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巫溪县规划和自然资源综合行政执法支队</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b w:val="0"/>
          <w:bCs w:val="0"/>
          <w:sz w:val="44"/>
          <w:szCs w:val="44"/>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一、</w:t>
      </w:r>
      <w:r>
        <w:rPr>
          <w:rStyle w:val="11"/>
          <w:rFonts w:hint="eastAsia" w:ascii="黑体" w:hAnsi="黑体" w:eastAsia="黑体" w:cs="黑体"/>
          <w:b w:val="0"/>
          <w:bCs w:val="0"/>
          <w:sz w:val="32"/>
          <w:szCs w:val="32"/>
          <w:shd w:val="clear" w:color="auto" w:fill="FFFFFF"/>
          <w:lang w:eastAsia="zh-CN"/>
        </w:rPr>
        <w:t>单位</w:t>
      </w:r>
      <w:r>
        <w:rPr>
          <w:rStyle w:val="11"/>
          <w:rFonts w:ascii="黑体" w:hAnsi="黑体" w:eastAsia="黑体" w:cs="黑体"/>
          <w:b w:val="0"/>
          <w:bCs w:val="0"/>
          <w:sz w:val="32"/>
          <w:szCs w:val="32"/>
          <w:shd w:val="clear" w:color="auto" w:fill="FFFFFF"/>
        </w:rPr>
        <w:t>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Style w:val="11"/>
          <w:rFonts w:ascii="楷体" w:hAnsi="楷体" w:eastAsia="楷体" w:cs="楷体"/>
          <w:b w:val="0"/>
          <w:bCs w:val="0"/>
          <w:sz w:val="32"/>
          <w:szCs w:val="32"/>
          <w:shd w:val="clear" w:color="auto" w:fill="FFFFFF"/>
        </w:rPr>
        <w:t>（一）职能职责</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default" w:ascii="Times New Roman" w:hAnsi="Times New Roman" w:eastAsia="方正仿宋_GBK" w:cs="Times New Roman"/>
          <w:b w:val="0"/>
          <w:bCs w:val="0"/>
          <w:sz w:val="32"/>
          <w:szCs w:val="32"/>
          <w:shd w:val="clear" w:color="auto" w:fill="FFFFFF"/>
          <w:lang w:val="en-US"/>
        </w:rPr>
        <w:t>巫溪县规划和自然资源综合行政执法支队以县规划自然资源局名义，统一行使规划和自然资源领域的行政处罚权及与之相关的行政检查、行政强制权等执法职能(城市违法建筑执法职责除外)。</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val="en-US"/>
        </w:rPr>
        <w:t>承担规划和自然资源综合行政执法的组织协调。贯彻执行规划和自然资源综合行政执法管理制度、执法标准规范。</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lang w:val="en-US"/>
        </w:rPr>
        <w:t>承担自然资源权属调查监测评价以及自然资源和不动产确权登记等方面的执法职能。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lang w:val="en-US"/>
        </w:rPr>
        <w:t>承担土地开发利用、耕地保护、地质勘察、矿产资源 岗 管理、地质灾害防治、古生物化石等方面的执法职能。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lang w:val="en-US"/>
        </w:rPr>
        <w:t>承担国土空间规划管理、用途管制等方面的执法职能。承担历史文化名城、名镇、名村、街区和传统风貌区以及历史</w:t>
      </w:r>
      <w:r>
        <w:rPr>
          <w:rFonts w:hint="eastAsia" w:ascii="Times New Roman" w:hAnsi="Times New Roman" w:eastAsia="方正仿宋_GBK" w:cs="Times New Roman"/>
          <w:b w:val="0"/>
          <w:bCs w:val="0"/>
          <w:sz w:val="32"/>
          <w:szCs w:val="32"/>
          <w:shd w:val="clear" w:color="auto" w:fill="FFFFFF"/>
          <w:lang w:val="en-US" w:eastAsia="zh-CN"/>
        </w:rPr>
        <w:t>建</w:t>
      </w:r>
      <w:r>
        <w:rPr>
          <w:rFonts w:hint="default" w:ascii="Times New Roman" w:hAnsi="Times New Roman" w:eastAsia="方正仿宋_GBK" w:cs="Times New Roman"/>
          <w:b w:val="0"/>
          <w:bCs w:val="0"/>
          <w:sz w:val="32"/>
          <w:szCs w:val="32"/>
          <w:shd w:val="clear" w:color="auto" w:fill="FFFFFF"/>
          <w:lang w:val="en-US"/>
        </w:rPr>
        <w:t>筑、传统风貌建筑保护涉及规划管理方面的执法职能。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lang w:val="en-US"/>
        </w:rPr>
        <w:t>承担测绘地理信息管理方面的执法职能。</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lang w:val="en-US"/>
        </w:rPr>
        <w:t>监督、指导乡镇(街道)规划自然资源综合行政执法 工作，监督、指导片区规划自然资源所开展执法监察动态巡查工作 。</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lang w:val="en-US"/>
        </w:rPr>
        <w:t>承担规划和自然资源执法有关信访、投诉举报受理工作 。</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lang w:val="en-US"/>
        </w:rPr>
        <w:t>承担与规划和自然资源综合行政执法有关的应急工作。</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rPr>
      </w:pPr>
      <w:r>
        <w:rPr>
          <w:rFonts w:hint="eastAsia"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lang w:val="en-US"/>
        </w:rPr>
        <w:t>完成县委、县政府和县规划自然资源局交办的其他任务。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楷体" w:hAnsi="楷体" w:eastAsia="楷体" w:cs="楷体"/>
          <w:b w:val="0"/>
          <w:bCs w:val="0"/>
          <w:sz w:val="32"/>
          <w:szCs w:val="32"/>
          <w:shd w:val="clear" w:color="auto" w:fill="FFFFFF"/>
        </w:rPr>
      </w:pPr>
      <w:r>
        <w:rPr>
          <w:rStyle w:val="11"/>
          <w:rFonts w:ascii="楷体" w:hAnsi="楷体" w:eastAsia="楷体" w:cs="楷体"/>
          <w:b w:val="0"/>
          <w:bCs w:val="0"/>
          <w:sz w:val="32"/>
          <w:szCs w:val="32"/>
          <w:shd w:val="clear" w:color="auto" w:fill="FFFFFF"/>
        </w:rPr>
        <w:t>（二）机构设置</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根据上述职责，巫溪县规划和自然资源局</w:t>
      </w:r>
      <w:r>
        <w:rPr>
          <w:rFonts w:hint="eastAsia" w:ascii="Times New Roman" w:hAnsi="Times New Roman" w:eastAsia="方正仿宋_GBK" w:cs="Times New Roman"/>
          <w:b w:val="0"/>
          <w:bCs w:val="0"/>
          <w:sz w:val="32"/>
          <w:szCs w:val="32"/>
          <w:shd w:val="clear" w:color="auto" w:fill="FFFFFF"/>
          <w:lang w:eastAsia="zh-CN"/>
        </w:rPr>
        <w:t>行政综合执法支队</w:t>
      </w:r>
      <w:r>
        <w:rPr>
          <w:rFonts w:hint="default" w:ascii="Times New Roman" w:hAnsi="Times New Roman" w:eastAsia="方正仿宋_GBK" w:cs="Times New Roman"/>
          <w:b w:val="0"/>
          <w:bCs w:val="0"/>
          <w:sz w:val="32"/>
          <w:szCs w:val="32"/>
          <w:shd w:val="clear" w:color="auto" w:fill="FFFFFF"/>
          <w:lang w:eastAsia="zh-CN"/>
        </w:rPr>
        <w:t>设</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lang w:eastAsia="zh-CN"/>
        </w:rPr>
        <w:t>个内设机构：综合科、</w:t>
      </w:r>
      <w:r>
        <w:rPr>
          <w:rFonts w:hint="eastAsia" w:ascii="Times New Roman" w:hAnsi="Times New Roman" w:eastAsia="方正仿宋_GBK" w:cs="Times New Roman"/>
          <w:b w:val="0"/>
          <w:bCs w:val="0"/>
          <w:sz w:val="32"/>
          <w:szCs w:val="32"/>
          <w:shd w:val="clear" w:color="auto" w:fill="FFFFFF"/>
          <w:lang w:eastAsia="zh-CN"/>
        </w:rPr>
        <w:t>执法一大队</w:t>
      </w:r>
      <w:r>
        <w:rPr>
          <w:rFonts w:hint="default"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eastAsia="zh-CN"/>
        </w:rPr>
        <w:t>执法二大队、执法三大队。</w:t>
      </w:r>
      <w:r>
        <w:rPr>
          <w:rFonts w:hint="default" w:ascii="Times New Roman" w:hAnsi="Times New Roman" w:eastAsia="方正仿宋_GBK" w:cs="Times New Roman"/>
          <w:b w:val="0"/>
          <w:bCs w:val="0"/>
          <w:sz w:val="32"/>
          <w:szCs w:val="32"/>
          <w:shd w:val="clear" w:color="auto" w:fill="FFFFFF"/>
          <w:lang w:val="en-US" w:eastAsia="zh-CN"/>
        </w:rPr>
        <w:t>目前我单位共有</w:t>
      </w:r>
      <w:r>
        <w:rPr>
          <w:rFonts w:hint="eastAsia" w:ascii="Times New Roman" w:hAnsi="Times New Roman" w:eastAsia="方正仿宋_GBK" w:cs="Times New Roman"/>
          <w:b w:val="0"/>
          <w:bCs w:val="0"/>
          <w:sz w:val="32"/>
          <w:szCs w:val="32"/>
          <w:shd w:val="clear" w:color="auto" w:fill="FFFFFF"/>
          <w:lang w:val="en-US" w:eastAsia="zh-CN"/>
        </w:rPr>
        <w:t>参公</w:t>
      </w:r>
      <w:r>
        <w:rPr>
          <w:rFonts w:hint="default" w:ascii="Times New Roman" w:hAnsi="Times New Roman" w:eastAsia="方正仿宋_GBK" w:cs="Times New Roman"/>
          <w:b w:val="0"/>
          <w:bCs w:val="0"/>
          <w:sz w:val="32"/>
          <w:szCs w:val="32"/>
          <w:shd w:val="clear" w:color="auto" w:fill="FFFFFF"/>
          <w:lang w:val="en-US" w:eastAsia="zh-CN"/>
        </w:rPr>
        <w:t>编制</w:t>
      </w:r>
      <w:r>
        <w:rPr>
          <w:rFonts w:hint="eastAsia" w:ascii="Times New Roman" w:hAnsi="Times New Roman" w:eastAsia="方正仿宋_GBK" w:cs="Times New Roman"/>
          <w:b w:val="0"/>
          <w:bCs w:val="0"/>
          <w:sz w:val="32"/>
          <w:szCs w:val="32"/>
          <w:shd w:val="clear" w:color="auto" w:fill="FFFFFF"/>
          <w:lang w:val="en-US" w:eastAsia="zh-CN"/>
        </w:rPr>
        <w:t>17</w:t>
      </w:r>
      <w:r>
        <w:rPr>
          <w:rFonts w:hint="default" w:ascii="Times New Roman" w:hAnsi="Times New Roman" w:eastAsia="方正仿宋_GBK" w:cs="Times New Roman"/>
          <w:b w:val="0"/>
          <w:bCs w:val="0"/>
          <w:sz w:val="32"/>
          <w:szCs w:val="32"/>
          <w:shd w:val="clear" w:color="auto" w:fill="FFFFFF"/>
          <w:lang w:val="en-US" w:eastAsia="zh-CN"/>
        </w:rPr>
        <w:t>个</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lang w:val="en-US" w:eastAsia="zh-CN"/>
        </w:rPr>
        <w:t>实有</w:t>
      </w:r>
      <w:r>
        <w:rPr>
          <w:rFonts w:hint="eastAsia" w:ascii="Times New Roman" w:hAnsi="Times New Roman" w:eastAsia="方正仿宋_GBK" w:cs="Times New Roman"/>
          <w:b w:val="0"/>
          <w:bCs w:val="0"/>
          <w:sz w:val="32"/>
          <w:szCs w:val="32"/>
          <w:shd w:val="clear" w:color="auto" w:fill="FFFFFF"/>
          <w:lang w:val="en-US" w:eastAsia="zh-CN"/>
        </w:rPr>
        <w:t>在职人数5人</w:t>
      </w:r>
      <w:r>
        <w:rPr>
          <w:rFonts w:hint="default" w:ascii="Times New Roman" w:hAnsi="Times New Roman" w:eastAsia="方正仿宋_GBK" w:cs="Times New Roman"/>
          <w:b w:val="0"/>
          <w:bCs w:val="0"/>
          <w:sz w:val="32"/>
          <w:szCs w:val="32"/>
          <w:shd w:val="clear" w:color="auto" w:fill="FFFFFF"/>
          <w:lang w:val="en-US"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二、</w:t>
      </w:r>
      <w:r>
        <w:rPr>
          <w:rStyle w:val="11"/>
          <w:rFonts w:hint="eastAsia" w:ascii="黑体" w:hAnsi="黑体" w:eastAsia="黑体" w:cs="黑体"/>
          <w:b w:val="0"/>
          <w:bCs w:val="0"/>
          <w:sz w:val="32"/>
          <w:szCs w:val="32"/>
          <w:shd w:val="clear" w:color="auto" w:fill="FFFFFF"/>
          <w:lang w:eastAsia="zh-CN"/>
        </w:rPr>
        <w:t>单位</w:t>
      </w:r>
      <w:r>
        <w:rPr>
          <w:rStyle w:val="11"/>
          <w:rFonts w:ascii="黑体" w:hAnsi="黑体" w:eastAsia="黑体" w:cs="黑体"/>
          <w:b w:val="0"/>
          <w:bCs w:val="0"/>
          <w:sz w:val="32"/>
          <w:szCs w:val="32"/>
          <w:shd w:val="clear" w:color="auto" w:fill="FFFFFF"/>
        </w:rPr>
        <w:t>决算</w:t>
      </w:r>
      <w:r>
        <w:rPr>
          <w:rStyle w:val="11"/>
          <w:rFonts w:hint="eastAsia" w:ascii="黑体" w:hAnsi="黑体" w:eastAsia="黑体" w:cs="黑体"/>
          <w:b w:val="0"/>
          <w:bCs w:val="0"/>
          <w:sz w:val="32"/>
          <w:szCs w:val="32"/>
          <w:shd w:val="clear" w:color="auto" w:fill="FFFFFF"/>
          <w:lang w:eastAsia="zh-CN"/>
        </w:rPr>
        <w:t>收支</w:t>
      </w:r>
      <w:r>
        <w:rPr>
          <w:rStyle w:val="11"/>
          <w:rFonts w:ascii="黑体" w:hAnsi="黑体" w:eastAsia="黑体" w:cs="黑体"/>
          <w:b w:val="0"/>
          <w:bCs w:val="0"/>
          <w:sz w:val="32"/>
          <w:szCs w:val="32"/>
          <w:shd w:val="clear" w:color="auto" w:fill="FFFFFF"/>
        </w:rPr>
        <w:t>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11"/>
          <w:rFonts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度收入总计155.97万元，支出总计</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万元。收、支与2023年度相比，增加155.97万元，增长100.0%，主要原因是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1"/>
          <w:rFonts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度收入合计155.97万元，与2023年度相比，增加155.97万元，增长100.0%，主要原因是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其中：财政拨款收入</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100.00</w:t>
      </w:r>
      <w:r>
        <w:rPr>
          <w:rFonts w:ascii="方正仿宋_GBK" w:hAnsi="方正仿宋_GBK" w:eastAsia="方正仿宋_GBK" w:cs="方正仿宋_GBK"/>
          <w:b w:val="0"/>
          <w:bCs w:val="0"/>
          <w:sz w:val="32"/>
          <w:szCs w:val="32"/>
          <w:shd w:val="clear" w:color="auto" w:fill="FFFFFF"/>
        </w:rPr>
        <w:t>%；事业收入</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万元，占0.00%；经营收入</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万元，占0.00%；其他收入</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万元，占0.00%。此外，使用非财政拨款结余和专用结余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万元，年初结转和结余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1"/>
          <w:rFonts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度支出合计</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其中：基本支出</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万元，占100.00%；项目支出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万元，占0.00%；经营支出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万元，占0.00%。此外，结余分配</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1"/>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color w:val="auto"/>
          <w:sz w:val="32"/>
          <w:szCs w:val="32"/>
          <w:shd w:val="clear" w:color="auto" w:fill="FFFFFF"/>
        </w:rPr>
        <w:t>（二）财政拨款收入支出决</w:t>
      </w:r>
      <w:r>
        <w:rPr>
          <w:rStyle w:val="11"/>
          <w:rFonts w:hint="eastAsia" w:ascii="楷体" w:hAnsi="楷体" w:eastAsia="楷体" w:cs="楷体"/>
          <w:b w:val="0"/>
          <w:bCs w:val="0"/>
          <w:sz w:val="32"/>
          <w:szCs w:val="32"/>
          <w:shd w:val="clear" w:color="auto" w:fill="FFFFFF"/>
        </w:rPr>
        <w:t>算总体情况说明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度财政拨款收、支总计155.97万元。与202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度一般公共预算财政拨款收入</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较年初预算数增加155.97万元，增长100.0%。主要原因是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Style w:val="11"/>
          <w:rFonts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度一般公共预算财政拨款支出</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万元，与2023年度相比，增加155.97万元，增长100.0%。主要原因是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较年初预算数增加155.97万元，增长100.0%。主要原因是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11"/>
          <w:rFonts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万元，与2023年度相比，无增减，主要原因是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11"/>
          <w:rFonts w:ascii="方正仿宋_GBK" w:hAnsi="方正仿宋_GBK" w:eastAsia="方正仿宋_GBK" w:cs="方正仿宋_GBK"/>
          <w:b w:val="0"/>
          <w:bCs w:val="0"/>
          <w:sz w:val="32"/>
          <w:szCs w:val="32"/>
          <w:shd w:val="clear" w:color="auto" w:fill="FFFFFF"/>
        </w:rPr>
        <w:t>4.比较情况。</w:t>
      </w:r>
      <w:r>
        <w:rPr>
          <w:rFonts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（1）社会保障与就业支出</w:t>
      </w:r>
      <w:r>
        <w:rPr>
          <w:rFonts w:ascii="方正仿宋_GBK" w:hAnsi="方正仿宋_GBK" w:eastAsia="方正仿宋_GBK" w:cs="方正仿宋_GBK"/>
          <w:b w:val="0"/>
          <w:bCs w:val="0"/>
          <w:sz w:val="32"/>
          <w:szCs w:val="32"/>
        </w:rPr>
        <w:t>25.51</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16.36</w:t>
      </w:r>
      <w:r>
        <w:rPr>
          <w:rFonts w:ascii="方正仿宋_GBK" w:hAnsi="方正仿宋_GBK" w:eastAsia="方正仿宋_GBK" w:cs="方正仿宋_GBK"/>
          <w:b w:val="0"/>
          <w:bCs w:val="0"/>
          <w:sz w:val="32"/>
          <w:szCs w:val="32"/>
          <w:shd w:val="clear" w:color="auto" w:fill="FFFFFF"/>
        </w:rPr>
        <w:t>%，较年初预算数增加25.51万元，增长100.0%，主要原因是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r>
        <w:rPr>
          <w:rFonts w:ascii="方正仿宋_GBK" w:hAnsi="方正仿宋_GBK" w:eastAsia="方正仿宋_GBK" w:cs="方正仿宋_GBK"/>
          <w:b w:val="0"/>
          <w:bCs w:val="0"/>
          <w:sz w:val="32"/>
          <w:szCs w:val="32"/>
          <w:shd w:val="clear" w:color="auto" w:fill="FFFFFF"/>
        </w:rPr>
        <w:t>此外，年初财政拨款结转和结余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ascii="方正仿宋_GBK" w:hAnsi="方正仿宋_GBK" w:eastAsia="方正仿宋_GBK" w:cs="方正仿宋_GBK"/>
          <w:b w:val="0"/>
          <w:bCs w:val="0"/>
          <w:sz w:val="32"/>
          <w:szCs w:val="32"/>
        </w:rPr>
        <w:t>9.99</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6.41</w:t>
      </w:r>
      <w:r>
        <w:rPr>
          <w:rFonts w:ascii="方正仿宋_GBK" w:hAnsi="方正仿宋_GBK" w:eastAsia="方正仿宋_GBK" w:cs="方正仿宋_GBK"/>
          <w:b w:val="0"/>
          <w:bCs w:val="0"/>
          <w:sz w:val="32"/>
          <w:szCs w:val="32"/>
          <w:shd w:val="clear" w:color="auto" w:fill="FFFFFF"/>
        </w:rPr>
        <w:t>%，较年初预算数增加9.99万元，增长100.0%，主要原因是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自然资源海洋气象等支出106.85</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68.51</w:t>
      </w:r>
      <w:r>
        <w:rPr>
          <w:rFonts w:ascii="方正仿宋_GBK" w:hAnsi="方正仿宋_GBK" w:eastAsia="方正仿宋_GBK" w:cs="方正仿宋_GBK"/>
          <w:b w:val="0"/>
          <w:bCs w:val="0"/>
          <w:sz w:val="32"/>
          <w:szCs w:val="32"/>
          <w:shd w:val="clear" w:color="auto" w:fill="FFFFFF"/>
        </w:rPr>
        <w:t>%，较年初预算数增加106.85万元，增长100.0%，主要原因是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p>
    <w:p>
      <w:pPr>
        <w:keepNext w:val="0"/>
        <w:keepLines w:val="0"/>
        <w:pageBreakBefore w:val="0"/>
        <w:widowControl w:val="0"/>
        <w:kinsoku/>
        <w:wordWrap/>
        <w:overflowPunct/>
        <w:topLinePunct w:val="0"/>
        <w:autoSpaceDN/>
        <w:bidi w:val="0"/>
        <w:adjustRightInd/>
        <w:spacing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住房保障支出13.61</w:t>
      </w:r>
      <w:r>
        <w:rPr>
          <w:rFonts w:ascii="方正仿宋_GBK" w:hAnsi="方正仿宋_GBK" w:eastAsia="方正仿宋_GBK" w:cs="方正仿宋_GBK"/>
          <w:b w:val="0"/>
          <w:bCs w:val="0"/>
          <w:sz w:val="32"/>
          <w:szCs w:val="32"/>
          <w:shd w:val="clear" w:color="auto" w:fill="FFFFFF"/>
        </w:rPr>
        <w:t>万元，占</w:t>
      </w:r>
      <w:r>
        <w:rPr>
          <w:rFonts w:ascii="方正仿宋_GBK" w:hAnsi="方正仿宋_GBK" w:eastAsia="方正仿宋_GBK" w:cs="方正仿宋_GBK"/>
          <w:b w:val="0"/>
          <w:bCs w:val="0"/>
          <w:sz w:val="32"/>
          <w:szCs w:val="32"/>
        </w:rPr>
        <w:t>8.73</w:t>
      </w:r>
      <w:r>
        <w:rPr>
          <w:rFonts w:ascii="方正仿宋_GBK" w:hAnsi="方正仿宋_GBK" w:eastAsia="方正仿宋_GBK" w:cs="方正仿宋_GBK"/>
          <w:b w:val="0"/>
          <w:bCs w:val="0"/>
          <w:sz w:val="32"/>
          <w:szCs w:val="32"/>
          <w:shd w:val="clear" w:color="auto" w:fill="FFFFFF"/>
        </w:rPr>
        <w:t>%，较年初预算数增加13.61万元，增长100.0%，主要原因是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2024年巫溪县规划和自然资源综合行政执法支队年初预算时在主管部门规资局编报，2024.5月新增设为预算单位独立核算。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度一般公共财政拨款基本支出</w:t>
      </w:r>
      <w:r>
        <w:rPr>
          <w:rFonts w:ascii="方正仿宋_GBK" w:hAnsi="方正仿宋_GBK" w:eastAsia="方正仿宋_GBK" w:cs="方正仿宋_GBK"/>
          <w:b w:val="0"/>
          <w:bCs w:val="0"/>
          <w:sz w:val="32"/>
          <w:szCs w:val="32"/>
        </w:rPr>
        <w:t>155.97</w:t>
      </w:r>
      <w:r>
        <w:rPr>
          <w:rFonts w:ascii="方正仿宋_GBK" w:hAnsi="方正仿宋_GBK" w:eastAsia="方正仿宋_GBK" w:cs="方正仿宋_GBK"/>
          <w:b w:val="0"/>
          <w:bCs w:val="0"/>
          <w:sz w:val="32"/>
          <w:szCs w:val="32"/>
          <w:shd w:val="clear" w:color="auto" w:fill="FFFFFF"/>
        </w:rPr>
        <w:t>万元。其中：人员经费</w:t>
      </w:r>
      <w:r>
        <w:rPr>
          <w:rFonts w:ascii="方正仿宋_GBK" w:hAnsi="方正仿宋_GBK" w:eastAsia="方正仿宋_GBK" w:cs="方正仿宋_GBK"/>
          <w:b w:val="0"/>
          <w:bCs w:val="0"/>
          <w:sz w:val="32"/>
          <w:szCs w:val="32"/>
        </w:rPr>
        <w:t>145.94</w:t>
      </w:r>
      <w:r>
        <w:rPr>
          <w:rFonts w:ascii="方正仿宋_GBK" w:hAnsi="方正仿宋_GBK" w:eastAsia="方正仿宋_GBK" w:cs="方正仿宋_GBK"/>
          <w:b w:val="0"/>
          <w:bCs w:val="0"/>
          <w:sz w:val="32"/>
          <w:szCs w:val="32"/>
          <w:shd w:val="clear" w:color="auto" w:fill="FFFFFF"/>
        </w:rPr>
        <w:t>万元，与2023年度相比，增加145.94万元，增长100.0%，主要原因是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shd w:val="clear" w:color="auto" w:fill="FFFFFF"/>
        </w:rPr>
        <w:t>基本工资、津贴补贴、</w:t>
      </w:r>
      <w:r>
        <w:rPr>
          <w:rFonts w:hint="eastAsia" w:ascii="Times New Roman" w:hAnsi="Times New Roman" w:eastAsia="方正仿宋_GBK" w:cs="Times New Roman"/>
          <w:b w:val="0"/>
          <w:bCs w:val="0"/>
          <w:sz w:val="32"/>
          <w:szCs w:val="32"/>
          <w:shd w:val="clear" w:color="auto" w:fill="FFFFFF"/>
          <w:lang w:eastAsia="zh-CN"/>
        </w:rPr>
        <w:t>奖金、</w:t>
      </w:r>
      <w:r>
        <w:rPr>
          <w:rFonts w:hint="default" w:ascii="Times New Roman" w:hAnsi="Times New Roman" w:eastAsia="方正仿宋_GBK" w:cs="Times New Roman"/>
          <w:b w:val="0"/>
          <w:bCs w:val="0"/>
          <w:sz w:val="32"/>
          <w:szCs w:val="32"/>
          <w:shd w:val="clear" w:color="auto" w:fill="FFFFFF"/>
        </w:rPr>
        <w:t>绩效工资、机关事业单位基本养老保险费、职业年金缴费、职工基本医疗保险缴费、</w:t>
      </w:r>
      <w:r>
        <w:rPr>
          <w:rFonts w:hint="eastAsia" w:ascii="Times New Roman" w:hAnsi="Times New Roman" w:eastAsia="方正仿宋_GBK" w:cs="Times New Roman"/>
          <w:b w:val="0"/>
          <w:bCs w:val="0"/>
          <w:sz w:val="32"/>
          <w:szCs w:val="32"/>
          <w:shd w:val="clear" w:color="auto" w:fill="FFFFFF"/>
          <w:lang w:eastAsia="zh-CN"/>
        </w:rPr>
        <w:t>其他社会保障缴费、</w:t>
      </w:r>
      <w:r>
        <w:rPr>
          <w:rFonts w:hint="default" w:ascii="Times New Roman" w:hAnsi="Times New Roman" w:eastAsia="方正仿宋_GBK" w:cs="Times New Roman"/>
          <w:b w:val="0"/>
          <w:bCs w:val="0"/>
          <w:sz w:val="32"/>
          <w:szCs w:val="32"/>
          <w:shd w:val="clear" w:color="auto" w:fill="FFFFFF"/>
        </w:rPr>
        <w:t>职工住房公积金</w:t>
      </w:r>
      <w:r>
        <w:rPr>
          <w:rFonts w:hint="eastAsia" w:ascii="Times New Roman" w:hAnsi="Times New Roman" w:eastAsia="方正仿宋_GBK" w:cs="Times New Roman"/>
          <w:b w:val="0"/>
          <w:bCs w:val="0"/>
          <w:sz w:val="32"/>
          <w:szCs w:val="32"/>
          <w:shd w:val="clear" w:color="auto" w:fill="FFFFFF"/>
          <w:lang w:eastAsia="zh-CN"/>
        </w:rPr>
        <w:t>、生活补助</w:t>
      </w:r>
      <w:r>
        <w:rPr>
          <w:rFonts w:hint="default" w:ascii="Times New Roman" w:hAnsi="Times New Roman" w:eastAsia="方正仿宋_GBK" w:cs="Times New Roman"/>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公用经费</w:t>
      </w:r>
      <w:r>
        <w:rPr>
          <w:rFonts w:ascii="方正仿宋_GBK" w:hAnsi="方正仿宋_GBK" w:eastAsia="方正仿宋_GBK" w:cs="方正仿宋_GBK"/>
          <w:b w:val="0"/>
          <w:bCs w:val="0"/>
          <w:sz w:val="32"/>
          <w:szCs w:val="32"/>
        </w:rPr>
        <w:t>10.03</w:t>
      </w:r>
      <w:r>
        <w:rPr>
          <w:rFonts w:ascii="方正仿宋_GBK" w:hAnsi="方正仿宋_GBK" w:eastAsia="方正仿宋_GBK" w:cs="方正仿宋_GBK"/>
          <w:b w:val="0"/>
          <w:bCs w:val="0"/>
          <w:sz w:val="32"/>
          <w:szCs w:val="32"/>
          <w:shd w:val="clear" w:color="auto" w:fill="FFFFFF"/>
        </w:rPr>
        <w:t>万元，与2023年度相比，增加10.03万元，增长100.0%，主要原因是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r>
        <w:rPr>
          <w:rFonts w:ascii="方正仿宋_GBK" w:hAnsi="方正仿宋_GBK" w:eastAsia="方正仿宋_GBK" w:cs="方正仿宋_GBK"/>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rPr>
        <w:t>办公费、水费、电费、邮电费、差旅费、</w:t>
      </w:r>
      <w:r>
        <w:rPr>
          <w:rFonts w:hint="eastAsia" w:ascii="Times New Roman" w:hAnsi="Times New Roman" w:eastAsia="方正仿宋_GBK" w:cs="Times New Roman"/>
          <w:b w:val="0"/>
          <w:bCs w:val="0"/>
          <w:sz w:val="32"/>
          <w:szCs w:val="32"/>
          <w:shd w:val="clear" w:color="auto" w:fill="FFFFFF"/>
          <w:lang w:eastAsia="zh-CN"/>
        </w:rPr>
        <w:t>其他交通费等</w:t>
      </w:r>
      <w:r>
        <w:rPr>
          <w:rFonts w:hint="default" w:ascii="Times New Roman" w:hAnsi="Times New Roman" w:eastAsia="方正仿宋_GBK" w:cs="Times New Roman"/>
          <w:b w:val="0"/>
          <w:bCs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（五）政府性基金预算收支决算情况说明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eastAsia"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（六）国有资本经营预算财政拨款支出决算情况说明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shd w:val="clear" w:color="auto" w:fill="FFFFFF"/>
        </w:rPr>
        <w:t>本单位</w:t>
      </w:r>
      <w:r>
        <w:rPr>
          <w:rFonts w:hint="eastAsia"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三、</w:t>
      </w:r>
      <w:r>
        <w:rPr>
          <w:rStyle w:val="11"/>
          <w:rFonts w:hint="eastAsia" w:ascii="黑体" w:hAnsi="黑体" w:eastAsia="黑体" w:cs="黑体"/>
          <w:b w:val="0"/>
          <w:bCs w:val="0"/>
          <w:sz w:val="32"/>
          <w:szCs w:val="32"/>
          <w:shd w:val="clear" w:color="auto" w:fill="FFFFFF"/>
          <w:lang w:eastAsia="zh-CN"/>
        </w:rPr>
        <w:t>财政拨款</w:t>
      </w:r>
      <w:r>
        <w:rPr>
          <w:rStyle w:val="11"/>
          <w:rFonts w:ascii="黑体" w:hAnsi="黑体" w:eastAsia="黑体" w:cs="黑体"/>
          <w:b w:val="0"/>
          <w:bCs w:val="0"/>
          <w:sz w:val="32"/>
          <w:szCs w:val="32"/>
          <w:shd w:val="clear" w:color="auto" w:fill="FFFFFF"/>
        </w:rPr>
        <w:t>“三公”经费情况说明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度“三公”经费支出共计</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万元，较年初预算数无增减，较上年支出数无增减，主要原因是</w:t>
      </w:r>
      <w:r>
        <w:rPr>
          <w:rFonts w:hint="eastAsia" w:ascii="方正仿宋_GBK" w:hAnsi="方正仿宋_GBK" w:eastAsia="方正仿宋_GBK" w:cs="方正仿宋_GBK"/>
          <w:b w:val="0"/>
          <w:bCs w:val="0"/>
          <w:sz w:val="32"/>
          <w:szCs w:val="32"/>
          <w:shd w:val="clear" w:color="auto" w:fill="FFFFFF"/>
          <w:lang w:val="en-US" w:eastAsia="zh-CN"/>
        </w:rPr>
        <w:t>2024年新增设为预算单位，坚定贯彻落实关于过“紧日子”的要求，坚持厉行节约、勤俭办事，严格控制“三公”经费支出。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度本单位因公出国（境）费用</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公务车购置费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车运行维护费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公务接待费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（三）“三公”经费实物量情况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度本单位因公出国（境）共计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本单位人均接待费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default" w:ascii="黑体" w:hAnsi="黑体" w:eastAsia="黑体" w:cs="黑体"/>
          <w:b w:val="0"/>
          <w:bCs w:val="0"/>
          <w:sz w:val="32"/>
          <w:szCs w:val="32"/>
          <w:shd w:val="clear" w:color="auto" w:fill="FFFFFF"/>
        </w:rPr>
      </w:pPr>
      <w:r>
        <w:rPr>
          <w:rStyle w:val="11"/>
          <w:rFonts w:ascii="黑体" w:hAnsi="黑体" w:eastAsia="黑体" w:cs="黑体"/>
          <w:b w:val="0"/>
          <w:bCs w:val="0"/>
          <w:sz w:val="32"/>
          <w:szCs w:val="32"/>
          <w:shd w:val="clear" w:color="auto" w:fill="FFFFFF"/>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（一）财政拨款会议费和培训费情况说明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万元，与2023年度相比，无增减，主要原因是</w:t>
      </w:r>
      <w:r>
        <w:rPr>
          <w:rFonts w:hint="eastAsia" w:ascii="方正仿宋_GBK" w:hAnsi="方正仿宋_GBK" w:eastAsia="方正仿宋_GBK" w:cs="方正仿宋_GBK"/>
          <w:b w:val="0"/>
          <w:bCs w:val="0"/>
          <w:sz w:val="32"/>
          <w:szCs w:val="32"/>
          <w:shd w:val="clear" w:color="auto" w:fill="FFFFFF"/>
          <w:lang w:val="en-US" w:eastAsia="zh-CN"/>
        </w:rPr>
        <w:t>2024年新增设为预算单位，坚定贯彻落实关于过“紧日子”的要求，坚持厉行节约、勤俭办事</w:t>
      </w:r>
      <w:r>
        <w:rPr>
          <w:rFonts w:ascii="方正仿宋_GBK" w:hAnsi="方正仿宋_GBK" w:eastAsia="方正仿宋_GBK" w:cs="方正仿宋_GBK"/>
          <w:b w:val="0"/>
          <w:bCs w:val="0"/>
          <w:sz w:val="32"/>
          <w:szCs w:val="32"/>
          <w:shd w:val="clear" w:color="auto" w:fill="FFFFFF"/>
        </w:rPr>
        <w:t>。本年度培训费支出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万元，与2023年度相比，无变化，主要原因是</w:t>
      </w:r>
      <w:r>
        <w:rPr>
          <w:rFonts w:hint="eastAsia" w:ascii="方正仿宋_GBK" w:hAnsi="方正仿宋_GBK" w:eastAsia="方正仿宋_GBK" w:cs="方正仿宋_GBK"/>
          <w:b w:val="0"/>
          <w:bCs w:val="0"/>
          <w:sz w:val="32"/>
          <w:szCs w:val="32"/>
          <w:shd w:val="clear" w:color="auto" w:fill="FFFFFF"/>
          <w:lang w:val="en-US" w:eastAsia="zh-CN"/>
        </w:rPr>
        <w:t>2024年新增设为预算单位，坚定贯彻落实关于过“紧日子”的要求，坚持厉行节约、勤俭办事。</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（二）机关运行经费情况说明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度本单位机关运行经费支出</w:t>
      </w:r>
      <w:r>
        <w:rPr>
          <w:rFonts w:ascii="方正仿宋_GBK" w:hAnsi="方正仿宋_GBK" w:eastAsia="方正仿宋_GBK" w:cs="方正仿宋_GBK"/>
          <w:b w:val="0"/>
          <w:bCs w:val="0"/>
          <w:sz w:val="32"/>
          <w:szCs w:val="32"/>
        </w:rPr>
        <w:t>10.03</w:t>
      </w:r>
      <w:r>
        <w:rPr>
          <w:rFonts w:ascii="方正仿宋_GBK" w:hAnsi="方正仿宋_GBK" w:eastAsia="方正仿宋_GBK" w:cs="方正仿宋_GBK"/>
          <w:b w:val="0"/>
          <w:bCs w:val="0"/>
          <w:sz w:val="32"/>
          <w:szCs w:val="32"/>
          <w:shd w:val="clear" w:color="auto" w:fill="FFFFFF"/>
        </w:rPr>
        <w:t>万元，机关运行经费开支</w:t>
      </w:r>
      <w:r>
        <w:rPr>
          <w:rFonts w:hint="default" w:ascii="Times New Roman" w:hAnsi="Times New Roman" w:eastAsia="方正仿宋_GBK" w:cs="Times New Roman"/>
          <w:b w:val="0"/>
          <w:bCs w:val="0"/>
          <w:sz w:val="32"/>
          <w:szCs w:val="32"/>
          <w:highlight w:val="none"/>
          <w:shd w:val="clear" w:color="auto" w:fill="FFFFFF"/>
          <w:lang w:val="en-US" w:eastAsia="zh-CN"/>
        </w:rPr>
        <w:t>办公费</w:t>
      </w:r>
      <w:r>
        <w:rPr>
          <w:rFonts w:hint="eastAsia" w:ascii="Times New Roman" w:hAnsi="Times New Roman" w:eastAsia="方正仿宋_GBK" w:cs="Times New Roman"/>
          <w:b w:val="0"/>
          <w:bCs w:val="0"/>
          <w:sz w:val="32"/>
          <w:szCs w:val="32"/>
          <w:highlight w:val="none"/>
          <w:shd w:val="clear" w:color="auto" w:fill="FFFFFF"/>
          <w:lang w:val="en-US" w:eastAsia="zh-CN"/>
        </w:rPr>
        <w:t>0.02</w:t>
      </w:r>
      <w:r>
        <w:rPr>
          <w:rFonts w:hint="default" w:ascii="Times New Roman" w:hAnsi="Times New Roman" w:eastAsia="方正仿宋_GBK" w:cs="Times New Roman"/>
          <w:b w:val="0"/>
          <w:bCs w:val="0"/>
          <w:sz w:val="32"/>
          <w:szCs w:val="32"/>
          <w:highlight w:val="none"/>
          <w:shd w:val="clear" w:color="auto" w:fill="FFFFFF"/>
          <w:lang w:val="en-US" w:eastAsia="zh-CN"/>
        </w:rPr>
        <w:t>万元、水费</w:t>
      </w:r>
      <w:r>
        <w:rPr>
          <w:rFonts w:hint="eastAsia" w:ascii="Times New Roman" w:hAnsi="Times New Roman" w:eastAsia="方正仿宋_GBK" w:cs="Times New Roman"/>
          <w:b w:val="0"/>
          <w:bCs w:val="0"/>
          <w:sz w:val="32"/>
          <w:szCs w:val="32"/>
          <w:highlight w:val="none"/>
          <w:shd w:val="clear" w:color="auto" w:fill="FFFFFF"/>
          <w:lang w:val="en-US" w:eastAsia="zh-CN"/>
        </w:rPr>
        <w:t>0.12</w:t>
      </w:r>
      <w:r>
        <w:rPr>
          <w:rFonts w:hint="default" w:ascii="Times New Roman" w:hAnsi="Times New Roman" w:eastAsia="方正仿宋_GBK" w:cs="Times New Roman"/>
          <w:b w:val="0"/>
          <w:bCs w:val="0"/>
          <w:sz w:val="32"/>
          <w:szCs w:val="32"/>
          <w:highlight w:val="none"/>
          <w:shd w:val="clear" w:color="auto" w:fill="FFFFFF"/>
          <w:lang w:val="en-US" w:eastAsia="zh-CN"/>
        </w:rPr>
        <w:t>万元、电费</w:t>
      </w:r>
      <w:r>
        <w:rPr>
          <w:rFonts w:hint="eastAsia" w:ascii="Times New Roman" w:hAnsi="Times New Roman" w:eastAsia="方正仿宋_GBK" w:cs="Times New Roman"/>
          <w:b w:val="0"/>
          <w:bCs w:val="0"/>
          <w:sz w:val="32"/>
          <w:szCs w:val="32"/>
          <w:highlight w:val="none"/>
          <w:shd w:val="clear" w:color="auto" w:fill="FFFFFF"/>
          <w:lang w:val="en-US" w:eastAsia="zh-CN"/>
        </w:rPr>
        <w:t>0.23</w:t>
      </w:r>
      <w:r>
        <w:rPr>
          <w:rFonts w:hint="default" w:ascii="Times New Roman" w:hAnsi="Times New Roman" w:eastAsia="方正仿宋_GBK" w:cs="Times New Roman"/>
          <w:b w:val="0"/>
          <w:bCs w:val="0"/>
          <w:sz w:val="32"/>
          <w:szCs w:val="32"/>
          <w:highlight w:val="none"/>
          <w:shd w:val="clear" w:color="auto" w:fill="FFFFFF"/>
          <w:lang w:val="en-US" w:eastAsia="zh-CN"/>
        </w:rPr>
        <w:t>万元、邮电费</w:t>
      </w:r>
      <w:r>
        <w:rPr>
          <w:rFonts w:hint="eastAsia" w:ascii="Times New Roman" w:hAnsi="Times New Roman" w:eastAsia="方正仿宋_GBK" w:cs="Times New Roman"/>
          <w:b w:val="0"/>
          <w:bCs w:val="0"/>
          <w:sz w:val="32"/>
          <w:szCs w:val="32"/>
          <w:highlight w:val="none"/>
          <w:shd w:val="clear" w:color="auto" w:fill="FFFFFF"/>
          <w:lang w:val="en-US" w:eastAsia="zh-CN"/>
        </w:rPr>
        <w:t>2.96</w:t>
      </w:r>
      <w:r>
        <w:rPr>
          <w:rFonts w:hint="default" w:ascii="Times New Roman" w:hAnsi="Times New Roman" w:eastAsia="方正仿宋_GBK" w:cs="Times New Roman"/>
          <w:b w:val="0"/>
          <w:bCs w:val="0"/>
          <w:sz w:val="32"/>
          <w:szCs w:val="32"/>
          <w:highlight w:val="none"/>
          <w:shd w:val="clear" w:color="auto" w:fill="FFFFFF"/>
          <w:lang w:val="en-US" w:eastAsia="zh-CN"/>
        </w:rPr>
        <w:t>万元、差旅费</w:t>
      </w:r>
      <w:r>
        <w:rPr>
          <w:rFonts w:hint="eastAsia" w:ascii="Times New Roman" w:hAnsi="Times New Roman" w:eastAsia="方正仿宋_GBK" w:cs="Times New Roman"/>
          <w:b w:val="0"/>
          <w:bCs w:val="0"/>
          <w:sz w:val="32"/>
          <w:szCs w:val="32"/>
          <w:highlight w:val="none"/>
          <w:shd w:val="clear" w:color="auto" w:fill="FFFFFF"/>
          <w:lang w:val="en-US" w:eastAsia="zh-CN"/>
        </w:rPr>
        <w:t>2.77</w:t>
      </w:r>
      <w:r>
        <w:rPr>
          <w:rFonts w:hint="default" w:ascii="Times New Roman" w:hAnsi="Times New Roman" w:eastAsia="方正仿宋_GBK" w:cs="Times New Roman"/>
          <w:b w:val="0"/>
          <w:bCs w:val="0"/>
          <w:sz w:val="32"/>
          <w:szCs w:val="32"/>
          <w:highlight w:val="none"/>
          <w:shd w:val="clear" w:color="auto" w:fill="FFFFFF"/>
          <w:lang w:val="en-US" w:eastAsia="zh-CN"/>
        </w:rPr>
        <w:t>万元、其他交通费</w:t>
      </w:r>
      <w:r>
        <w:rPr>
          <w:rFonts w:hint="eastAsia" w:ascii="Times New Roman" w:hAnsi="Times New Roman" w:eastAsia="方正仿宋_GBK" w:cs="Times New Roman"/>
          <w:b w:val="0"/>
          <w:bCs w:val="0"/>
          <w:sz w:val="32"/>
          <w:szCs w:val="32"/>
          <w:highlight w:val="none"/>
          <w:shd w:val="clear" w:color="auto" w:fill="FFFFFF"/>
          <w:lang w:val="en-US" w:eastAsia="zh-CN"/>
        </w:rPr>
        <w:t>3.74</w:t>
      </w:r>
      <w:r>
        <w:rPr>
          <w:rFonts w:hint="default" w:ascii="Times New Roman" w:hAnsi="Times New Roman" w:eastAsia="方正仿宋_GBK" w:cs="Times New Roman"/>
          <w:b w:val="0"/>
          <w:bCs w:val="0"/>
          <w:sz w:val="32"/>
          <w:szCs w:val="32"/>
          <w:highlight w:val="none"/>
          <w:shd w:val="clear" w:color="auto" w:fill="FFFFFF"/>
          <w:lang w:val="en-US" w:eastAsia="zh-CN"/>
        </w:rPr>
        <w:t>万元</w:t>
      </w:r>
      <w:r>
        <w:rPr>
          <w:rFonts w:hint="eastAsia" w:ascii="Times New Roman" w:hAnsi="Times New Roman" w:eastAsia="方正仿宋_GBK" w:cs="Times New Roman"/>
          <w:b w:val="0"/>
          <w:bCs w:val="0"/>
          <w:sz w:val="32"/>
          <w:szCs w:val="32"/>
          <w:highlight w:val="none"/>
          <w:shd w:val="clear" w:color="auto" w:fill="FFFFFF"/>
          <w:lang w:val="en-US" w:eastAsia="zh-CN"/>
        </w:rPr>
        <w:t>、其他商品和服务支出0.19。</w:t>
      </w:r>
      <w:r>
        <w:rPr>
          <w:rFonts w:ascii="方正仿宋_GBK" w:hAnsi="方正仿宋_GBK" w:eastAsia="方正仿宋_GBK" w:cs="方正仿宋_GBK"/>
          <w:b w:val="0"/>
          <w:bCs w:val="0"/>
          <w:sz w:val="32"/>
          <w:szCs w:val="32"/>
          <w:shd w:val="clear" w:color="auto" w:fill="FFFFFF"/>
        </w:rPr>
        <w:t>机关运行经费较上年支出数增加10.03万元，增长100.0%，主要原因是</w:t>
      </w:r>
      <w:r>
        <w:rPr>
          <w:rFonts w:hint="eastAsia" w:ascii="方正仿宋_GBK" w:hAnsi="方正仿宋_GBK" w:eastAsia="方正仿宋_GBK" w:cs="方正仿宋_GBK"/>
          <w:b w:val="0"/>
          <w:bCs w:val="0"/>
          <w:sz w:val="32"/>
          <w:szCs w:val="32"/>
          <w:shd w:val="clear" w:color="auto" w:fill="FFFFFF"/>
          <w:lang w:val="en-US" w:eastAsia="zh-CN"/>
        </w:rPr>
        <w:t>2023年巫溪县规划和自然资源综合行政执法支队在主管部门规资局统一核算，2024年度新增设为预算单位，独立核算。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（三）国有资产占用情况说明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ascii="方正仿宋_GBK" w:hAnsi="方正仿宋_GBK" w:eastAsia="方正仿宋_GBK" w:cs="方正仿宋_GBK"/>
          <w:b w:val="0"/>
          <w:bCs w:val="0"/>
          <w:sz w:val="32"/>
          <w:szCs w:val="32"/>
          <w:shd w:val="clear" w:color="auto" w:fill="FFFFFF"/>
        </w:rPr>
        <w:t>12月31日，本单位共有车辆</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黑体" w:hAnsi="黑体" w:eastAsia="黑体" w:cs="黑体"/>
          <w:b w:val="0"/>
          <w:bCs w:val="0"/>
          <w:sz w:val="32"/>
          <w:szCs w:val="32"/>
          <w:shd w:val="clear" w:color="auto" w:fill="FFFFFF"/>
          <w:lang w:val="en-US" w:eastAsia="zh-CN" w:bidi="ar-SA"/>
        </w:rPr>
      </w:pPr>
      <w:r>
        <w:rPr>
          <w:rStyle w:val="11"/>
          <w:rFonts w:hint="eastAsia" w:ascii="黑体" w:hAnsi="黑体" w:eastAsia="黑体" w:cs="黑体"/>
          <w:b w:val="0"/>
          <w:bCs w:val="0"/>
          <w:sz w:val="32"/>
          <w:szCs w:val="32"/>
          <w:shd w:val="clear" w:color="auto" w:fill="FFFFFF"/>
          <w:lang w:val="en-US" w:eastAsia="zh-CN" w:bidi="ar-SA"/>
        </w:rPr>
        <w:t>五、</w:t>
      </w:r>
      <w:bookmarkStart w:id="0" w:name="_GoBack"/>
      <w:bookmarkEnd w:id="0"/>
      <w:r>
        <w:rPr>
          <w:rStyle w:val="11"/>
          <w:rFonts w:hint="eastAsia" w:ascii="黑体" w:hAnsi="黑体" w:eastAsia="黑体" w:cs="黑体"/>
          <w:b w:val="0"/>
          <w:bCs w:val="0"/>
          <w:sz w:val="32"/>
          <w:szCs w:val="32"/>
          <w:shd w:val="clear" w:color="auto" w:fill="FFFFFF"/>
          <w:lang w:val="en-US" w:eastAsia="zh-CN" w:bidi="ar-SA"/>
        </w:rPr>
        <w:t>2024年度预算绩效管理情况说明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（一）单位自评情况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根据预算绩效管理要求，我单位</w:t>
      </w:r>
      <w:r>
        <w:rPr>
          <w:rFonts w:hint="eastAsia" w:ascii="方正仿宋_GBK" w:hAnsi="方正仿宋_GBK" w:eastAsia="方正仿宋_GBK" w:cs="方正仿宋_GBK"/>
          <w:b w:val="0"/>
          <w:bCs w:val="0"/>
          <w:kern w:val="0"/>
          <w:sz w:val="32"/>
          <w:szCs w:val="32"/>
          <w:shd w:val="clear" w:fill="FFFFFF"/>
          <w:lang w:eastAsia="zh-CN"/>
        </w:rPr>
        <w:t>是巫溪县规划和自然资源局下属事业单位，由主管部门开展整体部门绩效自评。</w:t>
      </w:r>
      <w:r>
        <w:rPr>
          <w:rFonts w:hint="eastAsia" w:ascii="方正仿宋_GBK" w:hAnsi="方正仿宋_GBK" w:eastAsia="方正仿宋_GBK" w:cs="方正仿宋_GBK"/>
          <w:b w:val="0"/>
          <w:bCs w:val="0"/>
          <w:kern w:val="0"/>
          <w:sz w:val="32"/>
          <w:szCs w:val="32"/>
          <w:shd w:val="clear" w:fill="FFFFFF"/>
          <w:lang w:val="en-US" w:eastAsia="zh-CN"/>
        </w:rPr>
        <w:t>2024年我单位无</w:t>
      </w:r>
      <w:r>
        <w:rPr>
          <w:rFonts w:hint="eastAsia" w:ascii="方正仿宋_GBK" w:hAnsi="方正仿宋_GBK" w:eastAsia="方正仿宋_GBK" w:cs="方正仿宋_GBK"/>
          <w:b w:val="0"/>
          <w:bCs w:val="0"/>
          <w:kern w:val="0"/>
          <w:sz w:val="32"/>
          <w:szCs w:val="32"/>
          <w:shd w:val="clear" w:fill="FFFFFF"/>
        </w:rPr>
        <w:t>财政拨款项目支出资金</w:t>
      </w:r>
      <w:r>
        <w:rPr>
          <w:rFonts w:hint="eastAsia" w:ascii="方正仿宋_GBK" w:hAnsi="方正仿宋_GBK" w:eastAsia="方正仿宋_GBK" w:cs="方正仿宋_GBK"/>
          <w:b w:val="0"/>
          <w:bCs w:val="0"/>
          <w:kern w:val="0"/>
          <w:sz w:val="32"/>
          <w:szCs w:val="32"/>
          <w:shd w:val="clear" w:fill="FFFFFF"/>
          <w:lang w:eastAsia="zh-CN"/>
        </w:rPr>
        <w:t>。</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highlight w:val="none"/>
          <w:shd w:val="clear" w:fill="FFFFFF"/>
          <w:lang w:eastAsia="zh-CN"/>
        </w:rPr>
        <w:t>由主管部门规资局开展部门整体绩效自评</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本单位无项目支出，无项目</w:t>
      </w:r>
      <w:r>
        <w:rPr>
          <w:rFonts w:hint="eastAsia" w:ascii="方正仿宋_GBK" w:hAnsi="方正仿宋_GBK" w:eastAsia="方正仿宋_GBK" w:cs="方正仿宋_GBK"/>
          <w:b w:val="0"/>
          <w:bCs/>
          <w:kern w:val="0"/>
          <w:sz w:val="32"/>
          <w:szCs w:val="32"/>
          <w:shd w:val="clear" w:fill="FFFFFF"/>
        </w:rPr>
        <w:t>绩效</w:t>
      </w:r>
      <w:r>
        <w:rPr>
          <w:rFonts w:hint="eastAsia" w:ascii="方正仿宋_GBK" w:hAnsi="方正仿宋_GBK" w:eastAsia="方正仿宋_GBK" w:cs="方正仿宋_GBK"/>
          <w:b w:val="0"/>
          <w:bCs/>
          <w:kern w:val="0"/>
          <w:sz w:val="32"/>
          <w:szCs w:val="32"/>
          <w:shd w:val="clear" w:fill="FFFFFF"/>
          <w:lang w:val="en-US" w:eastAsia="zh-CN"/>
        </w:rPr>
        <w:t>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rPr>
      </w:pPr>
      <w:r>
        <w:rPr>
          <w:rStyle w:val="11"/>
          <w:rFonts w:hint="eastAsia" w:ascii="楷体" w:hAnsi="楷体" w:eastAsia="楷体" w:cs="楷体"/>
          <w:b w:val="0"/>
          <w:bCs w:val="0"/>
          <w:sz w:val="32"/>
          <w:szCs w:val="32"/>
          <w:shd w:val="clear" w:color="auto" w:fill="FFFFFF"/>
        </w:rPr>
        <w:t>（二）部门绩效评价情况</w:t>
      </w:r>
    </w:p>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我</w:t>
      </w:r>
      <w:r>
        <w:rPr>
          <w:rFonts w:hint="eastAsia" w:ascii="方正仿宋_GBK" w:hAnsi="方正仿宋_GBK" w:eastAsia="方正仿宋_GBK" w:cs="方正仿宋_GBK"/>
          <w:b w:val="0"/>
          <w:bCs w:val="0"/>
          <w:kern w:val="0"/>
          <w:sz w:val="32"/>
          <w:szCs w:val="32"/>
          <w:shd w:val="clear" w:fill="FFFFFF"/>
          <w:lang w:eastAsia="zh-CN"/>
        </w:rPr>
        <w:t>单位未组织开展绩效评价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1"/>
          <w:rFonts w:hint="eastAsia" w:ascii="楷体" w:hAnsi="楷体" w:eastAsia="楷体" w:cs="楷体"/>
          <w:b w:val="0"/>
          <w:bCs w:val="0"/>
          <w:sz w:val="32"/>
          <w:szCs w:val="32"/>
          <w:shd w:val="clear" w:color="auto" w:fill="FFFFFF"/>
          <w:lang w:val="en-US" w:eastAsia="zh-CN"/>
        </w:rPr>
      </w:pPr>
      <w:r>
        <w:rPr>
          <w:rStyle w:val="11"/>
          <w:rFonts w:hint="eastAsia" w:ascii="楷体" w:hAnsi="楷体" w:eastAsia="楷体" w:cs="楷体"/>
          <w:b w:val="0"/>
          <w:bCs w:val="0"/>
          <w:sz w:val="32"/>
          <w:szCs w:val="32"/>
          <w:shd w:val="clear" w:color="auto" w:fill="FFFFFF"/>
          <w:lang w:val="en-US" w:eastAsia="zh-CN"/>
        </w:rPr>
        <w:t>（三）财政绩效评价情况</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lang w:eastAsia="zh-CN"/>
        </w:rPr>
        <w:t>县</w:t>
      </w:r>
      <w:r>
        <w:rPr>
          <w:rFonts w:hint="eastAsia" w:ascii="方正仿宋_GBK" w:hAnsi="方正仿宋_GBK" w:eastAsia="方正仿宋_GBK" w:cs="方正仿宋_GBK"/>
          <w:b w:val="0"/>
          <w:bCs w:val="0"/>
          <w:kern w:val="0"/>
          <w:sz w:val="32"/>
          <w:szCs w:val="32"/>
          <w:shd w:val="clear" w:fill="FFFFFF"/>
        </w:rPr>
        <w:t>财政局</w:t>
      </w:r>
      <w:r>
        <w:rPr>
          <w:rFonts w:hint="eastAsia" w:ascii="方正仿宋_GBK" w:hAnsi="方正仿宋_GBK" w:eastAsia="方正仿宋_GBK" w:cs="方正仿宋_GBK"/>
          <w:b w:val="0"/>
          <w:bCs w:val="0"/>
          <w:kern w:val="0"/>
          <w:sz w:val="32"/>
          <w:szCs w:val="32"/>
          <w:shd w:val="clear" w:fill="FFFFFF"/>
          <w:lang w:eastAsia="zh-CN"/>
        </w:rPr>
        <w:t>未</w:t>
      </w:r>
      <w:r>
        <w:rPr>
          <w:rFonts w:hint="eastAsia" w:ascii="方正仿宋_GBK" w:hAnsi="方正仿宋_GBK" w:eastAsia="方正仿宋_GBK" w:cs="方正仿宋_GBK"/>
          <w:b w:val="0"/>
          <w:bCs w:val="0"/>
          <w:kern w:val="0"/>
          <w:sz w:val="32"/>
          <w:szCs w:val="32"/>
          <w:shd w:val="clear" w:fill="FFFFFF"/>
        </w:rPr>
        <w:t>委托第三方对我单位开展了绩效评价</w:t>
      </w:r>
      <w:r>
        <w:rPr>
          <w:rFonts w:hint="eastAsia" w:ascii="方正仿宋_GBK" w:hAnsi="方正仿宋_GBK" w:eastAsia="方正仿宋_GBK" w:cs="方正仿宋_GBK"/>
          <w:b w:val="0"/>
          <w:bCs w:val="0"/>
          <w:kern w:val="0"/>
          <w:sz w:val="32"/>
          <w:szCs w:val="32"/>
          <w:shd w:val="clear" w:fill="FFFFFF"/>
          <w:lang w:eastAsia="zh-CN"/>
        </w:rPr>
        <w:t>。</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黑体" w:hAnsi="黑体" w:eastAsia="黑体" w:cs="黑体"/>
          <w:b w:val="0"/>
          <w:bCs w:val="0"/>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楷体" w:hAnsi="楷体" w:eastAsia="楷体" w:cs="楷体"/>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Style w:val="11"/>
          <w:rFonts w:hint="eastAsia" w:ascii="黑体" w:hAnsi="黑体" w:eastAsia="黑体" w:cs="黑体"/>
          <w:b w:val="0"/>
          <w:bCs w:val="0"/>
          <w:sz w:val="32"/>
          <w:szCs w:val="32"/>
          <w:shd w:val="clear" w:color="auto" w:fill="FFFFFF"/>
          <w:lang w:val="en-US" w:eastAsia="zh-CN" w:bidi="ar-SA"/>
        </w:rPr>
        <w:t>七、决算公开联系方式及信息反馈渠道</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rPr>
        <w:t>本单位决算公开信息反馈和联系方式：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rPr>
          <w:rStyle w:val="11"/>
          <w:rFonts w:hint="default" w:ascii="Times New Roman" w:hAnsi="Times New Roman" w:eastAsia="方正仿宋_GBK" w:cs="Times New Roman"/>
          <w:b w:val="0"/>
          <w:bCs w:val="0"/>
          <w:sz w:val="32"/>
          <w:szCs w:val="32"/>
          <w:shd w:val="clear" w:color="auto" w:fill="FFFFFF"/>
          <w:lang w:val="en-US" w:eastAsia="zh-CN"/>
        </w:rPr>
      </w:pPr>
      <w:r>
        <w:rPr>
          <w:rStyle w:val="11"/>
          <w:rFonts w:hint="default" w:ascii="Times New Roman" w:hAnsi="Times New Roman" w:eastAsia="方正仿宋_GBK" w:cs="Times New Roman"/>
          <w:b w:val="0"/>
          <w:bCs w:val="0"/>
          <w:sz w:val="32"/>
          <w:szCs w:val="32"/>
          <w:shd w:val="clear" w:color="auto" w:fill="FFFFFF"/>
          <w:lang w:val="en-US" w:eastAsia="zh-CN"/>
        </w:rPr>
        <w:t xml:space="preserve">黄晓霞  </w:t>
      </w:r>
      <w:r>
        <w:rPr>
          <w:rStyle w:val="11"/>
          <w:rFonts w:hint="eastAsia" w:ascii="Times New Roman" w:hAnsi="Times New Roman" w:eastAsia="方正仿宋_GBK" w:cs="Times New Roman"/>
          <w:b w:val="0"/>
          <w:bCs w:val="0"/>
          <w:sz w:val="32"/>
          <w:szCs w:val="32"/>
          <w:shd w:val="clear" w:color="auto" w:fill="FFFFFF"/>
          <w:lang w:val="en-US" w:eastAsia="zh-CN"/>
        </w:rPr>
        <w:t xml:space="preserve">   </w:t>
      </w:r>
      <w:r>
        <w:rPr>
          <w:rStyle w:val="11"/>
          <w:rFonts w:hint="default" w:ascii="Times New Roman" w:hAnsi="Times New Roman" w:eastAsia="方正仿宋_GBK" w:cs="Times New Roman"/>
          <w:b w:val="0"/>
          <w:bCs w:val="0"/>
          <w:sz w:val="32"/>
          <w:szCs w:val="32"/>
          <w:shd w:val="clear" w:color="auto" w:fill="FFFFFF"/>
          <w:lang w:val="en-US" w:eastAsia="zh-CN"/>
        </w:rPr>
        <w:t>023-51811106</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type="lines" w:linePitch="327"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p>
      <w:pPr>
        <w:tabs>
          <w:tab w:val="left" w:pos="14880"/>
        </w:tabs>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巫溪县规划和自然资源综合行政执法支队</w:t>
      </w:r>
      <w:r>
        <w:rPr>
          <w:rFonts w:hint="eastAsia"/>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01表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3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934"/>
        <w:gridCol w:w="782"/>
        <w:gridCol w:w="1059"/>
        <w:gridCol w:w="4625"/>
        <w:gridCol w:w="746"/>
        <w:gridCol w:w="2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577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802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6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6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5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26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3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0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4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26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155.97</w:t>
            </w:r>
          </w:p>
        </w:tc>
      </w:tr>
    </w:tbl>
    <w:p>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16838" w:h="11905" w:orient="landscape"/>
          <w:pgMar w:top="1134" w:right="1134" w:bottom="1134" w:left="1134" w:header="0" w:footer="283" w:gutter="0"/>
          <w:pgBorders>
            <w:top w:val="none" w:sz="0" w:space="0"/>
            <w:left w:val="none" w:sz="0" w:space="0"/>
            <w:bottom w:val="none" w:sz="0" w:space="0"/>
            <w:right w:val="none" w:sz="0" w:space="0"/>
          </w:pgBorders>
          <w:pgNumType w:fmt="decimal"/>
          <w:cols w:space="0" w:num="1"/>
          <w:rtlGutter w:val="0"/>
          <w:docGrid w:type="lines" w:linePitch="332"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巫溪县规划和自然资源综合行政执法支队</w:t>
      </w:r>
    </w:p>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377"/>
        <w:gridCol w:w="357"/>
        <w:gridCol w:w="2717"/>
        <w:gridCol w:w="1365"/>
        <w:gridCol w:w="1742"/>
        <w:gridCol w:w="1607"/>
        <w:gridCol w:w="1319"/>
        <w:gridCol w:w="1556"/>
        <w:gridCol w:w="1561"/>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3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6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3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5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5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5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3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7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37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7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6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27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p>
      <w:pPr>
        <w:tabs>
          <w:tab w:val="left" w:pos="13680"/>
        </w:tabs>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巫溪县规划和自然资源综合行政执法支队 </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03表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377"/>
        <w:gridCol w:w="460"/>
        <w:gridCol w:w="3922"/>
        <w:gridCol w:w="1716"/>
        <w:gridCol w:w="1383"/>
        <w:gridCol w:w="1392"/>
        <w:gridCol w:w="1716"/>
        <w:gridCol w:w="1716"/>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7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72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3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7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37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3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155.97 </w:t>
            </w:r>
          </w:p>
        </w:tc>
        <w:tc>
          <w:tcPr>
            <w:tcW w:w="1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106.85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106.85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13.61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15"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2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1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611"/>
        <w:gridCol w:w="878"/>
        <w:gridCol w:w="2944"/>
        <w:gridCol w:w="625"/>
        <w:gridCol w:w="931"/>
        <w:gridCol w:w="1677"/>
        <w:gridCol w:w="439"/>
        <w:gridCol w:w="1240"/>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14320"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11401"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p>
        </w:tc>
        <w:tc>
          <w:tcPr>
            <w:tcW w:w="2919"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11401"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919"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95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2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25.51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25.51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106.85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106.85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13.61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13.61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155.97 </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p>
      <w:pPr>
        <w:tabs>
          <w:tab w:val="left" w:pos="13680"/>
        </w:tabs>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巫溪县规划和自然资源综合行政执法支队</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05表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
        <w:gridCol w:w="333"/>
        <w:gridCol w:w="335"/>
        <w:gridCol w:w="2858"/>
        <w:gridCol w:w="900"/>
        <w:gridCol w:w="780"/>
        <w:gridCol w:w="915"/>
        <w:gridCol w:w="840"/>
        <w:gridCol w:w="885"/>
        <w:gridCol w:w="840"/>
        <w:gridCol w:w="930"/>
        <w:gridCol w:w="1005"/>
        <w:gridCol w:w="870"/>
        <w:gridCol w:w="710"/>
        <w:gridCol w:w="964"/>
        <w:gridCol w:w="915"/>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59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56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80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574"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8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8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9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84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4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3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0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6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8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6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98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85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6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8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3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33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155.97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9.53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106.85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106.85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13.61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285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13.61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p>
      <w:pPr>
        <w:tabs>
          <w:tab w:val="left" w:pos="13920"/>
        </w:tabs>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r>
        <w:rPr>
          <w:rFonts w:hint="eastAsia"/>
          <w:color w:val="000000"/>
          <w:sz w:val="20"/>
          <w:u w:color="auto"/>
          <w:lang w:val="en-US" w:eastAsia="zh-CN"/>
        </w:rPr>
        <w:tab/>
      </w:r>
      <w:r>
        <w:rPr>
          <w:rFonts w:hint="eastAsia" w:ascii="宋体" w:hAnsi="宋体" w:eastAsia="宋体" w:cs="宋体"/>
          <w:i w:val="0"/>
          <w:iCs w:val="0"/>
          <w:color w:val="000000"/>
          <w:kern w:val="0"/>
          <w:sz w:val="20"/>
          <w:szCs w:val="20"/>
          <w:u w:val="none"/>
          <w:lang w:val="en-US" w:eastAsia="zh-CN" w:bidi="ar"/>
        </w:rPr>
        <w:t>06表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2780"/>
        <w:gridCol w:w="2038"/>
        <w:gridCol w:w="948"/>
        <w:gridCol w:w="2203"/>
        <w:gridCol w:w="1179"/>
        <w:gridCol w:w="870"/>
        <w:gridCol w:w="293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893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0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9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2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7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9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8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3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0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130.36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16.28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46.90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0.23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9.53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10.02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13.61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15.58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15.58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0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3.74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29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0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038"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78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930"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81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145.94 </w:t>
            </w:r>
          </w:p>
        </w:tc>
        <w:tc>
          <w:tcPr>
            <w:tcW w:w="8130"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p>
      <w:pPr>
        <w:keepNext w:val="0"/>
        <w:keepLines w:val="0"/>
        <w:widowControl/>
        <w:suppressLineNumbers w:val="0"/>
        <w:tabs>
          <w:tab w:val="left" w:pos="13680"/>
        </w:tabs>
        <w:ind w:left="0" w:leftChars="0" w:right="0" w:rightChars="0" w:firstLine="0" w:firstLineChars="0"/>
        <w:jc w:val="left"/>
        <w:textAlignment w:val="bottom"/>
        <w:rPr>
          <w:rFonts w:hint="eastAsia" w:ascii="宋体" w:hAnsi="宋体" w:eastAsia="宋体" w:cs="宋体"/>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巫溪县规划和自然资源综合行政执法支队</w:t>
      </w:r>
      <w:r>
        <w:rPr>
          <w:rFonts w:hint="default" w:ascii="Arial" w:hAnsi="Arial" w:eastAsia="宋体" w:cs="Arial"/>
          <w:i w:val="0"/>
          <w:iCs w:val="0"/>
          <w:color w:val="000000"/>
          <w:sz w:val="20"/>
          <w:szCs w:val="20"/>
          <w:u w:val="none"/>
        </w:rPr>
        <w:tab/>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p>
      <w:pPr>
        <w:keepNext w:val="0"/>
        <w:keepLines w:val="0"/>
        <w:widowControl/>
        <w:suppressLineNumbers w:val="0"/>
        <w:tabs>
          <w:tab w:val="left" w:pos="12525"/>
        </w:tabs>
        <w:jc w:val="right"/>
        <w:textAlignment w:val="bottom"/>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sz w:val="20"/>
          <w:szCs w:val="20"/>
          <w:u w:val="none"/>
        </w:rPr>
        <w:tab/>
      </w: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9"/>
        <w:tblW w:w="14817"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
        <w:gridCol w:w="338"/>
        <w:gridCol w:w="340"/>
        <w:gridCol w:w="931"/>
        <w:gridCol w:w="970"/>
        <w:gridCol w:w="874"/>
        <w:gridCol w:w="950"/>
        <w:gridCol w:w="1131"/>
        <w:gridCol w:w="1059"/>
        <w:gridCol w:w="1070"/>
        <w:gridCol w:w="1112"/>
        <w:gridCol w:w="1079"/>
        <w:gridCol w:w="1102"/>
        <w:gridCol w:w="1005"/>
        <w:gridCol w:w="848"/>
        <w:gridCol w:w="933"/>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3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9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26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2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52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9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13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1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7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0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4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6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7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0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4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7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3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7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0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4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3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3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4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7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9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3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4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9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7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1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9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9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right="0" w:rightChars="0"/>
        <w:jc w:val="both"/>
        <w:textAlignment w:val="auto"/>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本单位</w:t>
      </w:r>
      <w:r>
        <w:rPr>
          <w:rFonts w:hint="eastAsia" w:ascii="宋体" w:hAnsi="宋体" w:eastAsia="宋体" w:cs="宋体"/>
          <w:b w:val="0"/>
          <w:bCs w:val="0"/>
          <w:i w:val="0"/>
          <w:iCs w:val="0"/>
          <w:color w:val="000000"/>
          <w:kern w:val="0"/>
          <w:sz w:val="22"/>
          <w:szCs w:val="22"/>
          <w:u w:val="none"/>
          <w:lang w:val="en-US" w:eastAsia="zh-CN" w:bidi="ar"/>
        </w:rPr>
        <w:t>2024年</w:t>
      </w:r>
      <w:r>
        <w:rPr>
          <w:rFonts w:hint="default" w:ascii="宋体" w:hAnsi="宋体" w:eastAsia="宋体" w:cs="宋体"/>
          <w:b w:val="0"/>
          <w:bCs w:val="0"/>
          <w:i w:val="0"/>
          <w:iCs w:val="0"/>
          <w:color w:val="000000"/>
          <w:kern w:val="0"/>
          <w:sz w:val="22"/>
          <w:szCs w:val="22"/>
          <w:u w:val="none"/>
          <w:lang w:val="en-US" w:eastAsia="zh-CN" w:bidi="ar"/>
        </w:rPr>
        <w:t>度无政府性基金预算财政拨款收支。</w:t>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14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405"/>
        <w:gridCol w:w="407"/>
        <w:gridCol w:w="1264"/>
        <w:gridCol w:w="1589"/>
        <w:gridCol w:w="1345"/>
        <w:gridCol w:w="1428"/>
        <w:gridCol w:w="1619"/>
        <w:gridCol w:w="1566"/>
        <w:gridCol w:w="1505"/>
        <w:gridCol w:w="1493"/>
        <w:gridCol w:w="90"/>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4500"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116"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p>
        </w:tc>
        <w:tc>
          <w:tcPr>
            <w:tcW w:w="13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116"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3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2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36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6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5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47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4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16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47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2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8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8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7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12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158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7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right="0" w:rightChars="0"/>
        <w:jc w:val="both"/>
        <w:textAlignment w:val="auto"/>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本单位</w:t>
      </w:r>
      <w:r>
        <w:rPr>
          <w:rFonts w:hint="eastAsia" w:ascii="宋体" w:hAnsi="宋体" w:eastAsia="宋体" w:cs="宋体"/>
          <w:b w:val="0"/>
          <w:bCs w:val="0"/>
          <w:i w:val="0"/>
          <w:iCs w:val="0"/>
          <w:color w:val="000000"/>
          <w:kern w:val="0"/>
          <w:sz w:val="22"/>
          <w:szCs w:val="22"/>
          <w:u w:val="none"/>
          <w:lang w:val="en-US" w:eastAsia="zh-CN" w:bidi="ar"/>
        </w:rPr>
        <w:t>2024年</w:t>
      </w:r>
      <w:r>
        <w:rPr>
          <w:rFonts w:hint="default" w:ascii="宋体" w:hAnsi="宋体" w:eastAsia="宋体" w:cs="宋体"/>
          <w:b w:val="0"/>
          <w:bCs w:val="0"/>
          <w:i w:val="0"/>
          <w:iCs w:val="0"/>
          <w:color w:val="000000"/>
          <w:kern w:val="0"/>
          <w:sz w:val="22"/>
          <w:szCs w:val="22"/>
          <w:u w:val="none"/>
          <w:lang w:val="en-US" w:eastAsia="zh-CN" w:bidi="ar"/>
        </w:rPr>
        <w:t>度无</w:t>
      </w:r>
      <w:r>
        <w:rPr>
          <w:rFonts w:hint="eastAsia" w:ascii="宋体" w:hAnsi="宋体" w:eastAsia="宋体" w:cs="宋体"/>
          <w:b w:val="0"/>
          <w:bCs w:val="0"/>
          <w:i w:val="0"/>
          <w:iCs w:val="0"/>
          <w:color w:val="000000"/>
          <w:kern w:val="0"/>
          <w:sz w:val="22"/>
          <w:szCs w:val="22"/>
          <w:u w:val="none"/>
          <w:lang w:val="en-US" w:eastAsia="zh-CN" w:bidi="ar"/>
        </w:rPr>
        <w:t>国有资本经营预算财政拨款收入支出</w:t>
      </w:r>
      <w:r>
        <w:rPr>
          <w:rFonts w:hint="default" w:ascii="宋体" w:hAnsi="宋体" w:eastAsia="宋体" w:cs="宋体"/>
          <w:b w:val="0"/>
          <w:bCs w:val="0"/>
          <w:i w:val="0"/>
          <w:iCs w:val="0"/>
          <w:color w:val="000000"/>
          <w:kern w:val="0"/>
          <w:sz w:val="22"/>
          <w:szCs w:val="22"/>
          <w:u w:val="none"/>
          <w:lang w:val="en-US" w:eastAsia="zh-CN" w:bidi="ar"/>
        </w:rPr>
        <w:t>。</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14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5"/>
        <w:gridCol w:w="629"/>
        <w:gridCol w:w="3182"/>
        <w:gridCol w:w="3860"/>
        <w:gridCol w:w="643"/>
        <w:gridCol w:w="3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474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1629"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巫溪县规划和自然资源综合行政执法支队</w:t>
            </w:r>
          </w:p>
        </w:tc>
        <w:tc>
          <w:tcPr>
            <w:tcW w:w="311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1629"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311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182"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111"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629"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64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629"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182"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182"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111"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3182"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2.77</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16838" w:h="11905" w:orient="landscape"/>
      <w:pgMar w:top="1134" w:right="1134" w:bottom="1134" w:left="1134" w:header="0" w:footer="283"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9472FF"/>
    <w:rsid w:val="01F3521E"/>
    <w:rsid w:val="03E3214F"/>
    <w:rsid w:val="04446191"/>
    <w:rsid w:val="044C50BA"/>
    <w:rsid w:val="064D1EC6"/>
    <w:rsid w:val="06A2550B"/>
    <w:rsid w:val="06F80EE2"/>
    <w:rsid w:val="07001CCA"/>
    <w:rsid w:val="075678DB"/>
    <w:rsid w:val="08051BCA"/>
    <w:rsid w:val="08887FC5"/>
    <w:rsid w:val="08BA052C"/>
    <w:rsid w:val="08DB07BA"/>
    <w:rsid w:val="098305D0"/>
    <w:rsid w:val="09B72B6E"/>
    <w:rsid w:val="0A3851D8"/>
    <w:rsid w:val="0A5C4B69"/>
    <w:rsid w:val="0AEC3BC7"/>
    <w:rsid w:val="0B912AB1"/>
    <w:rsid w:val="0B9335CE"/>
    <w:rsid w:val="0C7927C4"/>
    <w:rsid w:val="0C9B098C"/>
    <w:rsid w:val="0D11728C"/>
    <w:rsid w:val="0D673E11"/>
    <w:rsid w:val="0DB50EFE"/>
    <w:rsid w:val="0DC7755F"/>
    <w:rsid w:val="0DDA54E4"/>
    <w:rsid w:val="0E051C31"/>
    <w:rsid w:val="0E3A5F83"/>
    <w:rsid w:val="0E4546D3"/>
    <w:rsid w:val="0E8408F9"/>
    <w:rsid w:val="0F836721"/>
    <w:rsid w:val="103645A3"/>
    <w:rsid w:val="107B59E5"/>
    <w:rsid w:val="11003CB0"/>
    <w:rsid w:val="111445C7"/>
    <w:rsid w:val="1158083A"/>
    <w:rsid w:val="11980BC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6C5B66"/>
    <w:rsid w:val="19917D9C"/>
    <w:rsid w:val="19B906A4"/>
    <w:rsid w:val="1A1F744B"/>
    <w:rsid w:val="1A4854EC"/>
    <w:rsid w:val="1AC31A76"/>
    <w:rsid w:val="1B0F0091"/>
    <w:rsid w:val="1B1F484C"/>
    <w:rsid w:val="1B6F15B6"/>
    <w:rsid w:val="1BAA2EDC"/>
    <w:rsid w:val="1CE157EE"/>
    <w:rsid w:val="1D014A01"/>
    <w:rsid w:val="1D022362"/>
    <w:rsid w:val="1DD26311"/>
    <w:rsid w:val="1EF67CA4"/>
    <w:rsid w:val="1FCD26AF"/>
    <w:rsid w:val="20642787"/>
    <w:rsid w:val="20805EFB"/>
    <w:rsid w:val="21556F04"/>
    <w:rsid w:val="22403BD3"/>
    <w:rsid w:val="24B92327"/>
    <w:rsid w:val="251B0711"/>
    <w:rsid w:val="2533755C"/>
    <w:rsid w:val="26396DF4"/>
    <w:rsid w:val="270642A6"/>
    <w:rsid w:val="27167136"/>
    <w:rsid w:val="273A3466"/>
    <w:rsid w:val="27B23302"/>
    <w:rsid w:val="29310A5F"/>
    <w:rsid w:val="299947CC"/>
    <w:rsid w:val="29C37A35"/>
    <w:rsid w:val="29C95E09"/>
    <w:rsid w:val="2A076083"/>
    <w:rsid w:val="2A73162E"/>
    <w:rsid w:val="2B167953"/>
    <w:rsid w:val="2B200583"/>
    <w:rsid w:val="2B8209DE"/>
    <w:rsid w:val="2BF0203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B3E03"/>
    <w:rsid w:val="359F188C"/>
    <w:rsid w:val="35D36BBE"/>
    <w:rsid w:val="362D2433"/>
    <w:rsid w:val="36C9128A"/>
    <w:rsid w:val="37841E99"/>
    <w:rsid w:val="37BF1123"/>
    <w:rsid w:val="37F26E25"/>
    <w:rsid w:val="38BE4696"/>
    <w:rsid w:val="39166507"/>
    <w:rsid w:val="39B82A39"/>
    <w:rsid w:val="39F33306"/>
    <w:rsid w:val="3B1242ED"/>
    <w:rsid w:val="3B1705E5"/>
    <w:rsid w:val="3B18334B"/>
    <w:rsid w:val="3B36794F"/>
    <w:rsid w:val="3B544954"/>
    <w:rsid w:val="3BF014AD"/>
    <w:rsid w:val="3C6A5B02"/>
    <w:rsid w:val="3D2757A1"/>
    <w:rsid w:val="3D3D4FC4"/>
    <w:rsid w:val="3DDF3AB1"/>
    <w:rsid w:val="3DE60B7E"/>
    <w:rsid w:val="3E125768"/>
    <w:rsid w:val="3E1C525C"/>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76E33"/>
    <w:rsid w:val="469D6AD4"/>
    <w:rsid w:val="47674801"/>
    <w:rsid w:val="48225EF7"/>
    <w:rsid w:val="495C4A24"/>
    <w:rsid w:val="4AD70EE7"/>
    <w:rsid w:val="4ADB613F"/>
    <w:rsid w:val="4B7951CB"/>
    <w:rsid w:val="4B7C315C"/>
    <w:rsid w:val="4BAB7F90"/>
    <w:rsid w:val="4DAC4ACA"/>
    <w:rsid w:val="4F186D58"/>
    <w:rsid w:val="50EC262C"/>
    <w:rsid w:val="522F6E0C"/>
    <w:rsid w:val="52463BA1"/>
    <w:rsid w:val="53C0244D"/>
    <w:rsid w:val="53DD4D4E"/>
    <w:rsid w:val="53E578CE"/>
    <w:rsid w:val="53ED7C6F"/>
    <w:rsid w:val="543B029D"/>
    <w:rsid w:val="545D0246"/>
    <w:rsid w:val="554E5773"/>
    <w:rsid w:val="555A3CBC"/>
    <w:rsid w:val="56530F5D"/>
    <w:rsid w:val="5842572D"/>
    <w:rsid w:val="5AE75037"/>
    <w:rsid w:val="5B58571C"/>
    <w:rsid w:val="5B8376C2"/>
    <w:rsid w:val="5B96133A"/>
    <w:rsid w:val="5C1336B7"/>
    <w:rsid w:val="5C263CE4"/>
    <w:rsid w:val="5C5D2777"/>
    <w:rsid w:val="5C9F37CC"/>
    <w:rsid w:val="5D290C69"/>
    <w:rsid w:val="5D537F41"/>
    <w:rsid w:val="5EFA176D"/>
    <w:rsid w:val="5F0247F9"/>
    <w:rsid w:val="5F2D4A41"/>
    <w:rsid w:val="601C34ED"/>
    <w:rsid w:val="60A958A9"/>
    <w:rsid w:val="60D22ADB"/>
    <w:rsid w:val="61025A59"/>
    <w:rsid w:val="613D5BBC"/>
    <w:rsid w:val="61536C39"/>
    <w:rsid w:val="62944DD7"/>
    <w:rsid w:val="633D725E"/>
    <w:rsid w:val="634D1435"/>
    <w:rsid w:val="63C25DC5"/>
    <w:rsid w:val="63C62057"/>
    <w:rsid w:val="63C73832"/>
    <w:rsid w:val="63D276AF"/>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20658D"/>
    <w:rsid w:val="6C560CAE"/>
    <w:rsid w:val="6D0615E4"/>
    <w:rsid w:val="6D903FF5"/>
    <w:rsid w:val="6DA955B8"/>
    <w:rsid w:val="6DE346AB"/>
    <w:rsid w:val="6F7F6A2D"/>
    <w:rsid w:val="6FB442D1"/>
    <w:rsid w:val="6FFB2E76"/>
    <w:rsid w:val="71C34D91"/>
    <w:rsid w:val="71D323BF"/>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AD4005"/>
    <w:rsid w:val="7B260559"/>
    <w:rsid w:val="7B420052"/>
    <w:rsid w:val="7BD06A28"/>
    <w:rsid w:val="7C1E4CD7"/>
    <w:rsid w:val="7C3A7C0B"/>
    <w:rsid w:val="7C5248E4"/>
    <w:rsid w:val="7C566698"/>
    <w:rsid w:val="7CF117C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next w:val="3"/>
    <w:unhideWhenUsed/>
    <w:qFormat/>
    <w:uiPriority w:val="99"/>
    <w:pPr>
      <w:jc w:val="left"/>
    </w:pPr>
    <w:rPr>
      <w:rFonts w:ascii="Times New Roman" w:hAnsi="Times New Roman" w:eastAsia="宋体"/>
      <w:sz w:val="32"/>
      <w:szCs w:val="32"/>
    </w:rPr>
  </w:style>
  <w:style w:type="paragraph" w:styleId="3">
    <w:name w:val="Balloon Text"/>
    <w:basedOn w:val="1"/>
    <w:next w:val="2"/>
    <w:semiHidden/>
    <w:qFormat/>
    <w:uiPriority w:val="0"/>
    <w:rPr>
      <w:sz w:val="18"/>
      <w:szCs w:val="18"/>
    </w:rPr>
  </w:style>
  <w:style w:type="paragraph" w:styleId="4">
    <w:name w:val="Body Text"/>
    <w:basedOn w:val="1"/>
    <w:semiHidden/>
    <w:qFormat/>
    <w:uiPriority w:val="0"/>
    <w:rPr>
      <w:rFonts w:ascii="仿宋" w:hAnsi="仿宋" w:eastAsia="仿宋" w:cs="仿宋"/>
      <w:sz w:val="33"/>
      <w:szCs w:val="33"/>
      <w:lang w:val="en-US" w:eastAsia="en-US"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6">
    <w:name w:val="样式2"/>
    <w:basedOn w:val="2"/>
    <w:qFormat/>
    <w:uiPriority w:val="0"/>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8819</Words>
  <Characters>11640</Characters>
  <Lines>161</Lines>
  <Paragraphs>45</Paragraphs>
  <TotalTime>1</TotalTime>
  <ScaleCrop>false</ScaleCrop>
  <LinksUpToDate>false</LinksUpToDate>
  <CharactersWithSpaces>12730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2025-09-13T04:44:00Z</cp:lastPrinted>
  <dcterms:modified xsi:type="dcterms:W3CDTF">2025-09-16T03:35:15Z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9EDAFD8FD9424A54844071572B3E9A06_13</vt:lpwstr>
  </property>
  <property fmtid="{D5CDD505-2E9C-101B-9397-08002B2CF9AE}" pid="4" name="KSOTemplateDocerSaveRecord">
    <vt:lpwstr>eyJoZGlkIjoiOWFmYzgyYzUwYmQ5YThmZjg4ZjFiYWU4YTliMDc3OWMiLCJ1c2VySWQiOiI0Mjk2NzQ2OTgifQ==</vt:lpwstr>
  </property>
</Properties>
</file>