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N/>
        <w:bidi w:val="0"/>
        <w:adjustRightInd/>
        <w:spacing w:before="0" w:beforeAutospacing="0" w:after="0" w:afterAutospacing="0" w:line="594" w:lineRule="exact"/>
        <w:ind w:left="0" w:leftChars="0" w:right="0" w:rightChars="0" w:firstLine="0" w:firstLineChars="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巫溪县不动产登记中心</w:t>
      </w:r>
    </w:p>
    <w:p>
      <w:pPr>
        <w:pStyle w:val="9"/>
        <w:keepNext w:val="0"/>
        <w:keepLines w:val="0"/>
        <w:pageBreakBefore w:val="0"/>
        <w:widowControl w:val="0"/>
        <w:kinsoku/>
        <w:wordWrap/>
        <w:overflowPunct/>
        <w:topLinePunct w:val="0"/>
        <w:autoSpaceDN/>
        <w:bidi w:val="0"/>
        <w:adjustRightInd/>
        <w:spacing w:before="0" w:beforeAutospacing="0" w:after="0" w:afterAutospacing="0" w:line="594" w:lineRule="exact"/>
        <w:ind w:left="0" w:leftChars="0" w:right="0" w:rightChars="0" w:firstLine="0" w:firstLineChars="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val="0"/>
        <w:kinsoku/>
        <w:wordWrap/>
        <w:overflowPunct/>
        <w:topLinePunct w:val="0"/>
        <w:autoSpaceDN/>
        <w:bidi w:val="0"/>
        <w:adjustRightInd/>
        <w:spacing w:before="0" w:beforeAutospacing="0" w:after="0" w:afterAutospacing="0" w:line="594" w:lineRule="exact"/>
        <w:ind w:left="0" w:leftChars="0" w:right="0" w:rightChars="0" w:firstLine="880" w:firstLineChars="200"/>
        <w:jc w:val="left"/>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一、</w:t>
      </w:r>
      <w:r>
        <w:rPr>
          <w:rStyle w:val="12"/>
          <w:rFonts w:hint="eastAsia" w:ascii="黑体" w:hAnsi="黑体" w:eastAsia="黑体" w:cs="黑体"/>
          <w:b w:val="0"/>
          <w:bCs/>
          <w:sz w:val="32"/>
          <w:szCs w:val="32"/>
          <w:shd w:val="clear" w:color="auto" w:fill="FFFFFF"/>
          <w:lang w:eastAsia="zh-CN"/>
        </w:rPr>
        <w:t>单位</w:t>
      </w:r>
      <w:r>
        <w:rPr>
          <w:rStyle w:val="12"/>
          <w:rFonts w:ascii="黑体" w:hAnsi="黑体" w:eastAsia="黑体" w:cs="黑体"/>
          <w:b w:val="0"/>
          <w:bCs/>
          <w:sz w:val="32"/>
          <w:szCs w:val="32"/>
          <w:shd w:val="clear" w:color="auto" w:fill="FFFFFF"/>
        </w:rPr>
        <w:t>基本情况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rPr>
      </w:pPr>
      <w:r>
        <w:rPr>
          <w:rStyle w:val="12"/>
          <w:rFonts w:ascii="楷体" w:hAnsi="楷体" w:eastAsia="楷体" w:cs="楷体"/>
          <w:b w:val="0"/>
          <w:bCs/>
          <w:sz w:val="32"/>
          <w:szCs w:val="32"/>
          <w:shd w:val="clear" w:color="auto" w:fill="FFFFFF"/>
        </w:rPr>
        <w:t>（一）职能职责</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eastAsia"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lang w:eastAsia="zh-CN"/>
        </w:rPr>
        <w:t>承担并指导全县土地登记和土地承包经营权登记、房屋登记、林地登记等不动产登记工作。</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eastAsia"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lang w:eastAsia="zh-CN"/>
        </w:rPr>
        <w:t>会同有关部门起草不动产统一登记的规范性文件，建立不动产统一登记制度，制定不动产权属争议的调处办 法，推进不动产登记信息基础平台建设。</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eastAsia"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lang w:eastAsia="zh-CN"/>
        </w:rPr>
        <w:t>负责指导农村土地(含耕地、水域、滩涂)承包 经营及有关合同管理，流转规范，调处合同纠纷，协同调处 权属纠纷。</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eastAsia="方正仿宋_GBK"/>
          <w:b w:val="0"/>
          <w:bCs/>
          <w:sz w:val="32"/>
          <w:szCs w:val="32"/>
        </w:rPr>
      </w:pPr>
      <w:r>
        <w:rPr>
          <w:rFonts w:hint="eastAsia"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lang w:eastAsia="zh-CN"/>
        </w:rPr>
        <w:t>承担县国土资源和房屋管理局开展森林、林木、林地登记发证工作，负责指导全县农村集体产权交易相关工 作。</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（二）机构设置</w:t>
      </w:r>
    </w:p>
    <w:p>
      <w:pPr>
        <w:pStyle w:val="5"/>
        <w:keepNext w:val="0"/>
        <w:keepLines w:val="0"/>
        <w:pageBreakBefore w:val="0"/>
        <w:widowControl w:val="0"/>
        <w:kinsoku/>
        <w:wordWrap/>
        <w:overflowPunct/>
        <w:topLinePunct w:val="0"/>
        <w:autoSpaceDN/>
        <w:bidi w:val="0"/>
        <w:adjustRightInd/>
        <w:spacing w:beforeAutospacing="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sz w:val="32"/>
          <w:szCs w:val="32"/>
          <w:shd w:val="clear" w:color="auto" w:fill="FFFFFF"/>
          <w:lang w:val="en-US" w:eastAsia="zh-CN" w:bidi="ar-SA"/>
        </w:rPr>
        <w:sectPr>
          <w:footerReference r:id="rId3" w:type="default"/>
          <w:pgSz w:w="11900" w:h="16840"/>
          <w:pgMar w:top="2098" w:right="1474" w:bottom="1984" w:left="1587" w:header="0" w:footer="1474" w:gutter="0"/>
          <w:pgNumType w:fmt="decimal"/>
          <w:cols w:space="0" w:num="1"/>
          <w:rtlGutter w:val="0"/>
          <w:docGrid w:linePitch="0" w:charSpace="0"/>
        </w:sectPr>
      </w:pPr>
      <w:r>
        <w:rPr>
          <w:rFonts w:hint="default" w:ascii="Times New Roman" w:hAnsi="Times New Roman" w:eastAsia="方正仿宋_GBK" w:cs="Times New Roman"/>
          <w:b w:val="0"/>
          <w:bCs/>
          <w:sz w:val="32"/>
          <w:szCs w:val="32"/>
          <w:shd w:val="clear" w:color="auto" w:fill="FFFFFF"/>
          <w:lang w:val="en-US" w:eastAsia="zh-CN" w:bidi="ar-SA"/>
        </w:rPr>
        <w:t>巫溪县不动产登记中心，在巫溪县不动产登记中心加挂“巫溪县农村集体产权交易平台”的牌子，为</w:t>
      </w:r>
      <w:r>
        <w:rPr>
          <w:rFonts w:hint="eastAsia" w:ascii="Times New Roman" w:hAnsi="Times New Roman" w:eastAsia="方正仿宋_GBK" w:cs="Times New Roman"/>
          <w:b w:val="0"/>
          <w:bCs/>
          <w:sz w:val="32"/>
          <w:szCs w:val="32"/>
          <w:shd w:val="clear" w:color="auto" w:fill="FFFFFF"/>
          <w:lang w:val="en-US" w:eastAsia="zh-CN" w:bidi="ar-SA"/>
        </w:rPr>
        <w:t>县规划和自然资源局</w:t>
      </w:r>
      <w:r>
        <w:rPr>
          <w:rFonts w:hint="default" w:ascii="Times New Roman" w:hAnsi="Times New Roman" w:eastAsia="方正仿宋_GBK" w:cs="Times New Roman"/>
          <w:b w:val="0"/>
          <w:bCs/>
          <w:sz w:val="32"/>
          <w:szCs w:val="32"/>
          <w:shd w:val="clear" w:color="auto" w:fill="FFFFFF"/>
          <w:lang w:val="en-US" w:eastAsia="zh-CN" w:bidi="ar-SA"/>
        </w:rPr>
        <w:t>管理的全额拨款事业单位</w:t>
      </w:r>
      <w:r>
        <w:rPr>
          <w:rFonts w:hint="eastAsia" w:ascii="Times New Roman" w:hAnsi="Times New Roman" w:eastAsia="方正仿宋_GBK" w:cs="Times New Roman"/>
          <w:b w:val="0"/>
          <w:bCs/>
          <w:sz w:val="32"/>
          <w:szCs w:val="32"/>
          <w:shd w:val="clear" w:color="auto" w:fill="FFFFFF"/>
          <w:lang w:val="en-US" w:eastAsia="zh-CN" w:bidi="ar-SA"/>
        </w:rPr>
        <w:t>，目前我单位</w:t>
      </w:r>
      <w:r>
        <w:rPr>
          <w:rFonts w:hint="default" w:ascii="Times New Roman" w:hAnsi="Times New Roman" w:eastAsia="方正仿宋_GBK" w:cs="Times New Roman"/>
          <w:b w:val="0"/>
          <w:bCs/>
          <w:sz w:val="32"/>
          <w:szCs w:val="32"/>
          <w:shd w:val="clear" w:color="auto" w:fill="FFFFFF"/>
          <w:lang w:val="en-US" w:eastAsia="zh-CN" w:bidi="ar-SA"/>
        </w:rPr>
        <w:t>核定编制</w:t>
      </w:r>
      <w:r>
        <w:rPr>
          <w:rFonts w:hint="eastAsia" w:ascii="Times New Roman" w:hAnsi="Times New Roman" w:eastAsia="方正仿宋_GBK" w:cs="Times New Roman"/>
          <w:b w:val="0"/>
          <w:bCs/>
          <w:sz w:val="32"/>
          <w:szCs w:val="32"/>
          <w:shd w:val="clear" w:color="auto" w:fill="FFFFFF"/>
          <w:lang w:val="en-US" w:eastAsia="zh-CN" w:bidi="ar-SA"/>
        </w:rPr>
        <w:t>16</w:t>
      </w:r>
      <w:r>
        <w:rPr>
          <w:rFonts w:hint="default" w:ascii="Times New Roman" w:hAnsi="Times New Roman" w:eastAsia="方正仿宋_GBK" w:cs="Times New Roman"/>
          <w:b w:val="0"/>
          <w:bCs/>
          <w:sz w:val="32"/>
          <w:szCs w:val="32"/>
          <w:shd w:val="clear" w:color="auto" w:fill="FFFFFF"/>
          <w:lang w:val="en-US" w:eastAsia="zh-CN" w:bidi="ar-SA"/>
        </w:rPr>
        <w:t>名</w:t>
      </w:r>
      <w:r>
        <w:rPr>
          <w:rFonts w:hint="eastAsia" w:ascii="Times New Roman" w:hAnsi="Times New Roman" w:eastAsia="方正仿宋_GBK" w:cs="Times New Roman"/>
          <w:b w:val="0"/>
          <w:bCs/>
          <w:sz w:val="32"/>
          <w:szCs w:val="32"/>
          <w:shd w:val="clear" w:color="auto" w:fill="FFFFFF"/>
          <w:lang w:val="en-US" w:eastAsia="zh-CN" w:bidi="ar-SA"/>
        </w:rPr>
        <w:t>,实有在职人数58（含地环站、地理信息中心、乡镇片区所事业编人员），退休5人。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二、</w:t>
      </w:r>
      <w:r>
        <w:rPr>
          <w:rStyle w:val="12"/>
          <w:rFonts w:hint="eastAsia" w:ascii="黑体" w:hAnsi="黑体" w:eastAsia="黑体" w:cs="黑体"/>
          <w:b w:val="0"/>
          <w:bCs/>
          <w:sz w:val="32"/>
          <w:szCs w:val="32"/>
          <w:shd w:val="clear" w:color="auto" w:fill="FFFFFF"/>
          <w:lang w:eastAsia="zh-CN"/>
        </w:rPr>
        <w:t>单位</w:t>
      </w:r>
      <w:r>
        <w:rPr>
          <w:rStyle w:val="12"/>
          <w:rFonts w:ascii="黑体" w:hAnsi="黑体" w:eastAsia="黑体" w:cs="黑体"/>
          <w:b w:val="0"/>
          <w:bCs/>
          <w:sz w:val="32"/>
          <w:szCs w:val="32"/>
          <w:shd w:val="clear" w:color="auto" w:fill="FFFFFF"/>
        </w:rPr>
        <w:t>决算</w:t>
      </w:r>
      <w:r>
        <w:rPr>
          <w:rStyle w:val="12"/>
          <w:rFonts w:hint="eastAsia" w:ascii="黑体" w:hAnsi="黑体" w:eastAsia="黑体" w:cs="黑体"/>
          <w:b w:val="0"/>
          <w:bCs/>
          <w:sz w:val="32"/>
          <w:szCs w:val="32"/>
          <w:shd w:val="clear" w:color="auto" w:fill="FFFFFF"/>
          <w:lang w:eastAsia="zh-CN"/>
        </w:rPr>
        <w:t>收支</w:t>
      </w:r>
      <w:r>
        <w:rPr>
          <w:rStyle w:val="12"/>
          <w:rFonts w:ascii="黑体" w:hAnsi="黑体" w:eastAsia="黑体" w:cs="黑体"/>
          <w:b w:val="0"/>
          <w:bCs/>
          <w:sz w:val="32"/>
          <w:szCs w:val="32"/>
          <w:shd w:val="clear" w:color="auto" w:fill="FFFFFF"/>
        </w:rPr>
        <w:t>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（一）收入支出决算总体情况说明。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Style w:val="12"/>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度收入总计1213.67万元，支出总计</w:t>
      </w:r>
      <w:r>
        <w:rPr>
          <w:rFonts w:ascii="方正仿宋_GBK" w:hAnsi="方正仿宋_GBK" w:eastAsia="方正仿宋_GBK" w:cs="方正仿宋_GBK"/>
          <w:b w:val="0"/>
          <w:bCs/>
          <w:sz w:val="32"/>
          <w:szCs w:val="32"/>
        </w:rPr>
        <w:t>1213.67</w:t>
      </w:r>
      <w:r>
        <w:rPr>
          <w:rFonts w:ascii="方正仿宋_GBK" w:hAnsi="方正仿宋_GBK" w:eastAsia="方正仿宋_GBK" w:cs="方正仿宋_GBK"/>
          <w:b w:val="0"/>
          <w:bCs/>
          <w:sz w:val="32"/>
          <w:szCs w:val="32"/>
          <w:shd w:val="clear" w:color="auto" w:fill="FFFFFF"/>
        </w:rPr>
        <w:t>万元。收、支与2023年度相比，增加1213.67万元，增长100.0%，主要原因是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Style w:val="12"/>
          <w:rFonts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度收入合计1213.67万元，与2023年度相比，增加1213.67万元，增长100.0%，主要原因是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其中：财政拨款收入</w:t>
      </w:r>
      <w:r>
        <w:rPr>
          <w:rFonts w:ascii="方正仿宋_GBK" w:hAnsi="方正仿宋_GBK" w:eastAsia="方正仿宋_GBK" w:cs="方正仿宋_GBK"/>
          <w:b w:val="0"/>
          <w:bCs/>
          <w:sz w:val="32"/>
          <w:szCs w:val="32"/>
        </w:rPr>
        <w:t>1213.67</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100.00</w:t>
      </w:r>
      <w:r>
        <w:rPr>
          <w:rFonts w:ascii="方正仿宋_GBK" w:hAnsi="方正仿宋_GBK" w:eastAsia="方正仿宋_GBK" w:cs="方正仿宋_GBK"/>
          <w:b w:val="0"/>
          <w:bCs/>
          <w:sz w:val="32"/>
          <w:szCs w:val="32"/>
          <w:shd w:val="clear" w:color="auto" w:fill="FFFFFF"/>
        </w:rPr>
        <w:t>%；事业收入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万元，占0.00%；经营收入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万元，占0.00%；其他收入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万元，占0.00%。此外，使用非财政拨款结余和专用结余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万元，年初结转和结余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2"/>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度支出合计</w:t>
      </w:r>
      <w:r>
        <w:rPr>
          <w:rFonts w:ascii="方正仿宋_GBK" w:hAnsi="方正仿宋_GBK" w:eastAsia="方正仿宋_GBK" w:cs="方正仿宋_GBK"/>
          <w:b w:val="0"/>
          <w:bCs/>
          <w:sz w:val="32"/>
          <w:szCs w:val="32"/>
        </w:rPr>
        <w:t>1213.67</w:t>
      </w:r>
      <w:r>
        <w:rPr>
          <w:rFonts w:ascii="方正仿宋_GBK" w:hAnsi="方正仿宋_GBK" w:eastAsia="方正仿宋_GBK" w:cs="方正仿宋_GBK"/>
          <w:b w:val="0"/>
          <w:bCs/>
          <w:sz w:val="32"/>
          <w:szCs w:val="32"/>
          <w:shd w:val="clear" w:color="auto" w:fill="FFFFFF"/>
        </w:rPr>
        <w:t>万元，与2023年度相比，增加1213.67万元，增长100.0%，主要原因是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r>
        <w:rPr>
          <w:rFonts w:ascii="方正仿宋_GBK" w:hAnsi="方正仿宋_GBK" w:eastAsia="方正仿宋_GBK" w:cs="方正仿宋_GBK"/>
          <w:b w:val="0"/>
          <w:bCs/>
          <w:sz w:val="32"/>
          <w:szCs w:val="32"/>
          <w:shd w:val="clear" w:color="auto" w:fill="FFFFFF"/>
        </w:rPr>
        <w:t>其中：基本支出</w:t>
      </w:r>
      <w:r>
        <w:rPr>
          <w:rFonts w:ascii="方正仿宋_GBK" w:hAnsi="方正仿宋_GBK" w:eastAsia="方正仿宋_GBK" w:cs="方正仿宋_GBK"/>
          <w:b w:val="0"/>
          <w:bCs/>
          <w:sz w:val="32"/>
          <w:szCs w:val="32"/>
        </w:rPr>
        <w:t>1213.67</w:t>
      </w:r>
      <w:r>
        <w:rPr>
          <w:rFonts w:ascii="方正仿宋_GBK" w:hAnsi="方正仿宋_GBK" w:eastAsia="方正仿宋_GBK" w:cs="方正仿宋_GBK"/>
          <w:b w:val="0"/>
          <w:bCs/>
          <w:sz w:val="32"/>
          <w:szCs w:val="32"/>
          <w:shd w:val="clear" w:color="auto" w:fill="FFFFFF"/>
        </w:rPr>
        <w:t>万元，占100.00%；项目支出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万元，占0.00%；经营支出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万元，占0.00%。此外，结余分配</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rPr>
      </w:pPr>
      <w:r>
        <w:rPr>
          <w:rStyle w:val="12"/>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（二）财政拨款收入支出决算总体情况说明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度财政拨款收、支总计1213.67万元。与202</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年相比，财政拨款收、支总计各增加1213.67万元，增长100.0%。主要原因是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（三）一般公共预算财政拨款收入支出决算情况说明</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rPr>
      </w:pPr>
      <w:r>
        <w:rPr>
          <w:rStyle w:val="12"/>
          <w:rFonts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度一般公共预算财政拨款收入</w:t>
      </w:r>
      <w:r>
        <w:rPr>
          <w:rFonts w:ascii="方正仿宋_GBK" w:hAnsi="方正仿宋_GBK" w:eastAsia="方正仿宋_GBK" w:cs="方正仿宋_GBK"/>
          <w:b w:val="0"/>
          <w:bCs/>
          <w:sz w:val="32"/>
          <w:szCs w:val="32"/>
        </w:rPr>
        <w:t>1213.67</w:t>
      </w:r>
      <w:r>
        <w:rPr>
          <w:rFonts w:ascii="方正仿宋_GBK" w:hAnsi="方正仿宋_GBK" w:eastAsia="方正仿宋_GBK" w:cs="方正仿宋_GBK"/>
          <w:b w:val="0"/>
          <w:bCs/>
          <w:sz w:val="32"/>
          <w:szCs w:val="32"/>
          <w:shd w:val="clear" w:color="auto" w:fill="FFFFFF"/>
        </w:rPr>
        <w:t>万元，与2023年度相比，增加1213.67万元，增长100.0%。主要原因是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r>
        <w:rPr>
          <w:rFonts w:ascii="方正仿宋_GBK" w:hAnsi="方正仿宋_GBK" w:eastAsia="方正仿宋_GBK" w:cs="方正仿宋_GBK"/>
          <w:b w:val="0"/>
          <w:bCs/>
          <w:sz w:val="32"/>
          <w:szCs w:val="32"/>
          <w:shd w:val="clear" w:color="auto" w:fill="FFFFFF"/>
        </w:rPr>
        <w:t>较年初预算数增加84.47万元，增长7.5%。</w:t>
      </w:r>
      <w:r>
        <w:rPr>
          <w:rFonts w:ascii="方正仿宋_GBK" w:hAnsi="方正仿宋_GBK" w:eastAsia="方正仿宋_GBK" w:cs="方正仿宋_GBK"/>
          <w:b w:val="0"/>
          <w:bCs/>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b w:val="0"/>
          <w:bCs/>
          <w:color w:val="000000" w:themeColor="text1"/>
          <w:sz w:val="32"/>
          <w:szCs w:val="32"/>
          <w:shd w:val="clear" w:color="auto" w:fill="auto"/>
          <w:lang w:eastAsia="zh-CN"/>
          <w14:textFill>
            <w14:solidFill>
              <w14:schemeClr w14:val="tx1"/>
            </w14:solidFill>
          </w14:textFill>
        </w:rPr>
        <w:t>一是事业超额绩效纳入社保基数后补缴，二是人员调资晋级后社保、住房公积金缴费基数调整。</w:t>
      </w:r>
      <w:r>
        <w:rPr>
          <w:rFonts w:ascii="方正仿宋_GBK" w:hAnsi="方正仿宋_GBK" w:eastAsia="方正仿宋_GBK" w:cs="方正仿宋_GBK"/>
          <w:b w:val="0"/>
          <w:bCs/>
          <w:sz w:val="32"/>
          <w:szCs w:val="32"/>
          <w:shd w:val="clear" w:color="auto" w:fill="FFFFFF"/>
        </w:rPr>
        <w:t>此外，年初财政拨款结转和结余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themeColor="text1"/>
          <w:sz w:val="32"/>
          <w:szCs w:val="32"/>
          <w:shd w:val="clear" w:color="auto" w:fill="auto"/>
          <w:lang w:eastAsia="zh-CN"/>
          <w14:textFill>
            <w14:solidFill>
              <w14:schemeClr w14:val="tx1"/>
            </w14:solidFill>
          </w14:textFill>
        </w:rPr>
      </w:pPr>
      <w:r>
        <w:rPr>
          <w:rStyle w:val="12"/>
          <w:rFonts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度一般公共预算财政拨款支出</w:t>
      </w:r>
      <w:r>
        <w:rPr>
          <w:rFonts w:ascii="方正仿宋_GBK" w:hAnsi="方正仿宋_GBK" w:eastAsia="方正仿宋_GBK" w:cs="方正仿宋_GBK"/>
          <w:b w:val="0"/>
          <w:bCs/>
          <w:sz w:val="32"/>
          <w:szCs w:val="32"/>
        </w:rPr>
        <w:t>1213.67</w:t>
      </w:r>
      <w:r>
        <w:rPr>
          <w:rFonts w:ascii="方正仿宋_GBK" w:hAnsi="方正仿宋_GBK" w:eastAsia="方正仿宋_GBK" w:cs="方正仿宋_GBK"/>
          <w:b w:val="0"/>
          <w:bCs/>
          <w:sz w:val="32"/>
          <w:szCs w:val="32"/>
          <w:shd w:val="clear" w:color="auto" w:fill="FFFFFF"/>
        </w:rPr>
        <w:t>万元，与2023年度相比，增加1213.67万元，增长100.0%。主要原因是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r>
        <w:rPr>
          <w:rFonts w:ascii="方正仿宋_GBK" w:hAnsi="方正仿宋_GBK" w:eastAsia="方正仿宋_GBK" w:cs="方正仿宋_GBK"/>
          <w:b w:val="0"/>
          <w:bCs/>
          <w:sz w:val="32"/>
          <w:szCs w:val="32"/>
          <w:shd w:val="clear" w:color="auto" w:fill="FFFFFF"/>
        </w:rPr>
        <w:t>较年初预算数增加84.47万元，增长7.5%。</w:t>
      </w:r>
      <w:r>
        <w:rPr>
          <w:rFonts w:ascii="方正仿宋_GBK" w:hAnsi="方正仿宋_GBK" w:eastAsia="方正仿宋_GBK" w:cs="方正仿宋_GBK"/>
          <w:b w:val="0"/>
          <w:bCs/>
          <w:color w:val="000000" w:themeColor="text1"/>
          <w:sz w:val="32"/>
          <w:szCs w:val="32"/>
          <w:shd w:val="clear" w:color="auto" w:fill="auto"/>
          <w14:textFill>
            <w14:solidFill>
              <w14:schemeClr w14:val="tx1"/>
            </w14:solidFill>
          </w14:textFill>
        </w:rPr>
        <w:t>主要原因是</w:t>
      </w:r>
      <w:r>
        <w:rPr>
          <w:rFonts w:hint="eastAsia" w:ascii="方正仿宋_GBK" w:hAnsi="方正仿宋_GBK" w:eastAsia="方正仿宋_GBK" w:cs="方正仿宋_GBK"/>
          <w:b w:val="0"/>
          <w:bCs/>
          <w:color w:val="000000" w:themeColor="text1"/>
          <w:sz w:val="32"/>
          <w:szCs w:val="32"/>
          <w:shd w:val="clear" w:color="auto" w:fill="auto"/>
          <w:lang w:eastAsia="zh-CN"/>
          <w14:textFill>
            <w14:solidFill>
              <w14:schemeClr w14:val="tx1"/>
            </w14:solidFill>
          </w14:textFill>
        </w:rPr>
        <w:t>人员调资晋级后社保、住房公积金缴费基数调整。</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lang w:val="en-US"/>
        </w:rPr>
      </w:pPr>
      <w:r>
        <w:rPr>
          <w:rStyle w:val="12"/>
          <w:rFonts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度年末一般公共预算财政拨款结转和结余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2023年巫溪县不动产登记中心在主管部门规资局统一核算。2024年新增设为预算单位后严格执行财政政策，合理配置、使用资金。</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ascii="方正仿宋_GBK" w:hAnsi="方正仿宋_GBK" w:eastAsia="方正仿宋_GBK" w:cs="方正仿宋_GBK"/>
          <w:b w:val="0"/>
          <w:bCs/>
          <w:sz w:val="32"/>
          <w:szCs w:val="32"/>
          <w:shd w:val="clear" w:color="auto" w:fill="FFFFFF"/>
        </w:rPr>
      </w:pPr>
      <w:r>
        <w:rPr>
          <w:rStyle w:val="12"/>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度一般公共预算财政拨款支出主要用于以下几个方面：</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val="0"/>
          <w:bCs/>
          <w:color w:val="000000" w:themeColor="text1"/>
          <w:sz w:val="32"/>
          <w:szCs w:val="32"/>
          <w:shd w:val="clear" w:color="auto" w:fill="auto"/>
          <w:lang w:eastAsia="zh-CN"/>
          <w14:textFill>
            <w14:solidFill>
              <w14:schemeClr w14:val="tx1"/>
            </w14:solidFill>
          </w14:textFill>
        </w:rPr>
      </w:pPr>
      <w:r>
        <w:rPr>
          <w:rFonts w:ascii="方正仿宋_GBK" w:hAnsi="方正仿宋_GBK" w:eastAsia="方正仿宋_GBK" w:cs="方正仿宋_GBK"/>
          <w:b w:val="0"/>
          <w:bCs/>
          <w:sz w:val="32"/>
          <w:szCs w:val="32"/>
          <w:shd w:val="clear" w:color="auto" w:fill="FFFFFF"/>
        </w:rPr>
        <w:t>（1）社会保障与就业支出</w:t>
      </w:r>
      <w:r>
        <w:rPr>
          <w:rFonts w:ascii="方正仿宋_GBK" w:hAnsi="方正仿宋_GBK" w:eastAsia="方正仿宋_GBK" w:cs="方正仿宋_GBK"/>
          <w:b w:val="0"/>
          <w:bCs/>
          <w:sz w:val="32"/>
          <w:szCs w:val="32"/>
        </w:rPr>
        <w:t>173.02</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14.26</w:t>
      </w:r>
      <w:r>
        <w:rPr>
          <w:rFonts w:ascii="方正仿宋_GBK" w:hAnsi="方正仿宋_GBK" w:eastAsia="方正仿宋_GBK" w:cs="方正仿宋_GBK"/>
          <w:b w:val="0"/>
          <w:bCs/>
          <w:sz w:val="32"/>
          <w:szCs w:val="32"/>
          <w:shd w:val="clear" w:color="auto" w:fill="FFFFFF"/>
        </w:rPr>
        <w:t>%，较年初预算数增加55.00万元，增长46.6%，</w:t>
      </w:r>
      <w:r>
        <w:rPr>
          <w:rFonts w:hint="eastAsia" w:ascii="方正仿宋_GBK" w:hAnsi="方正仿宋_GBK" w:eastAsia="方正仿宋_GBK" w:cs="方正仿宋_GBK"/>
          <w:color w:val="000000" w:themeColor="text1"/>
          <w:sz w:val="32"/>
          <w:szCs w:val="32"/>
          <w:shd w:val="clear" w:color="auto" w:fill="auto"/>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shd w:val="clear" w:color="auto" w:fill="auto"/>
          <w:lang w:eastAsia="zh-CN"/>
          <w14:textFill>
            <w14:solidFill>
              <w14:schemeClr w14:val="tx1"/>
            </w14:solidFill>
          </w14:textFill>
        </w:rPr>
        <w:t>一是增加新进职工。二是人员调资晋级后社保、住房公积金缴费基数调整增加社保费。</w:t>
      </w:r>
      <w:bookmarkStart w:id="0" w:name="_GoBack"/>
      <w:bookmarkEnd w:id="0"/>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）卫生健康支出</w:t>
      </w:r>
      <w:r>
        <w:rPr>
          <w:rFonts w:ascii="方正仿宋_GBK" w:hAnsi="方正仿宋_GBK" w:eastAsia="方正仿宋_GBK" w:cs="方正仿宋_GBK"/>
          <w:b w:val="0"/>
          <w:bCs/>
          <w:sz w:val="32"/>
          <w:szCs w:val="32"/>
        </w:rPr>
        <w:t>46.23</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3.81</w:t>
      </w:r>
      <w:r>
        <w:rPr>
          <w:rFonts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按财政要求认真梳理资金需要，真实、准确编制年初预算，严格落实预算资金使用执行情况。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自然资源海洋气象等支出938.95</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77.36</w:t>
      </w:r>
      <w:r>
        <w:rPr>
          <w:rFonts w:ascii="方正仿宋_GBK" w:hAnsi="方正仿宋_GBK" w:eastAsia="方正仿宋_GBK" w:cs="方正仿宋_GBK"/>
          <w:b w:val="0"/>
          <w:bCs/>
          <w:sz w:val="32"/>
          <w:szCs w:val="32"/>
          <w:shd w:val="clear" w:color="auto" w:fill="FFFFFF"/>
        </w:rPr>
        <w:t>%，较年初预算数增加29.47万元，增长3.2%，主要原因是</w:t>
      </w:r>
      <w:r>
        <w:rPr>
          <w:rFonts w:hint="eastAsia" w:ascii="方正仿宋_GBK" w:hAnsi="方正仿宋_GBK" w:eastAsia="方正仿宋_GBK" w:cs="方正仿宋_GBK"/>
          <w:b w:val="0"/>
          <w:bCs/>
          <w:sz w:val="32"/>
          <w:szCs w:val="32"/>
          <w:shd w:val="clear" w:color="auto" w:fill="FFFFFF"/>
          <w:lang w:eastAsia="zh-CN"/>
        </w:rPr>
        <w:t>事业</w:t>
      </w:r>
      <w:r>
        <w:rPr>
          <w:rFonts w:hint="eastAsia" w:ascii="方正仿宋_GBK" w:hAnsi="方正仿宋_GBK" w:eastAsia="方正仿宋_GBK" w:cs="方正仿宋_GBK"/>
          <w:b w:val="0"/>
          <w:bCs/>
          <w:color w:val="000000" w:themeColor="text1"/>
          <w:sz w:val="32"/>
          <w:szCs w:val="32"/>
          <w:shd w:val="clear" w:color="auto" w:fill="auto"/>
          <w:lang w:eastAsia="zh-CN"/>
          <w14:textFill>
            <w14:solidFill>
              <w14:schemeClr w14:val="tx1"/>
            </w14:solidFill>
          </w14:textFill>
        </w:rPr>
        <w:t>人员调资晋级。</w:t>
      </w:r>
    </w:p>
    <w:p>
      <w:pPr>
        <w:keepNext w:val="0"/>
        <w:keepLines w:val="0"/>
        <w:pageBreakBefore w:val="0"/>
        <w:widowControl w:val="0"/>
        <w:kinsoku/>
        <w:wordWrap/>
        <w:overflowPunct/>
        <w:topLinePunct w:val="0"/>
        <w:autoSpaceDN/>
        <w:bidi w:val="0"/>
        <w:adjustRightInd/>
        <w:spacing w:beforeAutospacing="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住房保障支出55.47</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4.57</w:t>
      </w:r>
      <w:r>
        <w:rPr>
          <w:rFonts w:ascii="方正仿宋_GBK" w:hAnsi="方正仿宋_GBK" w:eastAsia="方正仿宋_GBK" w:cs="方正仿宋_GBK"/>
          <w:b w:val="0"/>
          <w:bCs/>
          <w:sz w:val="32"/>
          <w:szCs w:val="32"/>
          <w:shd w:val="clear" w:color="auto" w:fill="FFFFFF"/>
        </w:rPr>
        <w:t>%，较年初预算数无增减，主要原因是</w:t>
      </w:r>
      <w:r>
        <w:rPr>
          <w:rFonts w:hint="eastAsia" w:ascii="方正仿宋_GBK" w:hAnsi="方正仿宋_GBK" w:eastAsia="方正仿宋_GBK" w:cs="方正仿宋_GBK"/>
          <w:b w:val="0"/>
          <w:bCs/>
          <w:sz w:val="32"/>
          <w:szCs w:val="32"/>
          <w:shd w:val="clear" w:color="auto" w:fill="FFFFFF"/>
          <w:lang w:eastAsia="zh-CN"/>
        </w:rPr>
        <w:t>按财政要求认真梳理资金需要，真实、准确编制年初预算，严格落实预算资金使用执行情况。</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（四）一般公共预算财政拨款基本支出决算情况说明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度一般公共财政拨款基本支出</w:t>
      </w:r>
      <w:r>
        <w:rPr>
          <w:rFonts w:ascii="方正仿宋_GBK" w:hAnsi="方正仿宋_GBK" w:eastAsia="方正仿宋_GBK" w:cs="方正仿宋_GBK"/>
          <w:b w:val="0"/>
          <w:bCs/>
          <w:sz w:val="32"/>
          <w:szCs w:val="32"/>
        </w:rPr>
        <w:t>1213.67</w:t>
      </w:r>
      <w:r>
        <w:rPr>
          <w:rFonts w:ascii="方正仿宋_GBK" w:hAnsi="方正仿宋_GBK" w:eastAsia="方正仿宋_GBK" w:cs="方正仿宋_GBK"/>
          <w:b w:val="0"/>
          <w:bCs/>
          <w:sz w:val="32"/>
          <w:szCs w:val="32"/>
          <w:shd w:val="clear" w:color="auto" w:fill="FFFFFF"/>
        </w:rPr>
        <w:t>万元。其中：人员经费</w:t>
      </w:r>
      <w:r>
        <w:rPr>
          <w:rFonts w:ascii="方正仿宋_GBK" w:hAnsi="方正仿宋_GBK" w:eastAsia="方正仿宋_GBK" w:cs="方正仿宋_GBK"/>
          <w:b w:val="0"/>
          <w:bCs/>
          <w:sz w:val="32"/>
          <w:szCs w:val="32"/>
        </w:rPr>
        <w:t>1109.46</w:t>
      </w:r>
      <w:r>
        <w:rPr>
          <w:rFonts w:ascii="方正仿宋_GBK" w:hAnsi="方正仿宋_GBK" w:eastAsia="方正仿宋_GBK" w:cs="方正仿宋_GBK"/>
          <w:b w:val="0"/>
          <w:bCs/>
          <w:sz w:val="32"/>
          <w:szCs w:val="32"/>
          <w:shd w:val="clear" w:color="auto" w:fill="FFFFFF"/>
        </w:rPr>
        <w:t>万元，与2023年度相比，增加1109.46万元，增长100.0%，主要原因是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r>
        <w:rPr>
          <w:rFonts w:ascii="方正仿宋_GBK" w:hAnsi="方正仿宋_GBK" w:eastAsia="方正仿宋_GBK" w:cs="方正仿宋_GBK"/>
          <w:b w:val="0"/>
          <w:bCs/>
          <w:sz w:val="32"/>
          <w:szCs w:val="32"/>
          <w:shd w:val="clear" w:color="auto" w:fill="FFFFFF"/>
        </w:rPr>
        <w:t>人员经费用途主要包括</w:t>
      </w:r>
      <w:r>
        <w:rPr>
          <w:rFonts w:hint="default" w:ascii="Times New Roman" w:hAnsi="Times New Roman" w:eastAsia="方正仿宋_GBK" w:cs="Times New Roman"/>
          <w:b w:val="0"/>
          <w:bCs/>
          <w:sz w:val="32"/>
          <w:szCs w:val="32"/>
          <w:shd w:val="clear" w:color="auto" w:fill="FFFFFF"/>
        </w:rPr>
        <w:t>基本工资、津贴补贴、绩效工资、机关事业单位基本养老保险费、职业年金缴费、职工基本医疗保险缴费、</w:t>
      </w:r>
      <w:r>
        <w:rPr>
          <w:rFonts w:hint="eastAsia" w:ascii="Times New Roman" w:hAnsi="Times New Roman" w:eastAsia="方正仿宋_GBK" w:cs="Times New Roman"/>
          <w:b w:val="0"/>
          <w:bCs/>
          <w:sz w:val="32"/>
          <w:szCs w:val="32"/>
          <w:shd w:val="clear" w:color="auto" w:fill="FFFFFF"/>
          <w:lang w:eastAsia="zh-CN"/>
        </w:rPr>
        <w:t>其他社会保障缴费、</w:t>
      </w:r>
      <w:r>
        <w:rPr>
          <w:rFonts w:hint="default" w:ascii="Times New Roman" w:hAnsi="Times New Roman" w:eastAsia="方正仿宋_GBK" w:cs="Times New Roman"/>
          <w:b w:val="0"/>
          <w:bCs/>
          <w:sz w:val="32"/>
          <w:szCs w:val="32"/>
          <w:shd w:val="clear" w:color="auto" w:fill="FFFFFF"/>
        </w:rPr>
        <w:t>职工住房公积金</w:t>
      </w:r>
      <w:r>
        <w:rPr>
          <w:rFonts w:hint="eastAsia" w:ascii="Times New Roman" w:hAnsi="Times New Roman" w:eastAsia="方正仿宋_GBK" w:cs="Times New Roman"/>
          <w:b w:val="0"/>
          <w:bCs/>
          <w:sz w:val="32"/>
          <w:szCs w:val="32"/>
          <w:shd w:val="clear" w:color="auto" w:fill="FFFFFF"/>
          <w:lang w:eastAsia="zh-CN"/>
        </w:rPr>
        <w:t>、生活补助、医疗费补助</w:t>
      </w:r>
      <w:r>
        <w:rPr>
          <w:rFonts w:hint="default" w:ascii="Times New Roman" w:hAnsi="Times New Roman" w:eastAsia="方正仿宋_GBK" w:cs="Times New Roman"/>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公用经费</w:t>
      </w:r>
      <w:r>
        <w:rPr>
          <w:rFonts w:ascii="方正仿宋_GBK" w:hAnsi="方正仿宋_GBK" w:eastAsia="方正仿宋_GBK" w:cs="方正仿宋_GBK"/>
          <w:b w:val="0"/>
          <w:bCs/>
          <w:sz w:val="32"/>
          <w:szCs w:val="32"/>
        </w:rPr>
        <w:t>104.20</w:t>
      </w:r>
      <w:r>
        <w:rPr>
          <w:rFonts w:ascii="方正仿宋_GBK" w:hAnsi="方正仿宋_GBK" w:eastAsia="方正仿宋_GBK" w:cs="方正仿宋_GBK"/>
          <w:b w:val="0"/>
          <w:bCs/>
          <w:sz w:val="32"/>
          <w:szCs w:val="32"/>
          <w:shd w:val="clear" w:color="auto" w:fill="FFFFFF"/>
        </w:rPr>
        <w:t>万元，与2023年度相比，增加104.20万元，增长100.0%，主要原因是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r>
        <w:rPr>
          <w:rFonts w:ascii="方正仿宋_GBK" w:hAnsi="方正仿宋_GBK" w:eastAsia="方正仿宋_GBK" w:cs="方正仿宋_GBK"/>
          <w:b w:val="0"/>
          <w:bCs/>
          <w:sz w:val="32"/>
          <w:szCs w:val="32"/>
          <w:shd w:val="clear" w:color="auto" w:fill="FFFFFF"/>
        </w:rPr>
        <w:t>公用经费用途主要包括</w:t>
      </w:r>
      <w:r>
        <w:rPr>
          <w:rFonts w:hint="default" w:ascii="Times New Roman" w:hAnsi="Times New Roman" w:eastAsia="方正仿宋_GBK" w:cs="Times New Roman"/>
          <w:b w:val="0"/>
          <w:bCs/>
          <w:sz w:val="32"/>
          <w:szCs w:val="32"/>
          <w:shd w:val="clear" w:color="auto" w:fill="FFFFFF"/>
        </w:rPr>
        <w:t>办公费、</w:t>
      </w:r>
      <w:r>
        <w:rPr>
          <w:rFonts w:hint="eastAsia" w:ascii="Times New Roman" w:hAnsi="Times New Roman" w:eastAsia="方正仿宋_GBK" w:cs="Times New Roman"/>
          <w:b w:val="0"/>
          <w:bCs/>
          <w:sz w:val="32"/>
          <w:szCs w:val="32"/>
          <w:shd w:val="clear" w:color="auto" w:fill="FFFFFF"/>
          <w:lang w:eastAsia="zh-CN"/>
        </w:rPr>
        <w:t>办公设备购置、印刷费、</w:t>
      </w:r>
      <w:r>
        <w:rPr>
          <w:rFonts w:hint="default" w:ascii="Times New Roman" w:hAnsi="Times New Roman" w:eastAsia="方正仿宋_GBK" w:cs="Times New Roman"/>
          <w:b w:val="0"/>
          <w:bCs/>
          <w:sz w:val="32"/>
          <w:szCs w:val="32"/>
          <w:shd w:val="clear" w:color="auto" w:fill="FFFFFF"/>
        </w:rPr>
        <w:t>水费、电费、邮电费、</w:t>
      </w:r>
      <w:r>
        <w:rPr>
          <w:rFonts w:hint="eastAsia" w:ascii="Times New Roman" w:hAnsi="Times New Roman" w:eastAsia="方正仿宋_GBK" w:cs="Times New Roman"/>
          <w:b w:val="0"/>
          <w:bCs/>
          <w:sz w:val="32"/>
          <w:szCs w:val="32"/>
          <w:shd w:val="clear" w:color="auto" w:fill="FFFFFF"/>
          <w:lang w:eastAsia="zh-CN"/>
        </w:rPr>
        <w:t>物业管理费、</w:t>
      </w:r>
      <w:r>
        <w:rPr>
          <w:rFonts w:hint="default" w:ascii="Times New Roman" w:hAnsi="Times New Roman" w:eastAsia="方正仿宋_GBK" w:cs="Times New Roman"/>
          <w:b w:val="0"/>
          <w:bCs/>
          <w:sz w:val="32"/>
          <w:szCs w:val="32"/>
          <w:shd w:val="clear" w:color="auto" w:fill="FFFFFF"/>
        </w:rPr>
        <w:t>差旅费、维修（护）费、会议费、</w:t>
      </w:r>
      <w:r>
        <w:rPr>
          <w:rFonts w:hint="eastAsia" w:ascii="Times New Roman" w:hAnsi="Times New Roman" w:eastAsia="方正仿宋_GBK" w:cs="Times New Roman"/>
          <w:b w:val="0"/>
          <w:bCs/>
          <w:sz w:val="32"/>
          <w:szCs w:val="32"/>
          <w:shd w:val="clear" w:color="auto" w:fill="FFFFFF"/>
          <w:lang w:eastAsia="zh-CN"/>
        </w:rPr>
        <w:t>培训费、委托业务费等</w:t>
      </w:r>
      <w:r>
        <w:rPr>
          <w:rFonts w:hint="default" w:ascii="Times New Roman" w:hAnsi="Times New Roman" w:eastAsia="方正仿宋_GBK" w:cs="Times New Roman"/>
          <w:b w:val="0"/>
          <w:bCs/>
          <w:sz w:val="32"/>
          <w:szCs w:val="32"/>
          <w:shd w:val="clear" w:color="auto" w:fill="FFFFFF"/>
          <w:lang w:eastAsia="zh-CN"/>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（五）政府性基金预算收支决算情况说明</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本单位</w:t>
      </w:r>
      <w:r>
        <w:rPr>
          <w:rFonts w:hint="eastAsia"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度无政府性基金预算财政拨款收支。</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（六）国有资本经营预算财政拨款支出决算情况说明</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本单位</w:t>
      </w:r>
      <w:r>
        <w:rPr>
          <w:rFonts w:hint="eastAsia"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度无国有资本经营预算财政拨款支出。</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三、</w:t>
      </w:r>
      <w:r>
        <w:rPr>
          <w:rStyle w:val="12"/>
          <w:rFonts w:hint="eastAsia" w:ascii="黑体" w:hAnsi="黑体" w:eastAsia="黑体" w:cs="黑体"/>
          <w:b w:val="0"/>
          <w:bCs/>
          <w:sz w:val="32"/>
          <w:szCs w:val="32"/>
          <w:shd w:val="clear" w:color="auto" w:fill="FFFFFF"/>
          <w:lang w:eastAsia="zh-CN"/>
        </w:rPr>
        <w:t>财政拨款</w:t>
      </w:r>
      <w:r>
        <w:rPr>
          <w:rStyle w:val="12"/>
          <w:rFonts w:ascii="黑体" w:hAnsi="黑体" w:eastAsia="黑体" w:cs="黑体"/>
          <w:b w:val="0"/>
          <w:bCs/>
          <w:sz w:val="32"/>
          <w:szCs w:val="32"/>
          <w:shd w:val="clear" w:color="auto" w:fill="FFFFFF"/>
        </w:rPr>
        <w:t>“三公”经费情况说明</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（一）“三公”经费支出总体情况说明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度“三公”经费支出共计</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万元，较年初预算数无增减，较上年支出数无增减，主要原因是</w:t>
      </w:r>
      <w:r>
        <w:rPr>
          <w:rFonts w:hint="eastAsia" w:ascii="方正仿宋_GBK" w:hAnsi="方正仿宋_GBK" w:eastAsia="方正仿宋_GBK" w:cs="方正仿宋_GBK"/>
          <w:b w:val="0"/>
          <w:bCs/>
          <w:sz w:val="32"/>
          <w:szCs w:val="32"/>
          <w:shd w:val="clear" w:color="auto" w:fill="FFFFFF"/>
          <w:lang w:val="en-US" w:eastAsia="zh-CN"/>
        </w:rPr>
        <w:t>2024年新增设为预算单位，坚定贯彻落实关于过“紧日子”的要求，坚持厉行节约、勤俭办事，严格控制“三公”经费支出。</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（二）“三公”经费分项支出情况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度本单位因公出国（境）费用</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公务车购置费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车运行维护费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公务接待费</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（三）“三公”经费实物量情况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度本单位因公出国（境）共计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个团组，</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人；公务用车购置</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辆，公务车保有量为</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辆；国内公务接待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人，其中：国内外事接待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人；国（境）外公务接待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本单位人均接待费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元，车均购置费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万元，车均维护费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四、其他需要说明的事项</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（一）财政拨款会议费和培训费情况说明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本年度会议费支出</w:t>
      </w:r>
      <w:r>
        <w:rPr>
          <w:rFonts w:ascii="方正仿宋_GBK" w:hAnsi="方正仿宋_GBK" w:eastAsia="方正仿宋_GBK" w:cs="方正仿宋_GBK"/>
          <w:b w:val="0"/>
          <w:bCs/>
          <w:sz w:val="32"/>
          <w:szCs w:val="32"/>
        </w:rPr>
        <w:t>0.14</w:t>
      </w:r>
      <w:r>
        <w:rPr>
          <w:rFonts w:ascii="方正仿宋_GBK" w:hAnsi="方正仿宋_GBK" w:eastAsia="方正仿宋_GBK" w:cs="方正仿宋_GBK"/>
          <w:b w:val="0"/>
          <w:bCs/>
          <w:sz w:val="32"/>
          <w:szCs w:val="32"/>
          <w:shd w:val="clear" w:color="auto" w:fill="FFFFFF"/>
        </w:rPr>
        <w:t>万元，与2023年度相比，增加0.14万元，增长100.0%，主要原因是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r>
        <w:rPr>
          <w:rFonts w:ascii="方正仿宋_GBK" w:hAnsi="方正仿宋_GBK" w:eastAsia="方正仿宋_GBK" w:cs="方正仿宋_GBK"/>
          <w:b w:val="0"/>
          <w:bCs/>
          <w:sz w:val="32"/>
          <w:szCs w:val="32"/>
          <w:shd w:val="clear" w:color="auto" w:fill="FFFFFF"/>
        </w:rPr>
        <w:t>本年度培训费支出</w:t>
      </w:r>
      <w:r>
        <w:rPr>
          <w:rFonts w:ascii="方正仿宋_GBK" w:hAnsi="方正仿宋_GBK" w:eastAsia="方正仿宋_GBK" w:cs="方正仿宋_GBK"/>
          <w:b w:val="0"/>
          <w:bCs/>
          <w:sz w:val="32"/>
          <w:szCs w:val="32"/>
        </w:rPr>
        <w:t>0.49</w:t>
      </w:r>
      <w:r>
        <w:rPr>
          <w:rFonts w:ascii="方正仿宋_GBK" w:hAnsi="方正仿宋_GBK" w:eastAsia="方正仿宋_GBK" w:cs="方正仿宋_GBK"/>
          <w:b w:val="0"/>
          <w:bCs/>
          <w:sz w:val="32"/>
          <w:szCs w:val="32"/>
          <w:shd w:val="clear" w:color="auto" w:fill="FFFFFF"/>
        </w:rPr>
        <w:t>万元，与2023年度相比，增加0.49万元，增长100.0%，主要原因是</w:t>
      </w:r>
      <w:r>
        <w:rPr>
          <w:rFonts w:hint="eastAsia" w:ascii="方正仿宋_GBK" w:hAnsi="方正仿宋_GBK" w:eastAsia="方正仿宋_GBK" w:cs="方正仿宋_GBK"/>
          <w:b w:val="0"/>
          <w:bCs/>
          <w:sz w:val="32"/>
          <w:szCs w:val="32"/>
          <w:shd w:val="clear" w:color="auto" w:fill="FFFFFF"/>
          <w:lang w:val="en-US" w:eastAsia="zh-CN"/>
        </w:rPr>
        <w:t>2023年巫溪县不动产登记中心在主管部门规资局统一核算，2024年度新增设为预算单位，独立核算。</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（二）机关运行经费情况说明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sz w:val="32"/>
          <w:szCs w:val="32"/>
          <w14:textFill>
            <w14:solidFill>
              <w14:schemeClr w14:val="tx1"/>
            </w14:solidFill>
          </w14:textFill>
        </w:rPr>
        <w:t>按照部门决算列报口径，我单位不在机关运行经费统计范围之内</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（三）国有资产占用情况说明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color w:val="FF0000"/>
          <w:sz w:val="32"/>
          <w:szCs w:val="32"/>
        </w:rPr>
      </w:pPr>
      <w:r>
        <w:rPr>
          <w:rFonts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12月31日，本单位共有车辆</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辆、应急保障用车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0" w:leftChars="0" w:right="0" w:rightChars="0"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（四）政府采购支出情况说明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度本单位政府采购支出总额</w:t>
      </w:r>
      <w:r>
        <w:rPr>
          <w:rFonts w:ascii="方正仿宋_GBK" w:hAnsi="方正仿宋_GBK" w:eastAsia="方正仿宋_GBK" w:cs="方正仿宋_GBK"/>
          <w:b w:val="0"/>
          <w:bCs/>
          <w:sz w:val="32"/>
          <w:szCs w:val="32"/>
        </w:rPr>
        <w:t>2.45</w:t>
      </w:r>
      <w:r>
        <w:rPr>
          <w:rFonts w:ascii="方正仿宋_GBK" w:hAnsi="方正仿宋_GBK" w:eastAsia="方正仿宋_GBK" w:cs="方正仿宋_GBK"/>
          <w:b w:val="0"/>
          <w:bCs/>
          <w:sz w:val="32"/>
          <w:szCs w:val="32"/>
          <w:shd w:val="clear" w:color="auto" w:fill="FFFFFF"/>
        </w:rPr>
        <w:t>万元，其中：政府采购货物支出</w:t>
      </w:r>
      <w:r>
        <w:rPr>
          <w:rFonts w:ascii="方正仿宋_GBK" w:hAnsi="方正仿宋_GBK" w:eastAsia="方正仿宋_GBK" w:cs="方正仿宋_GBK"/>
          <w:b w:val="0"/>
          <w:bCs/>
          <w:sz w:val="32"/>
          <w:szCs w:val="32"/>
        </w:rPr>
        <w:t>2.45</w:t>
      </w:r>
      <w:r>
        <w:rPr>
          <w:rFonts w:ascii="方正仿宋_GBK" w:hAnsi="方正仿宋_GBK" w:eastAsia="方正仿宋_GBK" w:cs="方正仿宋_GBK"/>
          <w:b w:val="0"/>
          <w:bCs/>
          <w:sz w:val="32"/>
          <w:szCs w:val="32"/>
          <w:shd w:val="clear" w:color="auto" w:fill="FFFFFF"/>
        </w:rPr>
        <w:t>万元、政府采购工程支出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万元、政府采购服务支出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万元。授予中小企业合同金额</w:t>
      </w:r>
      <w:r>
        <w:rPr>
          <w:rFonts w:ascii="方正仿宋_GBK" w:hAnsi="方正仿宋_GBK" w:eastAsia="方正仿宋_GBK" w:cs="方正仿宋_GBK"/>
          <w:b w:val="0"/>
          <w:bCs/>
          <w:sz w:val="32"/>
          <w:szCs w:val="32"/>
        </w:rPr>
        <w:t>2.45万</w:t>
      </w:r>
      <w:r>
        <w:rPr>
          <w:rFonts w:ascii="方正仿宋_GBK" w:hAnsi="方正仿宋_GBK" w:eastAsia="方正仿宋_GBK" w:cs="方正仿宋_GBK"/>
          <w:b w:val="0"/>
          <w:bCs/>
          <w:sz w:val="32"/>
          <w:szCs w:val="32"/>
          <w:shd w:val="clear" w:color="auto" w:fill="FFFFFF"/>
        </w:rPr>
        <w:t>元，占政府采购支出总额的</w:t>
      </w:r>
      <w:r>
        <w:rPr>
          <w:rFonts w:ascii="方正仿宋_GBK" w:hAnsi="方正仿宋_GBK" w:eastAsia="方正仿宋_GBK" w:cs="方正仿宋_GBK"/>
          <w:b w:val="0"/>
          <w:bCs/>
          <w:sz w:val="32"/>
          <w:szCs w:val="32"/>
        </w:rPr>
        <w:t>100.00</w:t>
      </w:r>
      <w:r>
        <w:rPr>
          <w:rFonts w:ascii="方正仿宋_GBK" w:hAnsi="方正仿宋_GBK" w:eastAsia="方正仿宋_GBK" w:cs="方正仿宋_GBK"/>
          <w:b w:val="0"/>
          <w:bCs/>
          <w:sz w:val="32"/>
          <w:szCs w:val="32"/>
          <w:shd w:val="clear" w:color="auto" w:fill="FFFFFF"/>
        </w:rPr>
        <w:t>%，其中：授予小微企业合同金额</w:t>
      </w:r>
      <w:r>
        <w:rPr>
          <w:rFonts w:ascii="方正仿宋_GBK" w:hAnsi="方正仿宋_GBK" w:eastAsia="方正仿宋_GBK" w:cs="方正仿宋_GBK"/>
          <w:b w:val="0"/>
          <w:bCs/>
          <w:sz w:val="32"/>
          <w:szCs w:val="32"/>
        </w:rPr>
        <w:t>2.45</w:t>
      </w:r>
      <w:r>
        <w:rPr>
          <w:rFonts w:ascii="方正仿宋_GBK" w:hAnsi="方正仿宋_GBK" w:eastAsia="方正仿宋_GBK" w:cs="方正仿宋_GBK"/>
          <w:b w:val="0"/>
          <w:bCs/>
          <w:sz w:val="32"/>
          <w:szCs w:val="32"/>
          <w:shd w:val="clear" w:color="auto" w:fill="FFFFFF"/>
        </w:rPr>
        <w:t>万元，占政府采购支出总额的</w:t>
      </w:r>
      <w:r>
        <w:rPr>
          <w:rFonts w:ascii="方正仿宋_GBK" w:hAnsi="方正仿宋_GBK" w:eastAsia="方正仿宋_GBK" w:cs="方正仿宋_GBK"/>
          <w:b w:val="0"/>
          <w:bCs/>
          <w:sz w:val="32"/>
          <w:szCs w:val="32"/>
        </w:rPr>
        <w:t>100.00</w:t>
      </w:r>
      <w:r>
        <w:rPr>
          <w:rFonts w:ascii="方正仿宋_GBK" w:hAnsi="方正仿宋_GBK" w:eastAsia="方正仿宋_GBK" w:cs="方正仿宋_GBK"/>
          <w:b w:val="0"/>
          <w:bCs/>
          <w:sz w:val="32"/>
          <w:szCs w:val="32"/>
          <w:shd w:val="clear" w:color="auto" w:fill="FFFFFF"/>
        </w:rPr>
        <w:t xml:space="preserve"> %。主要用于</w:t>
      </w:r>
      <w:r>
        <w:rPr>
          <w:rFonts w:hint="eastAsia" w:ascii="方正仿宋_GBK" w:hAnsi="方正仿宋_GBK" w:eastAsia="方正仿宋_GBK" w:cs="方正仿宋_GBK"/>
          <w:b w:val="0"/>
          <w:bCs/>
          <w:sz w:val="32"/>
          <w:szCs w:val="32"/>
          <w:shd w:val="clear" w:color="auto" w:fill="FFFFFF"/>
          <w:lang w:eastAsia="zh-CN"/>
        </w:rPr>
        <w:t>采购打印机</w:t>
      </w:r>
      <w:r>
        <w:rPr>
          <w:rFonts w:hint="eastAsia" w:ascii="方正仿宋_GBK" w:hAnsi="方正仿宋_GBK" w:eastAsia="方正仿宋_GBK" w:cs="方正仿宋_GBK"/>
          <w:b w:val="0"/>
          <w:bCs/>
          <w:sz w:val="32"/>
          <w:szCs w:val="32"/>
          <w:shd w:val="clear" w:color="auto" w:fill="FFFFFF"/>
          <w:lang w:val="en-US" w:eastAsia="zh-CN"/>
        </w:rPr>
        <w:t>3台，碎纸机1台，办公电脑1台。</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12"/>
          <w:rFonts w:hint="eastAsia" w:ascii="黑体" w:hAnsi="黑体" w:eastAsia="黑体" w:cs="黑体"/>
          <w:b w:val="0"/>
          <w:bCs/>
          <w:sz w:val="32"/>
          <w:szCs w:val="32"/>
          <w:shd w:val="clear" w:color="auto" w:fill="FFFFFF"/>
          <w:lang w:val="en-US" w:eastAsia="zh-CN" w:bidi="ar-SA"/>
        </w:rPr>
      </w:pPr>
      <w:r>
        <w:rPr>
          <w:rStyle w:val="12"/>
          <w:rFonts w:hint="eastAsia" w:ascii="黑体" w:hAnsi="黑体" w:eastAsia="黑体" w:cs="黑体"/>
          <w:b w:val="0"/>
          <w:bCs/>
          <w:sz w:val="32"/>
          <w:szCs w:val="32"/>
          <w:shd w:val="clear" w:color="auto" w:fill="FFFFFF"/>
          <w:lang w:val="en-US" w:eastAsia="zh-CN" w:bidi="ar-SA"/>
        </w:rPr>
        <w:t>五、2024年度预算绩效管理情况说明</w:t>
      </w:r>
    </w:p>
    <w:p>
      <w:pPr>
        <w:pStyle w:val="1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楷体" w:hAnsi="楷体" w:eastAsia="楷体" w:cs="楷体"/>
          <w:b w:val="0"/>
          <w:bCs/>
          <w:kern w:val="0"/>
          <w:sz w:val="32"/>
          <w:szCs w:val="32"/>
          <w:shd w:val="clear" w:fill="FFFFFF"/>
        </w:rPr>
      </w:pPr>
      <w:r>
        <w:rPr>
          <w:rFonts w:hint="eastAsia" w:ascii="楷体" w:hAnsi="楷体" w:eastAsia="楷体" w:cs="楷体"/>
          <w:b w:val="0"/>
          <w:bCs/>
          <w:kern w:val="0"/>
          <w:sz w:val="32"/>
          <w:szCs w:val="32"/>
          <w:shd w:val="clear" w:fill="FFFFFF"/>
        </w:rPr>
        <w:t>（一）单位自评情况</w:t>
      </w:r>
    </w:p>
    <w:p>
      <w:pPr>
        <w:pStyle w:val="1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rPr>
        <w:t>根据预算绩效管理要求，我单位</w:t>
      </w:r>
      <w:r>
        <w:rPr>
          <w:rFonts w:hint="eastAsia" w:ascii="方正仿宋_GBK" w:hAnsi="方正仿宋_GBK" w:eastAsia="方正仿宋_GBK" w:cs="方正仿宋_GBK"/>
          <w:b w:val="0"/>
          <w:bCs/>
          <w:kern w:val="0"/>
          <w:sz w:val="32"/>
          <w:szCs w:val="32"/>
          <w:shd w:val="clear" w:fill="FFFFFF"/>
          <w:lang w:eastAsia="zh-CN"/>
        </w:rPr>
        <w:t>是巫溪县规划和自然资源局下属事业单位，由主管部门开展整体部门绩效自评。</w:t>
      </w:r>
      <w:r>
        <w:rPr>
          <w:rFonts w:hint="eastAsia" w:ascii="方正仿宋_GBK" w:hAnsi="方正仿宋_GBK" w:eastAsia="方正仿宋_GBK" w:cs="方正仿宋_GBK"/>
          <w:b w:val="0"/>
          <w:bCs/>
          <w:kern w:val="0"/>
          <w:sz w:val="32"/>
          <w:szCs w:val="32"/>
          <w:shd w:val="clear" w:fill="FFFFFF"/>
          <w:lang w:val="en-US" w:eastAsia="zh-CN"/>
        </w:rPr>
        <w:t>2024年我单位无</w:t>
      </w:r>
      <w:r>
        <w:rPr>
          <w:rFonts w:hint="eastAsia" w:ascii="方正仿宋_GBK" w:hAnsi="方正仿宋_GBK" w:eastAsia="方正仿宋_GBK" w:cs="方正仿宋_GBK"/>
          <w:b w:val="0"/>
          <w:bCs/>
          <w:kern w:val="0"/>
          <w:sz w:val="32"/>
          <w:szCs w:val="32"/>
          <w:shd w:val="clear" w:fill="FFFFFF"/>
        </w:rPr>
        <w:t>财政拨款项目支出资金</w:t>
      </w:r>
      <w:r>
        <w:rPr>
          <w:rFonts w:hint="eastAsia" w:ascii="方正仿宋_GBK" w:hAnsi="方正仿宋_GBK" w:eastAsia="方正仿宋_GBK" w:cs="方正仿宋_GBK"/>
          <w:b w:val="0"/>
          <w:bCs/>
          <w:kern w:val="0"/>
          <w:sz w:val="32"/>
          <w:szCs w:val="32"/>
          <w:shd w:val="clear" w:fill="FFFFFF"/>
          <w:lang w:eastAsia="zh-CN"/>
        </w:rPr>
        <w:t>。</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rPr>
        <w:t>部门整体绩效自评</w:t>
      </w:r>
      <w:r>
        <w:rPr>
          <w:rFonts w:hint="eastAsia" w:ascii="方正仿宋_GBK" w:hAnsi="方正仿宋_GBK" w:eastAsia="方正仿宋_GBK" w:cs="方正仿宋_GBK"/>
          <w:b w:val="0"/>
          <w:bCs/>
          <w:kern w:val="0"/>
          <w:sz w:val="32"/>
          <w:szCs w:val="32"/>
          <w:shd w:val="clear" w:fill="FFFFFF"/>
          <w:lang w:eastAsia="zh-CN"/>
        </w:rPr>
        <w:t>表</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highlight w:val="none"/>
          <w:shd w:val="clear" w:fill="FFFFFF"/>
          <w:lang w:eastAsia="zh-CN"/>
        </w:rPr>
      </w:pPr>
      <w:r>
        <w:rPr>
          <w:rFonts w:hint="eastAsia" w:ascii="方正仿宋_GBK" w:hAnsi="方正仿宋_GBK" w:eastAsia="方正仿宋_GBK" w:cs="方正仿宋_GBK"/>
          <w:b w:val="0"/>
          <w:bCs/>
          <w:kern w:val="0"/>
          <w:sz w:val="32"/>
          <w:szCs w:val="32"/>
          <w:highlight w:val="none"/>
          <w:shd w:val="clear" w:fill="FFFFFF"/>
          <w:lang w:eastAsia="zh-CN"/>
        </w:rPr>
        <w:t>由主管部门规资局开展部门整体绩效自评</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项目支出绩效自评表</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本单位无项目支出，无项目</w:t>
      </w:r>
      <w:r>
        <w:rPr>
          <w:rFonts w:hint="eastAsia" w:ascii="方正仿宋_GBK" w:hAnsi="方正仿宋_GBK" w:eastAsia="方正仿宋_GBK" w:cs="方正仿宋_GBK"/>
          <w:b w:val="0"/>
          <w:bCs/>
          <w:kern w:val="0"/>
          <w:sz w:val="32"/>
          <w:szCs w:val="32"/>
          <w:shd w:val="clear" w:fill="FFFFFF"/>
        </w:rPr>
        <w:t>绩效</w:t>
      </w:r>
      <w:r>
        <w:rPr>
          <w:rFonts w:hint="eastAsia" w:ascii="方正仿宋_GBK" w:hAnsi="方正仿宋_GBK" w:eastAsia="方正仿宋_GBK" w:cs="方正仿宋_GBK"/>
          <w:b w:val="0"/>
          <w:bCs/>
          <w:kern w:val="0"/>
          <w:sz w:val="32"/>
          <w:szCs w:val="32"/>
          <w:shd w:val="clear" w:fill="FFFFFF"/>
          <w:lang w:val="en-US" w:eastAsia="zh-CN"/>
        </w:rPr>
        <w:t>评价</w:t>
      </w:r>
    </w:p>
    <w:p>
      <w:pPr>
        <w:pStyle w:val="1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楷体" w:hAnsi="楷体" w:eastAsia="楷体" w:cs="楷体"/>
          <w:b w:val="0"/>
          <w:bCs/>
          <w:kern w:val="0"/>
          <w:sz w:val="32"/>
          <w:szCs w:val="32"/>
          <w:shd w:val="clear" w:fill="FFFFFF"/>
        </w:rPr>
      </w:pPr>
      <w:r>
        <w:rPr>
          <w:rFonts w:hint="eastAsia" w:ascii="楷体" w:hAnsi="楷体" w:eastAsia="楷体" w:cs="楷体"/>
          <w:b w:val="0"/>
          <w:bCs/>
          <w:kern w:val="0"/>
          <w:sz w:val="32"/>
          <w:szCs w:val="32"/>
          <w:shd w:val="clear" w:fill="FFFFFF"/>
        </w:rPr>
        <w:t>（二）部门绩效评价情况</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rPr>
        <w:t>我</w:t>
      </w:r>
      <w:r>
        <w:rPr>
          <w:rFonts w:hint="eastAsia" w:ascii="方正仿宋_GBK" w:hAnsi="方正仿宋_GBK" w:eastAsia="方正仿宋_GBK" w:cs="方正仿宋_GBK"/>
          <w:b w:val="0"/>
          <w:bCs/>
          <w:kern w:val="0"/>
          <w:sz w:val="32"/>
          <w:szCs w:val="32"/>
          <w:shd w:val="clear" w:fill="FFFFFF"/>
          <w:lang w:eastAsia="zh-CN"/>
        </w:rPr>
        <w:t>单位未组织开展绩效评价</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shd w:val="clear" w:fill="FFFFFF"/>
        </w:rPr>
      </w:pPr>
      <w:r>
        <w:rPr>
          <w:rFonts w:hint="eastAsia" w:ascii="楷体" w:hAnsi="楷体" w:eastAsia="楷体" w:cs="楷体"/>
          <w:b w:val="0"/>
          <w:bCs/>
          <w:kern w:val="0"/>
          <w:sz w:val="32"/>
          <w:szCs w:val="32"/>
          <w:shd w:val="clear" w:fill="FFFFFF"/>
          <w:lang w:val="en-US" w:eastAsia="zh-CN" w:bidi="ar"/>
        </w:rPr>
        <w:t>（三）财政绩效评价情况</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lang w:eastAsia="zh-CN"/>
        </w:rPr>
        <w:t>县</w:t>
      </w:r>
      <w:r>
        <w:rPr>
          <w:rFonts w:hint="eastAsia" w:ascii="方正仿宋_GBK" w:hAnsi="方正仿宋_GBK" w:eastAsia="方正仿宋_GBK" w:cs="方正仿宋_GBK"/>
          <w:b w:val="0"/>
          <w:bCs/>
          <w:kern w:val="0"/>
          <w:sz w:val="32"/>
          <w:szCs w:val="32"/>
          <w:shd w:val="clear" w:fill="FFFFFF"/>
        </w:rPr>
        <w:t>财政局</w:t>
      </w:r>
      <w:r>
        <w:rPr>
          <w:rFonts w:hint="eastAsia" w:ascii="方正仿宋_GBK" w:hAnsi="方正仿宋_GBK" w:eastAsia="方正仿宋_GBK" w:cs="方正仿宋_GBK"/>
          <w:b w:val="0"/>
          <w:bCs/>
          <w:kern w:val="0"/>
          <w:sz w:val="32"/>
          <w:szCs w:val="32"/>
          <w:shd w:val="clear" w:fill="FFFFFF"/>
          <w:lang w:eastAsia="zh-CN"/>
        </w:rPr>
        <w:t>未</w:t>
      </w:r>
      <w:r>
        <w:rPr>
          <w:rFonts w:hint="eastAsia" w:ascii="方正仿宋_GBK" w:hAnsi="方正仿宋_GBK" w:eastAsia="方正仿宋_GBK" w:cs="方正仿宋_GBK"/>
          <w:b w:val="0"/>
          <w:bCs/>
          <w:kern w:val="0"/>
          <w:sz w:val="32"/>
          <w:szCs w:val="32"/>
          <w:shd w:val="clear" w:fill="FFFFFF"/>
        </w:rPr>
        <w:t>委托第三方对我单位开展了绩效评价</w:t>
      </w:r>
      <w:r>
        <w:rPr>
          <w:rFonts w:hint="eastAsia" w:ascii="方正仿宋_GBK" w:hAnsi="方正仿宋_GBK" w:eastAsia="方正仿宋_GBK" w:cs="方正仿宋_GBK"/>
          <w:b w:val="0"/>
          <w:bCs/>
          <w:kern w:val="0"/>
          <w:sz w:val="32"/>
          <w:szCs w:val="32"/>
          <w:shd w:val="clear" w:fill="FFFFFF"/>
          <w:lang w:eastAsia="zh-CN"/>
        </w:rPr>
        <w:t>。</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黑体" w:hAnsi="黑体" w:eastAsia="黑体" w:cs="黑体"/>
          <w:b w:val="0"/>
          <w:bCs/>
          <w:sz w:val="32"/>
          <w:szCs w:val="32"/>
          <w:shd w:val="clear" w:color="auto" w:fill="FFFFFF"/>
          <w:lang w:val="en-US" w:eastAsia="zh-CN" w:bidi="ar-SA"/>
        </w:rPr>
        <w:t>六、专业名词解释</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Style w:val="12"/>
          <w:rFonts w:hint="eastAsia" w:ascii="黑体" w:hAnsi="黑体" w:eastAsia="黑体" w:cs="黑体"/>
          <w:b w:val="0"/>
          <w:bCs/>
          <w:sz w:val="32"/>
          <w:szCs w:val="32"/>
          <w:shd w:val="clear" w:color="auto" w:fill="FFFFFF"/>
          <w:lang w:val="en-US" w:eastAsia="zh-CN" w:bidi="ar-SA"/>
        </w:rPr>
        <w:t>七、决算公开联系方式及信息反馈渠道</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rPr>
          <w:rStyle w:val="12"/>
          <w:rFonts w:hint="default" w:ascii="Times New Roman" w:hAnsi="Times New Roman" w:eastAsia="方正仿宋_GBK" w:cs="Times New Roman"/>
          <w:b w:val="0"/>
          <w:bCs/>
          <w:sz w:val="32"/>
          <w:szCs w:val="32"/>
          <w:shd w:val="clear" w:color="auto" w:fill="FFFFFF"/>
          <w:lang w:val="en-US" w:eastAsia="zh-CN"/>
        </w:rPr>
      </w:pPr>
      <w:r>
        <w:rPr>
          <w:rStyle w:val="12"/>
          <w:rFonts w:hint="default" w:ascii="Times New Roman" w:hAnsi="Times New Roman" w:eastAsia="方正仿宋_GBK" w:cs="Times New Roman"/>
          <w:b w:val="0"/>
          <w:bCs/>
          <w:sz w:val="32"/>
          <w:szCs w:val="32"/>
          <w:shd w:val="clear" w:color="auto" w:fill="FFFFFF"/>
          <w:lang w:val="en-US" w:eastAsia="zh-CN"/>
        </w:rPr>
        <w:t xml:space="preserve">黄晓霞  </w:t>
      </w:r>
      <w:r>
        <w:rPr>
          <w:rStyle w:val="12"/>
          <w:rFonts w:hint="eastAsia" w:ascii="Times New Roman" w:hAnsi="Times New Roman" w:eastAsia="方正仿宋_GBK" w:cs="Times New Roman"/>
          <w:b w:val="0"/>
          <w:bCs/>
          <w:sz w:val="32"/>
          <w:szCs w:val="32"/>
          <w:shd w:val="clear" w:color="auto" w:fill="FFFFFF"/>
          <w:lang w:val="en-US" w:eastAsia="zh-CN"/>
        </w:rPr>
        <w:t xml:space="preserve">   </w:t>
      </w:r>
      <w:r>
        <w:rPr>
          <w:rStyle w:val="12"/>
          <w:rFonts w:hint="default" w:ascii="Times New Roman" w:hAnsi="Times New Roman" w:eastAsia="方正仿宋_GBK" w:cs="Times New Roman"/>
          <w:b w:val="0"/>
          <w:bCs/>
          <w:sz w:val="32"/>
          <w:szCs w:val="32"/>
          <w:shd w:val="clear" w:color="auto" w:fill="FFFFFF"/>
          <w:lang w:val="en-US" w:eastAsia="zh-CN"/>
        </w:rPr>
        <w:t>023-51811106</w:t>
      </w:r>
    </w:p>
    <w:p>
      <w:pPr>
        <w:pStyle w:val="13"/>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left="0" w:right="0"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4" w:type="default"/>
          <w:pgSz w:w="11915" w:h="16840"/>
          <w:pgMar w:top="2098" w:right="1474" w:bottom="1984" w:left="1587" w:header="851" w:footer="1474" w:gutter="0"/>
          <w:pgNumType w:fmt="decimal"/>
          <w:cols w:space="720" w:num="1"/>
          <w:rtlGutter w:val="0"/>
          <w:docGrid w:type="lines" w:linePitch="312" w:charSpace="0"/>
        </w:sect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巫溪县不动产登记中心</w:t>
      </w:r>
      <w:r>
        <w:rPr>
          <w:rFonts w:hint="eastAsia"/>
          <w:sz w:val="20"/>
          <w:u w:color="auto"/>
          <w:lang w:val="en-US" w:eastAsia="zh-CN"/>
        </w:rPr>
        <w:t xml:space="preserve">                                                                                                                   </w:t>
      </w:r>
      <w:r>
        <w:rPr>
          <w:rFonts w:hint="eastAsia" w:ascii="宋体" w:hAnsi="宋体" w:eastAsia="宋体" w:cs="宋体"/>
          <w:i w:val="0"/>
          <w:iCs w:val="0"/>
          <w:color w:val="000000"/>
          <w:kern w:val="0"/>
          <w:sz w:val="20"/>
          <w:szCs w:val="20"/>
          <w:u w:val="none"/>
          <w:lang w:val="en-US" w:eastAsia="zh-CN" w:bidi="ar"/>
        </w:rPr>
        <w:t>01表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10"/>
        <w:tblW w:w="14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1679"/>
        <w:gridCol w:w="4950"/>
        <w:gridCol w:w="800"/>
        <w:gridCol w:w="2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收入</w:t>
            </w:r>
          </w:p>
        </w:tc>
        <w:tc>
          <w:tcPr>
            <w:tcW w:w="807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行次</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1,213.67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1</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2</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3</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4</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5</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6</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7</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1679"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8</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sz w:val="22"/>
                <w:szCs w:val="22"/>
                <w:u w:val="none"/>
                <w:lang w:val="en-US" w:eastAsia="zh-CN"/>
              </w:rPr>
              <w:t>39</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kern w:val="0"/>
                <w:sz w:val="22"/>
                <w:szCs w:val="22"/>
                <w:u w:val="none"/>
                <w:lang w:val="en-US" w:eastAsia="zh-CN" w:bidi="ar"/>
              </w:rPr>
              <w:t>40</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1</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2</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3</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4</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5</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6</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7</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r>
              <w:rPr>
                <w:rFonts w:hint="eastAsia" w:cs="宋体"/>
                <w:b w:val="0"/>
                <w:bCs w:val="0"/>
                <w:i w:val="0"/>
                <w:iCs w:val="0"/>
                <w:color w:val="000000"/>
                <w:kern w:val="0"/>
                <w:sz w:val="22"/>
                <w:szCs w:val="22"/>
                <w:u w:val="none"/>
                <w:lang w:val="en-US" w:eastAsia="zh-CN" w:bidi="ar"/>
              </w:rPr>
              <w:t>8</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938.95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kern w:val="0"/>
                <w:sz w:val="22"/>
                <w:szCs w:val="22"/>
                <w:u w:val="none"/>
                <w:lang w:val="en-US" w:eastAsia="zh-CN" w:bidi="ar"/>
              </w:rPr>
              <w:t>49</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0</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21</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1</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2</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23</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3</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4</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25</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5</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26</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6</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1,213.67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7</w:t>
            </w:r>
          </w:p>
        </w:tc>
        <w:tc>
          <w:tcPr>
            <w:tcW w:w="2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1,213.67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r>
              <w:rPr>
                <w:rFonts w:hint="eastAsia" w:cs="宋体"/>
                <w:b w:val="0"/>
                <w:bCs w:val="0"/>
                <w:i w:val="0"/>
                <w:iCs w:val="0"/>
                <w:color w:val="000000"/>
                <w:kern w:val="0"/>
                <w:sz w:val="22"/>
                <w:szCs w:val="22"/>
                <w:u w:val="none"/>
                <w:lang w:val="en-US" w:eastAsia="zh-CN" w:bidi="ar"/>
              </w:rPr>
              <w:t>8</w:t>
            </w:r>
          </w:p>
        </w:tc>
        <w:tc>
          <w:tcPr>
            <w:tcW w:w="2323"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29</w:t>
            </w:r>
          </w:p>
        </w:tc>
        <w:tc>
          <w:tcPr>
            <w:tcW w:w="167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cs="宋体"/>
                <w:b w:val="0"/>
                <w:bCs w:val="0"/>
                <w:i w:val="0"/>
                <w:iCs w:val="0"/>
                <w:color w:val="000000"/>
                <w:sz w:val="22"/>
                <w:szCs w:val="22"/>
                <w:u w:val="none"/>
                <w:lang w:val="en-US" w:eastAsia="zh-CN"/>
              </w:rPr>
              <w:t>59</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r>
              <w:rPr>
                <w:rFonts w:hint="eastAsia" w:cs="宋体"/>
                <w:b w:val="0"/>
                <w:bCs w:val="0"/>
                <w:i w:val="0"/>
                <w:iCs w:val="0"/>
                <w:color w:val="000000"/>
                <w:kern w:val="0"/>
                <w:sz w:val="22"/>
                <w:szCs w:val="22"/>
                <w:u w:val="none"/>
                <w:lang w:val="en-US" w:eastAsia="zh-CN" w:bidi="ar"/>
              </w:rPr>
              <w:t>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1,213.67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r>
              <w:rPr>
                <w:rFonts w:hint="eastAsia" w:cs="宋体"/>
                <w:b w:val="0"/>
                <w:bCs w:val="0"/>
                <w:i w:val="0"/>
                <w:iCs w:val="0"/>
                <w:color w:val="000000"/>
                <w:kern w:val="0"/>
                <w:sz w:val="22"/>
                <w:szCs w:val="22"/>
                <w:u w:val="none"/>
                <w:lang w:val="en-US" w:eastAsia="zh-CN" w:bidi="ar"/>
              </w:rPr>
              <w:t>0</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1,213.67</w:t>
            </w:r>
          </w:p>
        </w:tc>
      </w:tr>
    </w:tbl>
    <w:p>
      <w:pPr>
        <w:pStyle w:val="13"/>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16838" w:h="11905" w:orient="landscape"/>
          <w:pgMar w:top="1701" w:right="1134" w:bottom="1304" w:left="1134" w:header="1417" w:footer="283" w:gutter="0"/>
          <w:pgNumType w:fmt="decimal"/>
          <w:cols w:space="0" w:num="1"/>
          <w:rtlGutter w:val="0"/>
          <w:docGrid w:type="lines" w:linePitch="329" w:charSpace="0"/>
        </w:sect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巫溪县不动产登记中心</w:t>
      </w:r>
      <w:r>
        <w:rPr>
          <w:rFonts w:hint="eastAsia"/>
          <w:sz w:val="20"/>
          <w:u w:color="auto"/>
          <w:lang w:val="en-US" w:eastAsia="zh-CN"/>
        </w:rPr>
        <w:t xml:space="preserve">                                                                                                                  </w:t>
      </w: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10"/>
        <w:tblW w:w="148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603"/>
        <w:gridCol w:w="571"/>
        <w:gridCol w:w="4039"/>
        <w:gridCol w:w="1296"/>
        <w:gridCol w:w="1296"/>
        <w:gridCol w:w="1296"/>
        <w:gridCol w:w="1296"/>
        <w:gridCol w:w="1296"/>
        <w:gridCol w:w="1296"/>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2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3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0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7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3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1,213.67 </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1,213.67 </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46.23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46.23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46.23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46.23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46.23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46.23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938.95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938.95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938.95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938.95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2200150</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938.95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938.95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55.47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55.47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55.47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55.47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0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55.47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55.47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p>
      <w:pPr>
        <w:rPr>
          <w:rFonts w:hint="eastAsia" w:ascii="宋体" w:hAnsi="宋体" w:eastAsia="宋体" w:cs="宋体"/>
          <w:i w:val="0"/>
          <w:iCs w:val="0"/>
          <w:color w:val="000000"/>
          <w:kern w:val="0"/>
          <w:sz w:val="20"/>
          <w:szCs w:val="20"/>
          <w:u w:val="none"/>
          <w:lang w:val="en-US" w:eastAsia="zh-CN" w:bidi="ar"/>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巫溪县不动产登记中心 </w:t>
      </w:r>
      <w:r>
        <w:rPr>
          <w:rFonts w:hint="eastAsia"/>
          <w:color w:val="000000"/>
          <w:sz w:val="20"/>
          <w:u w:color="auto"/>
          <w:lang w:val="en-US" w:eastAsia="zh-CN"/>
        </w:rPr>
        <w:t xml:space="preserve">                                                                                                              </w:t>
      </w:r>
      <w:r>
        <w:rPr>
          <w:rFonts w:hint="eastAsia" w:ascii="宋体" w:hAnsi="宋体" w:eastAsia="宋体" w:cs="宋体"/>
          <w:i w:val="0"/>
          <w:iCs w:val="0"/>
          <w:color w:val="000000"/>
          <w:kern w:val="0"/>
          <w:sz w:val="20"/>
          <w:szCs w:val="20"/>
          <w:u w:val="none"/>
          <w:lang w:val="en-US" w:eastAsia="zh-CN" w:bidi="ar"/>
        </w:rPr>
        <w:t>03表</w:t>
      </w:r>
    </w:p>
    <w:p>
      <w:pPr>
        <w:pStyle w:val="2"/>
        <w:rPr>
          <w:rFonts w:hint="eastAsia"/>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10"/>
        <w:tblW w:w="145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767"/>
        <w:gridCol w:w="1366"/>
        <w:gridCol w:w="1366"/>
        <w:gridCol w:w="1366"/>
        <w:gridCol w:w="1366"/>
        <w:gridCol w:w="1366"/>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7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3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36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3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1,213.67 </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1,213.67 </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173.02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173.02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173.02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173.02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7.07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7.07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111.02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111.02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54.92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54.92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46.23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46.23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46.23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46.23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46.23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46.23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938.95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2200150</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938.95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938.95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55.47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55.47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55.47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55.47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55.47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55.47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p>
      <w:pPr>
        <w:rPr>
          <w:rFonts w:hint="eastAsia" w:ascii="宋体" w:hAnsi="宋体" w:eastAsia="宋体" w:cs="宋体"/>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巫溪县不动产登记中心</w:t>
      </w:r>
      <w:r>
        <w:rPr>
          <w:rFonts w:hint="eastAsia"/>
          <w:color w:val="000000"/>
          <w:sz w:val="20"/>
          <w:u w:color="auto"/>
          <w:lang w:val="en-US" w:eastAsia="zh-CN"/>
        </w:rPr>
        <w:t xml:space="preserve">                                                                                                 </w:t>
      </w:r>
      <w:r>
        <w:rPr>
          <w:rFonts w:hint="eastAsia" w:ascii="宋体" w:hAnsi="宋体" w:eastAsia="宋体" w:cs="宋体"/>
          <w:i w:val="0"/>
          <w:iCs w:val="0"/>
          <w:color w:val="000000"/>
          <w:kern w:val="0"/>
          <w:sz w:val="20"/>
          <w:szCs w:val="20"/>
          <w:u w:val="none"/>
          <w:lang w:val="en-US" w:eastAsia="zh-CN" w:bidi="ar"/>
        </w:rPr>
        <w:t>04表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10"/>
        <w:tblW w:w="14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1214"/>
        <w:gridCol w:w="3583"/>
        <w:gridCol w:w="1174"/>
        <w:gridCol w:w="1174"/>
        <w:gridCol w:w="1174"/>
        <w:gridCol w:w="1174"/>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94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1,213.67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173.02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173.02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46.23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46.23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938.95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938.95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55.47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55.47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1,213.67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1,213.67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1,213.67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1,213.67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1,213.67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1,213.67 </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sectPr>
          <w:headerReference r:id="rId7" w:type="default"/>
          <w:footerReference r:id="rId8" w:type="default"/>
          <w:pgSz w:w="16838" w:h="11905" w:orient="landscape"/>
          <w:pgMar w:top="567" w:right="850" w:bottom="1417" w:left="1037" w:header="1417" w:footer="283" w:gutter="0"/>
          <w:pgNumType w:fmt="decimal"/>
          <w:cols w:space="0" w:num="1"/>
          <w:rtlGutter w:val="0"/>
          <w:docGrid w:type="lines" w:linePitch="330" w:charSpace="0"/>
        </w:sect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巫溪县不动产登记中心</w:t>
      </w:r>
    </w:p>
    <w:p>
      <w:pPr>
        <w:keepNext w:val="0"/>
        <w:keepLines w:val="0"/>
        <w:widowControl/>
        <w:suppressLineNumbers w:val="0"/>
        <w:jc w:val="righ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10"/>
        <w:tblW w:w="15265"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
        <w:gridCol w:w="401"/>
        <w:gridCol w:w="402"/>
        <w:gridCol w:w="2625"/>
        <w:gridCol w:w="592"/>
        <w:gridCol w:w="942"/>
        <w:gridCol w:w="942"/>
        <w:gridCol w:w="4"/>
        <w:gridCol w:w="938"/>
        <w:gridCol w:w="942"/>
        <w:gridCol w:w="942"/>
        <w:gridCol w:w="8"/>
        <w:gridCol w:w="934"/>
        <w:gridCol w:w="942"/>
        <w:gridCol w:w="954"/>
        <w:gridCol w:w="852"/>
        <w:gridCol w:w="893"/>
        <w:gridCol w:w="754"/>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8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83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8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329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6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59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9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94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9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94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95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85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551"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6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59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4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4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75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79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62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59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4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4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5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9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4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0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0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4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40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1,213.67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1,213.67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1,213.67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1,213.67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173.02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173.02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7.07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111.02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54.92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54.92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46.23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46.23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46.23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46.23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46.23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46.23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46.23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46.23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46.23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46.23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46.23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46.23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938.95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938.95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938.95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938.95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938.95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938.95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938.95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938.95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2200150</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938.95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938.95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938.95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938.95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55.47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55.47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55.47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55.47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55.47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55.47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55.47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55.47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20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26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59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55.47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55.47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55.47 </w:t>
            </w:r>
          </w:p>
        </w:tc>
        <w:tc>
          <w:tcPr>
            <w:tcW w:w="9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55.47 </w:t>
            </w:r>
          </w:p>
        </w:tc>
        <w:tc>
          <w:tcPr>
            <w:tcW w:w="9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巫溪县不动产登记中心</w:t>
      </w:r>
      <w:r>
        <w:rPr>
          <w:rFonts w:hint="eastAsia"/>
          <w:color w:val="000000"/>
          <w:sz w:val="20"/>
          <w:u w:color="auto"/>
          <w:lang w:val="en-US" w:eastAsia="zh-CN"/>
        </w:rPr>
        <w:t xml:space="preserve">                                                                                                              </w:t>
      </w:r>
      <w:r>
        <w:rPr>
          <w:rFonts w:hint="eastAsia" w:ascii="宋体" w:hAnsi="宋体" w:eastAsia="宋体" w:cs="宋体"/>
          <w:i w:val="0"/>
          <w:iCs w:val="0"/>
          <w:color w:val="000000"/>
          <w:kern w:val="0"/>
          <w:sz w:val="20"/>
          <w:szCs w:val="20"/>
          <w:u w:val="none"/>
          <w:lang w:val="en-US" w:eastAsia="zh-CN" w:bidi="ar"/>
        </w:rPr>
        <w:t>06表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10"/>
        <w:tblW w:w="18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3416"/>
        <w:gridCol w:w="1096"/>
        <w:gridCol w:w="1234"/>
        <w:gridCol w:w="2366"/>
        <w:gridCol w:w="960"/>
        <w:gridCol w:w="1133"/>
        <w:gridCol w:w="2967"/>
        <w:gridCol w:w="1050"/>
        <w:gridCol w:w="2899"/>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5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9710"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4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09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3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6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9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0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ind w:left="0" w:leftChars="0" w:right="0" w:rightChars="0" w:firstLine="0" w:firstLineChars="0"/>
              <w:jc w:val="center"/>
              <w:rPr>
                <w:rFonts w:hint="eastAsia" w:ascii="宋体" w:hAnsi="宋体" w:eastAsia="宋体" w:cs="宋体"/>
                <w:i w:val="0"/>
                <w:iCs w:val="0"/>
                <w:color w:val="000000"/>
                <w:sz w:val="22"/>
                <w:szCs w:val="22"/>
                <w:u w:val="none"/>
              </w:rPr>
            </w:pPr>
          </w:p>
        </w:tc>
        <w:tc>
          <w:tcPr>
            <w:tcW w:w="34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ind w:left="0" w:leftChars="0" w:right="0" w:rightChars="0" w:firstLine="0" w:firstLineChars="0"/>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ind w:left="0" w:leftChars="0" w:right="0" w:rightChars="0" w:firstLine="0" w:firstLineChars="0"/>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ind w:left="0" w:leftChars="0" w:right="0" w:rightChars="0" w:firstLine="0" w:firstLineChars="0"/>
              <w:jc w:val="center"/>
              <w:rPr>
                <w:rFonts w:hint="eastAsia" w:ascii="宋体" w:hAnsi="宋体" w:eastAsia="宋体" w:cs="宋体"/>
                <w:i w:val="0"/>
                <w:iCs w:val="0"/>
                <w:color w:val="000000"/>
                <w:sz w:val="22"/>
                <w:szCs w:val="22"/>
                <w:u w:val="none"/>
              </w:rPr>
            </w:pPr>
          </w:p>
        </w:tc>
        <w:tc>
          <w:tcPr>
            <w:tcW w:w="23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ind w:left="0" w:leftChars="0" w:right="0" w:rightChars="0" w:firstLine="0" w:firstLineChars="0"/>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ind w:left="0" w:leftChars="0" w:right="0" w:rightChars="0" w:firstLine="0" w:firstLineChars="0"/>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ind w:left="0" w:leftChars="0" w:right="0" w:rightChars="0" w:firstLine="0" w:firstLineChars="0"/>
              <w:jc w:val="center"/>
              <w:rPr>
                <w:rFonts w:hint="eastAsia" w:ascii="宋体" w:hAnsi="宋体" w:eastAsia="宋体" w:cs="宋体"/>
                <w:i w:val="0"/>
                <w:iCs w:val="0"/>
                <w:color w:val="000000"/>
                <w:sz w:val="22"/>
                <w:szCs w:val="22"/>
                <w:u w:val="none"/>
              </w:rPr>
            </w:pPr>
          </w:p>
        </w:tc>
        <w:tc>
          <w:tcPr>
            <w:tcW w:w="29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ind w:left="0" w:leftChars="0" w:right="0" w:rightChars="0" w:firstLine="0" w:firstLineChars="0"/>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ind w:left="0" w:leftChars="0" w:right="0" w:rightChars="0"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1,071.45</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90.47</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13.74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245.90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17.69</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房屋建筑物购建</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26.68</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3.93</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办公设备购置</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13.74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专用设备购置</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基础设施建设</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527.77</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0.19</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大型修缮</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111.02</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54.92</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4.64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物资储备</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46.06</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土地补偿</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0.27</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安置补助</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3.61</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39.38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55.47</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拆迁补偿</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其他交通工具购置</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38.02</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文物和陈列品购置</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0.49</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无形资产购置</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其他资本性支出</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资本金注入</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9.29</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政府投资基金股权投资</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费用补贴</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28.73</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7.61</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利息补贴</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其他资本性补助</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其他对企业补助</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1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29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国家赔偿费用支出</w:t>
            </w:r>
          </w:p>
        </w:tc>
        <w:tc>
          <w:tcPr>
            <w:tcW w:w="10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1096"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29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34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10.97</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29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经常性赠与</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34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29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资本性赠与</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34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国内债务付息</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29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34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国外债务付息</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29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34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国内债务发行费用</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29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135" w:type="dxa"/>
          <w:trHeight w:val="308" w:hRule="atLeast"/>
        </w:trPr>
        <w:tc>
          <w:tcPr>
            <w:tcW w:w="8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34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3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国外债务发行费用</w:t>
            </w:r>
          </w:p>
        </w:tc>
        <w:tc>
          <w:tcPr>
            <w:tcW w:w="9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29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1,109.46</w:t>
            </w:r>
          </w:p>
        </w:tc>
        <w:tc>
          <w:tcPr>
            <w:tcW w:w="12609" w:type="dxa"/>
            <w:gridSpan w:val="7"/>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104.20</w:t>
            </w:r>
          </w:p>
        </w:tc>
      </w:tr>
    </w:tbl>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巫溪县不动产登记中心</w:t>
      </w:r>
      <w:r>
        <w:rPr>
          <w:rFonts w:hint="eastAsia"/>
          <w:color w:val="000000"/>
          <w:sz w:val="20"/>
          <w:u w:color="auto"/>
          <w:lang w:val="en-US" w:eastAsia="zh-CN"/>
        </w:rPr>
        <w:t xml:space="preserve">                                                                                                                 </w:t>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bl>
      <w:tblPr>
        <w:tblStyle w:val="10"/>
        <w:tblW w:w="151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
        <w:gridCol w:w="236"/>
        <w:gridCol w:w="236"/>
        <w:gridCol w:w="1186"/>
        <w:gridCol w:w="998"/>
        <w:gridCol w:w="900"/>
        <w:gridCol w:w="977"/>
        <w:gridCol w:w="1165"/>
        <w:gridCol w:w="1088"/>
        <w:gridCol w:w="1101"/>
        <w:gridCol w:w="1145"/>
        <w:gridCol w:w="1112"/>
        <w:gridCol w:w="1133"/>
        <w:gridCol w:w="1035"/>
        <w:gridCol w:w="872"/>
        <w:gridCol w:w="959"/>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18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87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35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339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362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8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9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97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16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8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14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1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3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7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716"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8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9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7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8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1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3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75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8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9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7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8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1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3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9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75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2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3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3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9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8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1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8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9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75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236"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3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3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9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9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8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5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99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7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right="0" w:rightChars="0"/>
        <w:jc w:val="both"/>
        <w:textAlignment w:val="auto"/>
        <w:rPr>
          <w:rFonts w:hint="default"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本单位</w:t>
      </w:r>
      <w:r>
        <w:rPr>
          <w:rFonts w:hint="eastAsia" w:ascii="宋体" w:hAnsi="宋体" w:eastAsia="宋体" w:cs="宋体"/>
          <w:b w:val="0"/>
          <w:bCs w:val="0"/>
          <w:i w:val="0"/>
          <w:iCs w:val="0"/>
          <w:color w:val="000000"/>
          <w:kern w:val="0"/>
          <w:sz w:val="22"/>
          <w:szCs w:val="22"/>
          <w:u w:val="none"/>
          <w:lang w:val="en-US" w:eastAsia="zh-CN" w:bidi="ar"/>
        </w:rPr>
        <w:t>2024年</w:t>
      </w:r>
      <w:r>
        <w:rPr>
          <w:rFonts w:hint="default" w:ascii="宋体" w:hAnsi="宋体" w:eastAsia="宋体" w:cs="宋体"/>
          <w:b w:val="0"/>
          <w:bCs w:val="0"/>
          <w:i w:val="0"/>
          <w:iCs w:val="0"/>
          <w:color w:val="000000"/>
          <w:kern w:val="0"/>
          <w:sz w:val="22"/>
          <w:szCs w:val="22"/>
          <w:u w:val="none"/>
          <w:lang w:val="en-US" w:eastAsia="zh-CN" w:bidi="ar"/>
        </w:rPr>
        <w:t>度无政府性基金预算财政拨款收支。</w:t>
      </w:r>
    </w:p>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巫溪县不动产登记中心</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bl>
      <w:tblPr>
        <w:tblStyle w:val="10"/>
        <w:tblW w:w="14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
        <w:gridCol w:w="236"/>
        <w:gridCol w:w="236"/>
        <w:gridCol w:w="1792"/>
        <w:gridCol w:w="1640"/>
        <w:gridCol w:w="1388"/>
        <w:gridCol w:w="1471"/>
        <w:gridCol w:w="1670"/>
        <w:gridCol w:w="1615"/>
        <w:gridCol w:w="1553"/>
        <w:gridCol w:w="1540"/>
        <w:gridCol w:w="117"/>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494" w:type="dxa"/>
            <w:gridSpan w:val="12"/>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42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79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9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6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61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63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9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47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16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5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54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9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9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3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3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7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6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8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5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8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1792"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16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8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4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right="0" w:rightChars="0"/>
        <w:jc w:val="both"/>
        <w:textAlignment w:val="auto"/>
        <w:rPr>
          <w:rFonts w:hint="default"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本单位</w:t>
      </w:r>
      <w:r>
        <w:rPr>
          <w:rFonts w:hint="eastAsia" w:ascii="宋体" w:hAnsi="宋体" w:eastAsia="宋体" w:cs="宋体"/>
          <w:b w:val="0"/>
          <w:bCs w:val="0"/>
          <w:i w:val="0"/>
          <w:iCs w:val="0"/>
          <w:color w:val="000000"/>
          <w:kern w:val="0"/>
          <w:sz w:val="22"/>
          <w:szCs w:val="22"/>
          <w:u w:val="none"/>
          <w:lang w:val="en-US" w:eastAsia="zh-CN" w:bidi="ar"/>
        </w:rPr>
        <w:t>2024年</w:t>
      </w:r>
      <w:r>
        <w:rPr>
          <w:rFonts w:hint="default" w:ascii="宋体" w:hAnsi="宋体" w:eastAsia="宋体" w:cs="宋体"/>
          <w:b w:val="0"/>
          <w:bCs w:val="0"/>
          <w:i w:val="0"/>
          <w:iCs w:val="0"/>
          <w:color w:val="000000"/>
          <w:kern w:val="0"/>
          <w:sz w:val="22"/>
          <w:szCs w:val="22"/>
          <w:u w:val="none"/>
          <w:lang w:val="en-US" w:eastAsia="zh-CN" w:bidi="ar"/>
        </w:rPr>
        <w:t>度无</w:t>
      </w:r>
      <w:r>
        <w:rPr>
          <w:rFonts w:hint="eastAsia" w:ascii="宋体" w:hAnsi="宋体" w:eastAsia="宋体" w:cs="宋体"/>
          <w:b w:val="0"/>
          <w:bCs w:val="0"/>
          <w:i w:val="0"/>
          <w:iCs w:val="0"/>
          <w:color w:val="000000"/>
          <w:kern w:val="0"/>
          <w:sz w:val="22"/>
          <w:szCs w:val="22"/>
          <w:u w:val="none"/>
          <w:lang w:val="en-US" w:eastAsia="zh-CN" w:bidi="ar"/>
        </w:rPr>
        <w:t>国有资本经营预算财政拨款收入支出</w:t>
      </w:r>
      <w:r>
        <w:rPr>
          <w:rFonts w:hint="default" w:ascii="宋体" w:hAnsi="宋体" w:eastAsia="宋体" w:cs="宋体"/>
          <w:b w:val="0"/>
          <w:bCs w:val="0"/>
          <w:i w:val="0"/>
          <w:iCs w:val="0"/>
          <w:color w:val="000000"/>
          <w:kern w:val="0"/>
          <w:sz w:val="22"/>
          <w:szCs w:val="22"/>
          <w:u w:val="none"/>
          <w:lang w:val="en-US" w:eastAsia="zh-CN" w:bidi="ar"/>
        </w:rPr>
        <w:t>。</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巫溪县不动产登记中心</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bl>
      <w:tblPr>
        <w:tblStyle w:val="10"/>
        <w:tblW w:w="147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20"/>
        <w:gridCol w:w="630"/>
        <w:gridCol w:w="3186"/>
        <w:gridCol w:w="3865"/>
        <w:gridCol w:w="644"/>
        <w:gridCol w:w="3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11645" w:type="dxa"/>
            <w:gridSpan w:val="5"/>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311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186"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8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4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11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63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3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644"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320"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63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3186"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0.14</w:t>
            </w:r>
          </w:p>
        </w:tc>
        <w:tc>
          <w:tcPr>
            <w:tcW w:w="3865"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44"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3186"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0.49</w:t>
            </w:r>
          </w:p>
        </w:tc>
        <w:tc>
          <w:tcPr>
            <w:tcW w:w="3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11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3186"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39.38</w:t>
            </w:r>
          </w:p>
        </w:tc>
        <w:tc>
          <w:tcPr>
            <w:tcW w:w="3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1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default" w:ascii="宋体" w:hAnsi="宋体" w:eastAsia="宋体" w:cs="宋体"/>
          <w:color w:val="000000"/>
          <w:sz w:val="21"/>
          <w:szCs w:val="21"/>
          <w:lang w:bidi="ar"/>
        </w:rPr>
      </w:pPr>
    </w:p>
    <w:sectPr>
      <w:pgSz w:w="16838" w:h="11905" w:orient="landscape"/>
      <w:pgMar w:top="567" w:right="850" w:bottom="1417" w:left="1037" w:header="1417" w:footer="283" w:gutter="0"/>
      <w:pgNumType w:fmt="decimal"/>
      <w:cols w:space="0" w:num="1"/>
      <w:rtlGutter w:val="0"/>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14</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14</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36777A"/>
    <w:rsid w:val="01474EBF"/>
    <w:rsid w:val="01992C0D"/>
    <w:rsid w:val="01F3521E"/>
    <w:rsid w:val="02E6333D"/>
    <w:rsid w:val="03E3214F"/>
    <w:rsid w:val="04446191"/>
    <w:rsid w:val="044C50BA"/>
    <w:rsid w:val="0554235A"/>
    <w:rsid w:val="06A21236"/>
    <w:rsid w:val="06A2550B"/>
    <w:rsid w:val="06F80EE2"/>
    <w:rsid w:val="06FB68B7"/>
    <w:rsid w:val="07001CCA"/>
    <w:rsid w:val="075678DB"/>
    <w:rsid w:val="07B02BE9"/>
    <w:rsid w:val="08051BCA"/>
    <w:rsid w:val="08887FC5"/>
    <w:rsid w:val="08A615C0"/>
    <w:rsid w:val="08BA052C"/>
    <w:rsid w:val="08DB07BA"/>
    <w:rsid w:val="098305D0"/>
    <w:rsid w:val="09B72B6E"/>
    <w:rsid w:val="0A214454"/>
    <w:rsid w:val="0A3851D8"/>
    <w:rsid w:val="0A5C4B69"/>
    <w:rsid w:val="0AEC3BC7"/>
    <w:rsid w:val="0B9335CE"/>
    <w:rsid w:val="0C7927C4"/>
    <w:rsid w:val="0C9B098C"/>
    <w:rsid w:val="0D11728C"/>
    <w:rsid w:val="0D673E11"/>
    <w:rsid w:val="0DB50EFE"/>
    <w:rsid w:val="0DDA54E4"/>
    <w:rsid w:val="0E3A5F83"/>
    <w:rsid w:val="0F0260AC"/>
    <w:rsid w:val="0F836721"/>
    <w:rsid w:val="103645A3"/>
    <w:rsid w:val="107B59E5"/>
    <w:rsid w:val="11003CB0"/>
    <w:rsid w:val="111445C7"/>
    <w:rsid w:val="1158083A"/>
    <w:rsid w:val="11F03528"/>
    <w:rsid w:val="12C921C4"/>
    <w:rsid w:val="134606EE"/>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7732FD"/>
    <w:rsid w:val="1DD26311"/>
    <w:rsid w:val="1EF67CA4"/>
    <w:rsid w:val="1F95630C"/>
    <w:rsid w:val="1FCD26AF"/>
    <w:rsid w:val="20642787"/>
    <w:rsid w:val="20AB4FFE"/>
    <w:rsid w:val="21556F04"/>
    <w:rsid w:val="21DF3EC8"/>
    <w:rsid w:val="22403BD3"/>
    <w:rsid w:val="22D3773E"/>
    <w:rsid w:val="2458446D"/>
    <w:rsid w:val="24B92327"/>
    <w:rsid w:val="2533755C"/>
    <w:rsid w:val="26396DF4"/>
    <w:rsid w:val="26E84457"/>
    <w:rsid w:val="270642A6"/>
    <w:rsid w:val="27167136"/>
    <w:rsid w:val="27B23302"/>
    <w:rsid w:val="28B67DA6"/>
    <w:rsid w:val="29310A5F"/>
    <w:rsid w:val="299947CC"/>
    <w:rsid w:val="29C37A35"/>
    <w:rsid w:val="29C95E09"/>
    <w:rsid w:val="2A076083"/>
    <w:rsid w:val="2A73162E"/>
    <w:rsid w:val="2B167953"/>
    <w:rsid w:val="2B200583"/>
    <w:rsid w:val="2B8209DE"/>
    <w:rsid w:val="2BF478B8"/>
    <w:rsid w:val="2C161D32"/>
    <w:rsid w:val="2C2D3EC7"/>
    <w:rsid w:val="2C6762A3"/>
    <w:rsid w:val="2CAC554E"/>
    <w:rsid w:val="2D8D2A49"/>
    <w:rsid w:val="2FE029D7"/>
    <w:rsid w:val="2FF06E00"/>
    <w:rsid w:val="315D199F"/>
    <w:rsid w:val="315F0B22"/>
    <w:rsid w:val="31C96DB0"/>
    <w:rsid w:val="31D84415"/>
    <w:rsid w:val="32285F6F"/>
    <w:rsid w:val="325D0FAB"/>
    <w:rsid w:val="32770556"/>
    <w:rsid w:val="329C0913"/>
    <w:rsid w:val="3337290D"/>
    <w:rsid w:val="347153FB"/>
    <w:rsid w:val="352930DB"/>
    <w:rsid w:val="35573069"/>
    <w:rsid w:val="358C217E"/>
    <w:rsid w:val="359F188C"/>
    <w:rsid w:val="362D2433"/>
    <w:rsid w:val="366448FA"/>
    <w:rsid w:val="36C9128A"/>
    <w:rsid w:val="37841E99"/>
    <w:rsid w:val="37BF1123"/>
    <w:rsid w:val="37F26E25"/>
    <w:rsid w:val="37F83D4F"/>
    <w:rsid w:val="38154403"/>
    <w:rsid w:val="38BE4696"/>
    <w:rsid w:val="39166507"/>
    <w:rsid w:val="399D7D25"/>
    <w:rsid w:val="39B82A39"/>
    <w:rsid w:val="39D317CC"/>
    <w:rsid w:val="39F33306"/>
    <w:rsid w:val="3AE974CE"/>
    <w:rsid w:val="3B1705E5"/>
    <w:rsid w:val="3B18334B"/>
    <w:rsid w:val="3B36794F"/>
    <w:rsid w:val="3B544954"/>
    <w:rsid w:val="3BC003A0"/>
    <w:rsid w:val="3BF014AD"/>
    <w:rsid w:val="3C6A5B02"/>
    <w:rsid w:val="3D2757A1"/>
    <w:rsid w:val="3D3A6003"/>
    <w:rsid w:val="3D3D4FC4"/>
    <w:rsid w:val="3DDF3AB1"/>
    <w:rsid w:val="3DE60B7E"/>
    <w:rsid w:val="3E1D0952"/>
    <w:rsid w:val="3E247234"/>
    <w:rsid w:val="3E42660A"/>
    <w:rsid w:val="3E7555B1"/>
    <w:rsid w:val="3F0527E5"/>
    <w:rsid w:val="3F16459E"/>
    <w:rsid w:val="3F3617F2"/>
    <w:rsid w:val="3F5622BE"/>
    <w:rsid w:val="3FDE15A7"/>
    <w:rsid w:val="4004000C"/>
    <w:rsid w:val="40300E10"/>
    <w:rsid w:val="40FD5440"/>
    <w:rsid w:val="411B6CE5"/>
    <w:rsid w:val="412070D7"/>
    <w:rsid w:val="41314E40"/>
    <w:rsid w:val="4142353C"/>
    <w:rsid w:val="415C674B"/>
    <w:rsid w:val="426C1EA8"/>
    <w:rsid w:val="42E86A87"/>
    <w:rsid w:val="43080EEB"/>
    <w:rsid w:val="43136432"/>
    <w:rsid w:val="43770A38"/>
    <w:rsid w:val="443A3B12"/>
    <w:rsid w:val="44A854C2"/>
    <w:rsid w:val="44DD597D"/>
    <w:rsid w:val="465B470D"/>
    <w:rsid w:val="469D6AD4"/>
    <w:rsid w:val="47674801"/>
    <w:rsid w:val="48225EF7"/>
    <w:rsid w:val="495C4A24"/>
    <w:rsid w:val="4A24133C"/>
    <w:rsid w:val="4AD70EE7"/>
    <w:rsid w:val="4B7951CB"/>
    <w:rsid w:val="4B7C315C"/>
    <w:rsid w:val="4BAB7F90"/>
    <w:rsid w:val="4DAC4ACA"/>
    <w:rsid w:val="4EFC41ED"/>
    <w:rsid w:val="4F186D58"/>
    <w:rsid w:val="50944279"/>
    <w:rsid w:val="50EC262C"/>
    <w:rsid w:val="51AB3E2D"/>
    <w:rsid w:val="522F6E0C"/>
    <w:rsid w:val="52463BA1"/>
    <w:rsid w:val="53C0244D"/>
    <w:rsid w:val="53DD4D4E"/>
    <w:rsid w:val="53E578CE"/>
    <w:rsid w:val="53EF37E2"/>
    <w:rsid w:val="543B029D"/>
    <w:rsid w:val="545D0246"/>
    <w:rsid w:val="554E5773"/>
    <w:rsid w:val="555A3CBC"/>
    <w:rsid w:val="56530F5D"/>
    <w:rsid w:val="579D3DCA"/>
    <w:rsid w:val="5842572D"/>
    <w:rsid w:val="59134C30"/>
    <w:rsid w:val="59C20894"/>
    <w:rsid w:val="5AE75037"/>
    <w:rsid w:val="5B58571C"/>
    <w:rsid w:val="5B8376C2"/>
    <w:rsid w:val="5B96133A"/>
    <w:rsid w:val="5C1336B7"/>
    <w:rsid w:val="5C263CE4"/>
    <w:rsid w:val="5C5D2777"/>
    <w:rsid w:val="5D290C69"/>
    <w:rsid w:val="5D537F41"/>
    <w:rsid w:val="5E4C4C10"/>
    <w:rsid w:val="5EA27B9A"/>
    <w:rsid w:val="5EFA176D"/>
    <w:rsid w:val="5F0247F9"/>
    <w:rsid w:val="5F2D4A41"/>
    <w:rsid w:val="600B12DB"/>
    <w:rsid w:val="601C34ED"/>
    <w:rsid w:val="60A958A9"/>
    <w:rsid w:val="60D22ADB"/>
    <w:rsid w:val="61025A59"/>
    <w:rsid w:val="613D5BBC"/>
    <w:rsid w:val="61536C39"/>
    <w:rsid w:val="626E2089"/>
    <w:rsid w:val="62944DD7"/>
    <w:rsid w:val="634D1435"/>
    <w:rsid w:val="636F74AE"/>
    <w:rsid w:val="63C25DC5"/>
    <w:rsid w:val="63C62057"/>
    <w:rsid w:val="63C73832"/>
    <w:rsid w:val="64097B96"/>
    <w:rsid w:val="64351CCB"/>
    <w:rsid w:val="64B61ED6"/>
    <w:rsid w:val="64FB113D"/>
    <w:rsid w:val="654E4D38"/>
    <w:rsid w:val="656152C6"/>
    <w:rsid w:val="6587477F"/>
    <w:rsid w:val="658C3A08"/>
    <w:rsid w:val="65C031CA"/>
    <w:rsid w:val="65CE6852"/>
    <w:rsid w:val="66267C04"/>
    <w:rsid w:val="663F505A"/>
    <w:rsid w:val="665C1999"/>
    <w:rsid w:val="667F2393"/>
    <w:rsid w:val="66810413"/>
    <w:rsid w:val="66EE5541"/>
    <w:rsid w:val="692172FD"/>
    <w:rsid w:val="6A3829EE"/>
    <w:rsid w:val="6B426487"/>
    <w:rsid w:val="6B474EF5"/>
    <w:rsid w:val="6C560CAE"/>
    <w:rsid w:val="6D0615E4"/>
    <w:rsid w:val="6D903FF5"/>
    <w:rsid w:val="6DA955B8"/>
    <w:rsid w:val="6DE346AB"/>
    <w:rsid w:val="6F7F6A2D"/>
    <w:rsid w:val="6FB442D1"/>
    <w:rsid w:val="6FFB2E76"/>
    <w:rsid w:val="70FD3FE3"/>
    <w:rsid w:val="716479EE"/>
    <w:rsid w:val="71C34D91"/>
    <w:rsid w:val="71ED38AA"/>
    <w:rsid w:val="720229AA"/>
    <w:rsid w:val="725F7657"/>
    <w:rsid w:val="72850298"/>
    <w:rsid w:val="72DB435C"/>
    <w:rsid w:val="750837F0"/>
    <w:rsid w:val="764F62AB"/>
    <w:rsid w:val="765C45EC"/>
    <w:rsid w:val="768A7619"/>
    <w:rsid w:val="76E14979"/>
    <w:rsid w:val="77EA362A"/>
    <w:rsid w:val="77EC662B"/>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样式2"/>
    <w:basedOn w:val="3"/>
    <w:qFormat/>
    <w:uiPriority w:val="0"/>
    <w:rPr>
      <w:rFonts w:ascii="Times New Roman" w:hAnsi="Times New Roman"/>
      <w:sz w:val="28"/>
    </w:rPr>
  </w:style>
  <w:style w:type="paragraph" w:styleId="3">
    <w:name w:val="annotation text"/>
    <w:basedOn w:val="1"/>
    <w:next w:val="4"/>
    <w:unhideWhenUsed/>
    <w:qFormat/>
    <w:uiPriority w:val="99"/>
    <w:pPr>
      <w:jc w:val="left"/>
    </w:pPr>
    <w:rPr>
      <w:rFonts w:ascii="Times New Roman" w:hAnsi="Times New Roman" w:eastAsia="宋体"/>
      <w:sz w:val="32"/>
      <w:szCs w:val="32"/>
    </w:rPr>
  </w:style>
  <w:style w:type="paragraph" w:styleId="4">
    <w:name w:val="Balloon Text"/>
    <w:basedOn w:val="1"/>
    <w:next w:val="3"/>
    <w:semiHidden/>
    <w:qFormat/>
    <w:uiPriority w:val="0"/>
    <w:rPr>
      <w:sz w:val="18"/>
      <w:szCs w:val="18"/>
    </w:rPr>
  </w:style>
  <w:style w:type="paragraph" w:styleId="5">
    <w:name w:val="Body Text"/>
    <w:basedOn w:val="1"/>
    <w:semiHidden/>
    <w:qFormat/>
    <w:uiPriority w:val="0"/>
    <w:rPr>
      <w:rFonts w:ascii="仿宋" w:hAnsi="仿宋" w:eastAsia="仿宋" w:cs="仿宋"/>
      <w:sz w:val="33"/>
      <w:szCs w:val="33"/>
      <w:lang w:val="en-US" w:eastAsia="en-US" w:bidi="ar-SA"/>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8364</Words>
  <Characters>11369</Characters>
  <Lines>161</Lines>
  <Paragraphs>45</Paragraphs>
  <TotalTime>0</TotalTime>
  <ScaleCrop>false</ScaleCrop>
  <LinksUpToDate>false</LinksUpToDate>
  <CharactersWithSpaces>12872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2025-09-13T02:58:00Z</cp:lastPrinted>
  <dcterms:modified xsi:type="dcterms:W3CDTF">2025-09-16T03:47:48Z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9EDAFD8FD9424A54844071572B3E9A06_13</vt:lpwstr>
  </property>
  <property fmtid="{D5CDD505-2E9C-101B-9397-08002B2CF9AE}" pid="4" name="KSOTemplateDocerSaveRecord">
    <vt:lpwstr>eyJoZGlkIjoiOWFmYzgyYzUwYmQ5YThmZjg4ZjFiYWU4YTliMDc3OWMiLCJ1c2VySWQiOiI0Mjk2NzQ2OTgifQ==</vt:lpwstr>
  </property>
</Properties>
</file>