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巫溪县交</w:t>
      </w:r>
      <w:r>
        <w:rPr>
          <w:rFonts w:hint="eastAsia" w:ascii="方正小标宋_GBK" w:hAnsi="方正小标宋_GBK" w:eastAsia="方正小标宋_GBK" w:cs="方正小标宋_GBK"/>
          <w:sz w:val="44"/>
          <w:szCs w:val="44"/>
          <w:lang w:eastAsia="zh-CN"/>
        </w:rPr>
        <w:t>通运输委员会</w:t>
      </w:r>
      <w:r>
        <w:rPr>
          <w:rFonts w:ascii="方正小标宋_GBK" w:hAnsi="方正小标宋_GBK" w:eastAsia="方正小标宋_GBK" w:cs="方正小标宋_GBK"/>
          <w:sz w:val="44"/>
          <w:szCs w:val="44"/>
        </w:rPr>
        <w:t>（本级）</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贯彻落实党中央、国务院和市委、市政府关于交通运输工作的方针政策、决策部署以及县委、县政府的工作部署，在履行职责过程中坚持和加强党对交通运输工作的集中统一领导。主要职责是：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1.贯彻执行交通运输法律、法规、规章和方针政策。根据国家和市县的总体布局及发展规划，负责拟订全县公路、水路、 铁路、民航、邮政等综合交通发展规划。负责全县交通行业统计和信息指导工作。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负责全县交通运输行业管理工作，培育和管理水、陆、空交通运输市场。综合平衡全县交通运力，构建综合交通运输体系，统筹管理铁路、公路、水运、民航、邮政等各种运输行业发展及各种运输方式的衔接协调工作。负责对重点物资和紧急客货运输进行调控。统筹协调交通运输行业信用体系建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3.负责交通运输行业行政审批制度改革工作，推进交通运输行业行政审批服务便民化、标准化和相关电子政务工作。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4.负责交通运输系统内公路路政、道路运政、航道行政、港口行政、地方海事行政、工程质量监督管理等综合行政执法， 具体执法交由巫溪县交通运输综合行政执法支队承担，并以部门的名义统一执法。指导乡镇（街道）开展有关综合执法工作。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5.负责全县公路、水路、铁路、民航工程建设及管理相关工作。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6.负责全县城市客运、出租汽车、搬运装卸、运输服务、联运服务、汽车维修、车辆技术检测、机动车驾驶员培训及驾驶学校的管理工作。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7.负责全县水运行业管理工作。负责航运运政、海事、水上交通安全监督、船舶及船用产品检验、救助打捞的管理工作。负责港口及港航设施建设使用岸线布局的行业管理工作。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8.负责公路、水路设施的维护和管理工作。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9.负责全县交通战备工作。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10.负责交通运输系统的体制改革和结构调整，负责交通企业的行业管理，负责机关和所属单位国有资产的监督管理工作。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11.推动交通行业科技进步，指导公路、铁路、民航、水路、邮政行业环境保护和节能减排工作，组织和管理交通运输 行业信息化建设。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12.负责交通运输领域的重大重点项目具体推进工作。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13.加强统筹区域和城乡交通运输协调发展职责，优先发展公共交通，大力发展农村交通，加快推进区域和城乡交通运输一体化。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14.</w:t>
      </w:r>
      <w:r>
        <w:rPr>
          <w:rFonts w:hint="eastAsia" w:ascii="方正仿宋_GBK" w:eastAsia="方正仿宋_GBK"/>
          <w:sz w:val="32"/>
          <w:szCs w:val="32"/>
        </w:rPr>
        <w:t>加强交通运输行业发展统筹管理职责。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15.</w:t>
      </w:r>
      <w:r>
        <w:rPr>
          <w:rFonts w:hint="eastAsia" w:ascii="方正仿宋_GBK" w:eastAsia="方正仿宋_GBK"/>
          <w:sz w:val="32"/>
          <w:szCs w:val="32"/>
        </w:rPr>
        <w:t>负责指导推动道路运输领域网约车司机、货车司机群体党建工作。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方正仿宋_GBK" w:eastAsia="方正仿宋_GBK"/>
          <w:sz w:val="32"/>
          <w:szCs w:val="32"/>
          <w:lang w:val="en-US" w:eastAsia="zh-CN"/>
        </w:rPr>
        <w:t>16.</w:t>
      </w:r>
      <w:r>
        <w:rPr>
          <w:rFonts w:hint="eastAsia" w:ascii="方正仿宋_GBK" w:eastAsia="方正仿宋_GBK"/>
          <w:sz w:val="32"/>
          <w:szCs w:val="32"/>
        </w:rPr>
        <w:t>负责邮政管理职责和有关监管工作，负责指导邮政领域快递行业群体党建工作。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7</w:t>
      </w:r>
      <w:r>
        <w:rPr>
          <w:rFonts w:hint="eastAsia" w:ascii="方正仿宋_GBK" w:eastAsia="方正仿宋_GBK"/>
          <w:sz w:val="32"/>
          <w:szCs w:val="32"/>
        </w:rPr>
        <w:t xml:space="preserve">.完成县委、县政府交办的其他任务。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8</w:t>
      </w:r>
      <w:r>
        <w:rPr>
          <w:rFonts w:hint="eastAsia" w:ascii="方正仿宋_GBK" w:eastAsia="方正仿宋_GBK"/>
          <w:sz w:val="32"/>
          <w:szCs w:val="32"/>
        </w:rPr>
        <w:t>.职能转变。巫溪县交通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以推动交通运输转型升级发展为主线，以深化行政审批制度改革为突破口，推动交通运输政府部门职能向创造良好发展环境转变，提供优质公共服务，形成权界清晰、结构合理、权责一致、运转高效、法治保障的交通运输政府部门机构和职能体系，提升交通运输治理能力和水平。将原巫溪县交通委员会所属事业单位承担的行政决策、行政许可等行政职能划入</w:t>
      </w:r>
      <w:r>
        <w:rPr>
          <w:rFonts w:hint="eastAsia" w:ascii="方正仿宋_GBK" w:eastAsia="方正仿宋_GBK"/>
          <w:sz w:val="32"/>
          <w:szCs w:val="32"/>
          <w:lang w:eastAsia="zh-CN"/>
        </w:rPr>
        <w:t>巫溪县交通运输委员会</w:t>
      </w:r>
      <w:r>
        <w:rPr>
          <w:rFonts w:hint="eastAsia" w:ascii="方正仿宋_GBK" w:eastAsia="方正仿宋_GBK"/>
          <w:sz w:val="32"/>
          <w:szCs w:val="32"/>
        </w:rPr>
        <w:t>，除巫溪县交通运输综合行政执法支队外，</w:t>
      </w:r>
      <w:r>
        <w:rPr>
          <w:rFonts w:hint="eastAsia" w:ascii="方正仿宋_GBK" w:eastAsia="方正仿宋_GBK"/>
          <w:sz w:val="32"/>
          <w:szCs w:val="32"/>
          <w:lang w:eastAsia="zh-CN"/>
        </w:rPr>
        <w:t>巫溪县交通运输委员会</w:t>
      </w:r>
      <w:r>
        <w:rPr>
          <w:rFonts w:hint="eastAsia" w:ascii="方正仿宋_GBK" w:eastAsia="方正仿宋_GBK"/>
          <w:sz w:val="32"/>
          <w:szCs w:val="32"/>
        </w:rPr>
        <w:t xml:space="preserve">所属事业单位不再承担行政职能。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val="en-US" w:eastAsia="zh-CN"/>
        </w:rPr>
        <w:t>9</w:t>
      </w:r>
      <w:r>
        <w:rPr>
          <w:rFonts w:hint="eastAsia" w:ascii="方正仿宋_GBK" w:eastAsia="方正仿宋_GBK"/>
          <w:sz w:val="32"/>
          <w:szCs w:val="32"/>
        </w:rPr>
        <w:t xml:space="preserve">.有关职责分工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(1）重大重点项目管理职责分工。巫溪县发展和改革委员会负责统筹、调度和督促重大重点项目，牵头</w:t>
      </w:r>
      <w:r>
        <w:rPr>
          <w:rFonts w:hint="eastAsia" w:ascii="方正仿宋_GBK" w:eastAsia="方正仿宋_GBK"/>
          <w:sz w:val="32"/>
          <w:szCs w:val="32"/>
          <w:lang w:eastAsia="zh-CN"/>
        </w:rPr>
        <w:t>巫溪县交通运输委员会</w:t>
      </w:r>
      <w:r>
        <w:rPr>
          <w:rFonts w:hint="eastAsia" w:ascii="方正仿宋_GBK" w:eastAsia="方正仿宋_GBK"/>
          <w:sz w:val="32"/>
          <w:szCs w:val="32"/>
        </w:rPr>
        <w:t>拟订重大重点项目年度计划按程序上报。</w:t>
      </w:r>
      <w:r>
        <w:rPr>
          <w:rFonts w:hint="eastAsia" w:ascii="方正仿宋_GBK" w:eastAsia="方正仿宋_GBK"/>
          <w:sz w:val="32"/>
          <w:szCs w:val="32"/>
          <w:lang w:eastAsia="zh-CN"/>
        </w:rPr>
        <w:t>巫溪县交通运输委员会</w:t>
      </w:r>
      <w:r>
        <w:rPr>
          <w:rFonts w:hint="eastAsia" w:ascii="方正仿宋_GBK" w:eastAsia="方正仿宋_GBK"/>
          <w:sz w:val="32"/>
          <w:szCs w:val="32"/>
        </w:rPr>
        <w:t xml:space="preserve">负责本行业领域的重大重点项目建设的具体推进工作。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(2)铁路、民航及交通规划职责分工。巫溪县交通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 xml:space="preserve">负责拟订地方铁路、民航发展专项规划，协调推进全县铁路、民航项目建设管理，协调管理铁路、民航运输工作。巫溪县发展和改革委员会负责铁路、民航等交通专项规划与全县发展规划的统筹衔接，积极配合做好全县铁路、民航重大项目前期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(3)口岸和物流职责分工。巫溪县交通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负责综合平衡交通运力，构建综合交通运输体系，统筹管理铁路、公路、水运、民航、邮政等多种运输行业发展。巫溪县商务委员会负责口岸和物流管理的具体工作，</w:t>
      </w:r>
      <w:r>
        <w:rPr>
          <w:rFonts w:hint="eastAsia" w:ascii="方正仿宋_GBK" w:eastAsia="方正仿宋_GBK"/>
          <w:sz w:val="32"/>
          <w:szCs w:val="32"/>
          <w:lang w:eastAsia="zh-CN"/>
        </w:rPr>
        <w:t>巫溪县交通运输委员会</w:t>
      </w:r>
      <w:r>
        <w:rPr>
          <w:rFonts w:hint="eastAsia" w:ascii="方正仿宋_GBK" w:eastAsia="方正仿宋_GBK"/>
          <w:sz w:val="32"/>
          <w:szCs w:val="32"/>
        </w:rPr>
        <w:t xml:space="preserve">配合做好相关衔接工作。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(4)渔船检验监督管理职责分工。巫溪县交通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 xml:space="preserve">负责渔船检验监督管理。巫溪县农业农村委员会协助做好渔船监督管理工作。 </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巫溪县交通</w:t>
      </w:r>
      <w:r>
        <w:rPr>
          <w:rFonts w:hint="eastAsia" w:ascii="方正仿宋_GBK" w:eastAsia="方正仿宋_GBK"/>
          <w:sz w:val="32"/>
          <w:szCs w:val="32"/>
          <w:lang w:eastAsia="zh-CN"/>
        </w:rPr>
        <w:t>运输委员会</w:t>
      </w:r>
      <w:r>
        <w:rPr>
          <w:rFonts w:hint="eastAsia" w:ascii="方正仿宋_GBK" w:eastAsia="方正仿宋_GBK"/>
          <w:sz w:val="32"/>
          <w:szCs w:val="32"/>
        </w:rPr>
        <w:t>机关现有综合科、财务审计科、规划计划科、行政审批科、建设管理科、运输管理科（交通战备办公室）、安全法制科。下设巫溪县</w:t>
      </w:r>
      <w:r>
        <w:rPr>
          <w:rFonts w:hint="eastAsia" w:ascii="方正仿宋_GBK" w:eastAsia="方正仿宋_GBK"/>
          <w:sz w:val="32"/>
          <w:szCs w:val="32"/>
          <w:lang w:eastAsia="zh-CN"/>
        </w:rPr>
        <w:t>公路事务</w:t>
      </w:r>
      <w:r>
        <w:rPr>
          <w:rFonts w:hint="eastAsia" w:ascii="方正仿宋_GBK" w:eastAsia="方正仿宋_GBK"/>
          <w:sz w:val="32"/>
          <w:szCs w:val="32"/>
        </w:rPr>
        <w:t>中心、巫溪县交通运输综合行政执法支队、</w:t>
      </w:r>
      <w:r>
        <w:rPr>
          <w:rFonts w:hint="eastAsia" w:ascii="方正仿宋_GBK" w:eastAsia="方正仿宋_GBK"/>
          <w:sz w:val="32"/>
          <w:szCs w:val="32"/>
          <w:lang w:eastAsia="zh-CN"/>
        </w:rPr>
        <w:t>巫溪县道路运输事务中心、巫溪县邮政发展中心、巫溪县交通规划和技术发展中心、巫溪县</w:t>
      </w:r>
      <w:r>
        <w:rPr>
          <w:rFonts w:hint="eastAsia" w:ascii="方正仿宋_GBK" w:eastAsia="方正仿宋_GBK"/>
          <w:sz w:val="32"/>
          <w:szCs w:val="32"/>
        </w:rPr>
        <w:t>农村公路管理所。</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eastAsia="方正仿宋_GBK"/>
          <w:lang w:val="en-US" w:eastAsia="zh-CN"/>
        </w:rPr>
      </w:pPr>
      <w:r>
        <w:rPr>
          <w:rFonts w:hint="eastAsia" w:ascii="方正仿宋_GBK" w:eastAsia="方正仿宋_GBK"/>
          <w:sz w:val="32"/>
          <w:szCs w:val="32"/>
          <w:lang w:val="en-US" w:eastAsia="zh-CN"/>
        </w:rPr>
        <w:t>2024年5月，我单位由巫溪县交通局更名为巫溪县交通运输委员会。</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度收入总计32297.48万元，支出总计</w:t>
      </w:r>
      <w:r>
        <w:rPr>
          <w:rFonts w:ascii="方正仿宋_GBK" w:hAnsi="方正仿宋_GBK" w:eastAsia="方正仿宋_GBK" w:cs="方正仿宋_GBK"/>
          <w:sz w:val="32"/>
          <w:szCs w:val="32"/>
        </w:rPr>
        <w:t>32297.48</w:t>
      </w:r>
      <w:r>
        <w:rPr>
          <w:rFonts w:ascii="方正仿宋_GBK" w:hAnsi="方正仿宋_GBK" w:eastAsia="方正仿宋_GBK" w:cs="方正仿宋_GBK"/>
          <w:sz w:val="32"/>
          <w:szCs w:val="32"/>
          <w:shd w:val="clear" w:color="auto" w:fill="FFFFFF"/>
        </w:rPr>
        <w:t>万元。收、支与2023年度相比，增加21145.24万元，增长189.6%，主要原因是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我单位2024年新增国债灾后恢复重建和提升防灾减灾能力中央补助资金，巫溪至开州高速公路项目，2017年农村公路建设项目（第一批、第二批）材料调差资金，2023年普通公路建设市级补助资金第二批</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度收入合计32297.48万元，与2023年度相比，增加21145.24万元，增长189.6%，主要原因是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我单位2024年新增国债灾后恢复重建和提升防灾减灾能力中央补助资金，巫溪至开州高速公路项目，2017年农村公路建设项目（第一批、第二批）材料调差资金，2023年普通公路建设市级补助资金第二批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32297.48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32297.48</w:t>
      </w:r>
      <w:r>
        <w:rPr>
          <w:rFonts w:ascii="方正仿宋_GBK" w:hAnsi="方正仿宋_GBK" w:eastAsia="方正仿宋_GBK" w:cs="方正仿宋_GBK"/>
          <w:sz w:val="32"/>
          <w:szCs w:val="32"/>
          <w:shd w:val="clear" w:color="auto" w:fill="FFFFFF"/>
        </w:rPr>
        <w:t>万元，与2023年度相比，增加21145.24万元，增长189.6%，主要原因是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我单位2024年新增国债灾后恢复重建和提升防灾减灾能力中央补助资金，巫溪至开州高速公路项目，2017年农村公路建设项目（第一批、第二批）材料调差资金，2023年普通公路建设市级补助资金第二批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467.04</w:t>
      </w:r>
      <w:r>
        <w:rPr>
          <w:rFonts w:ascii="方正仿宋_GBK" w:hAnsi="方正仿宋_GBK" w:eastAsia="方正仿宋_GBK" w:cs="方正仿宋_GBK"/>
          <w:sz w:val="32"/>
          <w:szCs w:val="32"/>
          <w:shd w:val="clear" w:color="auto" w:fill="FFFFFF"/>
        </w:rPr>
        <w:t>万元，占1.45%；项目支出</w:t>
      </w:r>
      <w:r>
        <w:rPr>
          <w:rFonts w:ascii="方正仿宋_GBK" w:hAnsi="方正仿宋_GBK" w:eastAsia="方正仿宋_GBK" w:cs="方正仿宋_GBK"/>
          <w:sz w:val="32"/>
          <w:szCs w:val="32"/>
        </w:rPr>
        <w:t>31830.44</w:t>
      </w:r>
      <w:r>
        <w:rPr>
          <w:rFonts w:ascii="方正仿宋_GBK" w:hAnsi="方正仿宋_GBK" w:eastAsia="方正仿宋_GBK" w:cs="方正仿宋_GBK"/>
          <w:sz w:val="32"/>
          <w:szCs w:val="32"/>
          <w:shd w:val="clear" w:color="auto" w:fill="FFFFFF"/>
        </w:rPr>
        <w:t>万元，占98.55%；经营支出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，主要原因是加强了单位资金支付进度监管，合理配置资金，做到财政资金零结转。</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度财政拨款收、支总计32297.48万元。与202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年相比，财政拨款收、支总计各增加21145.24万元，增长189.6%。主要原因是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我单位2024年新增国债灾后恢复重建和提升防灾减灾能力中央补助资金，巫溪至开州高速公路项目，2017年农村公路建设项目（第一批、第二批）材料调差资金，2023年普通公路建设市级补助资金第二批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29987.32</w:t>
      </w:r>
      <w:r>
        <w:rPr>
          <w:rFonts w:ascii="方正仿宋_GBK" w:hAnsi="方正仿宋_GBK" w:eastAsia="方正仿宋_GBK" w:cs="方正仿宋_GBK"/>
          <w:sz w:val="32"/>
          <w:szCs w:val="32"/>
          <w:shd w:val="clear" w:color="auto" w:fill="FFFFFF"/>
        </w:rPr>
        <w:t>万元，与2023年度相比，增加19916.08万元，增长197.8%。主要原因是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较年初预算数增加22511.25万元，增长301.1%。主要原因是</w:t>
      </w:r>
      <w:r>
        <w:rPr>
          <w:rFonts w:hint="eastAsia" w:ascii="方正仿宋_GBK" w:hAnsi="方正仿宋_GBK" w:eastAsia="方正仿宋_GBK" w:cs="方正仿宋_GBK"/>
          <w:sz w:val="32"/>
          <w:szCs w:val="32"/>
          <w:shd w:val="clear" w:color="auto" w:fill="FFFFFF"/>
        </w:rPr>
        <w:t>新增国债灾后恢复重建和提升防灾减灾能力中央补助资金，巫溪至开州高速公路项目，2017年农村公路建设项目（第一批、第二批）材料调差资金</w:t>
      </w:r>
      <w:r>
        <w:rPr>
          <w:rFonts w:hint="eastAsia" w:ascii="方正仿宋_GBK" w:hAnsi="方正仿宋_GBK" w:eastAsia="方正仿宋_GBK" w:cs="方正仿宋_GBK"/>
          <w:sz w:val="32"/>
          <w:szCs w:val="32"/>
          <w:shd w:val="clear" w:color="auto" w:fill="FFFFFF"/>
          <w:lang w:eastAsia="zh-CN"/>
        </w:rPr>
        <w:t>、古路互通至红池坝快速道路工程项目、</w:t>
      </w:r>
      <w:r>
        <w:rPr>
          <w:rFonts w:hint="eastAsia" w:ascii="方正仿宋_GBK" w:hAnsi="方正仿宋_GBK" w:eastAsia="方正仿宋_GBK" w:cs="方正仿宋_GBK"/>
          <w:sz w:val="32"/>
          <w:szCs w:val="32"/>
          <w:shd w:val="clear" w:color="auto" w:fill="FFFFFF"/>
        </w:rPr>
        <w:t>其他服务业升规升限补助资金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巫溪县2020年交通项目车购税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交通项目前期工作经费</w:t>
      </w:r>
      <w:r>
        <w:rPr>
          <w:rFonts w:hint="eastAsia" w:ascii="方正仿宋_GBK" w:hAnsi="方正仿宋_GBK" w:eastAsia="方正仿宋_GBK" w:cs="方正仿宋_GBK"/>
          <w:sz w:val="32"/>
          <w:szCs w:val="32"/>
          <w:shd w:val="clear" w:color="auto" w:fill="FFFFFF"/>
          <w:lang w:eastAsia="zh-CN"/>
        </w:rPr>
        <w:t>等项目资金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29987.32</w:t>
      </w:r>
      <w:r>
        <w:rPr>
          <w:rFonts w:ascii="方正仿宋_GBK" w:hAnsi="方正仿宋_GBK" w:eastAsia="方正仿宋_GBK" w:cs="方正仿宋_GBK"/>
          <w:sz w:val="32"/>
          <w:szCs w:val="32"/>
          <w:shd w:val="clear" w:color="auto" w:fill="FFFFFF"/>
        </w:rPr>
        <w:t>万元，与2023年度相比，增加19916.08万元，增长197.8%。主要原因是</w:t>
      </w:r>
      <w:r>
        <w:rPr>
          <w:rFonts w:hint="eastAsia" w:ascii="方正仿宋_GBK" w:hAnsi="方正仿宋_GBK" w:eastAsia="方正仿宋_GBK" w:cs="方正仿宋_GBK"/>
          <w:sz w:val="32"/>
          <w:szCs w:val="32"/>
          <w:shd w:val="clear" w:color="auto" w:fill="FFFFFF"/>
        </w:rPr>
        <w:t>我单位2024年新增国债灾后恢复重建和提升防灾减灾能力中央补助资金，巫溪至开州高速公路项目，2017年农村公路建设项目（第一批、第二批）材料调差资金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较年初预算数增加22511.25万元，增长301.1%。主要原因是</w:t>
      </w:r>
      <w:r>
        <w:rPr>
          <w:rFonts w:hint="eastAsia" w:ascii="方正仿宋_GBK" w:hAnsi="方正仿宋_GBK" w:eastAsia="方正仿宋_GBK" w:cs="方正仿宋_GBK"/>
          <w:sz w:val="32"/>
          <w:szCs w:val="32"/>
          <w:shd w:val="clear" w:color="auto" w:fill="FFFFFF"/>
        </w:rPr>
        <w:t>新增国债灾后恢复重建和提升防灾减灾能力中央补助资金，巫溪至开州高速公路项目，2017年农村公路建设项目（第一批、第二批）材料调差资金</w:t>
      </w:r>
      <w:r>
        <w:rPr>
          <w:rFonts w:hint="eastAsia" w:ascii="方正仿宋_GBK" w:hAnsi="方正仿宋_GBK" w:eastAsia="方正仿宋_GBK" w:cs="方正仿宋_GBK"/>
          <w:sz w:val="32"/>
          <w:szCs w:val="32"/>
          <w:shd w:val="clear" w:color="auto" w:fill="FFFFFF"/>
          <w:lang w:eastAsia="zh-CN"/>
        </w:rPr>
        <w:t>、古路互通至红池坝快速道路工程项目、</w:t>
      </w:r>
      <w:r>
        <w:rPr>
          <w:rFonts w:hint="eastAsia" w:ascii="方正仿宋_GBK" w:hAnsi="方正仿宋_GBK" w:eastAsia="方正仿宋_GBK" w:cs="方正仿宋_GBK"/>
          <w:sz w:val="32"/>
          <w:szCs w:val="32"/>
          <w:shd w:val="clear" w:color="auto" w:fill="FFFFFF"/>
        </w:rPr>
        <w:t>其他服务业升规升限补助资金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巫溪县2020年交通项目车购税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交通项目前期工作经费</w:t>
      </w:r>
      <w:r>
        <w:rPr>
          <w:rFonts w:hint="eastAsia" w:ascii="方正仿宋_GBK" w:hAnsi="方正仿宋_GBK" w:eastAsia="方正仿宋_GBK" w:cs="方正仿宋_GBK"/>
          <w:sz w:val="32"/>
          <w:szCs w:val="32"/>
          <w:shd w:val="clear" w:color="auto" w:fill="FFFFFF"/>
          <w:lang w:eastAsia="zh-CN"/>
        </w:rPr>
        <w:t>等项目资金。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，主要原因是加强了单位资金支付进度监管，合理配置资金，做到财政资金零结转。</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127.87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%，较年初预算数增加32.71万元，增长34.4%，主要原因是</w:t>
      </w:r>
      <w:r>
        <w:rPr>
          <w:rFonts w:hint="eastAsia" w:ascii="方正仿宋_GBK" w:hAnsi="方正仿宋_GBK" w:eastAsia="方正仿宋_GBK" w:cs="方正仿宋_GBK"/>
          <w:color w:val="auto"/>
          <w:sz w:val="32"/>
          <w:szCs w:val="32"/>
          <w:shd w:val="clear" w:color="auto" w:fill="FFFFFF"/>
          <w:lang w:val="en-US" w:eastAsia="zh-CN"/>
        </w:rPr>
        <w:t>2024年有退休人员死亡，新增了死亡抚恤金。</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20.77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主要原因是严格按照人员预算支出，无增减变化。</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25891.28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86.34</w:t>
      </w:r>
      <w:r>
        <w:rPr>
          <w:rFonts w:ascii="方正仿宋_GBK" w:hAnsi="方正仿宋_GBK" w:eastAsia="方正仿宋_GBK" w:cs="方正仿宋_GBK"/>
          <w:sz w:val="32"/>
          <w:szCs w:val="32"/>
          <w:shd w:val="clear" w:color="auto" w:fill="FFFFFF"/>
        </w:rPr>
        <w:t>%，较年初预算数增加18558.58万元，增长253.1%，主要原因是</w:t>
      </w:r>
      <w:r>
        <w:rPr>
          <w:rFonts w:hint="eastAsia" w:ascii="方正仿宋_GBK" w:hAnsi="方正仿宋_GBK" w:eastAsia="方正仿宋_GBK" w:cs="方正仿宋_GBK"/>
          <w:sz w:val="32"/>
          <w:szCs w:val="32"/>
          <w:shd w:val="clear" w:color="auto" w:fill="FFFFFF"/>
        </w:rPr>
        <w:t>新增国债灾后恢复重建和提升防灾减灾能力中央补助资金，巫溪至开州高速公路项目，2017年农村公路建设项目（第一批、第二批）材料调差资金</w:t>
      </w:r>
      <w:r>
        <w:rPr>
          <w:rFonts w:hint="eastAsia" w:ascii="方正仿宋_GBK" w:hAnsi="方正仿宋_GBK" w:eastAsia="方正仿宋_GBK" w:cs="方正仿宋_GBK"/>
          <w:sz w:val="32"/>
          <w:szCs w:val="32"/>
          <w:shd w:val="clear" w:color="auto" w:fill="FFFFFF"/>
          <w:lang w:eastAsia="zh-CN"/>
        </w:rPr>
        <w:t>、古路互通至红池坝快速道路工程项目、</w:t>
      </w:r>
      <w:r>
        <w:rPr>
          <w:rFonts w:hint="eastAsia" w:ascii="方正仿宋_GBK" w:hAnsi="方正仿宋_GBK" w:eastAsia="方正仿宋_GBK" w:cs="方正仿宋_GBK"/>
          <w:sz w:val="32"/>
          <w:szCs w:val="32"/>
          <w:shd w:val="clear" w:color="auto" w:fill="FFFFFF"/>
        </w:rPr>
        <w:t>巫溪县2020年交通项目车购税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交通项目前期工作经费</w:t>
      </w:r>
      <w:r>
        <w:rPr>
          <w:rFonts w:hint="eastAsia" w:ascii="方正仿宋_GBK" w:hAnsi="方正仿宋_GBK" w:eastAsia="方正仿宋_GBK" w:cs="方正仿宋_GBK"/>
          <w:sz w:val="32"/>
          <w:szCs w:val="32"/>
          <w:shd w:val="clear" w:color="auto" w:fill="FFFFFF"/>
          <w:lang w:eastAsia="zh-CN"/>
        </w:rPr>
        <w:t>等项目资金。</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%，较年初预算数增加6.00万元，增长100.0%，主要原因是</w:t>
      </w:r>
      <w:r>
        <w:rPr>
          <w:rFonts w:hint="eastAsia" w:ascii="方正仿宋_GBK" w:hAnsi="方正仿宋_GBK" w:eastAsia="方正仿宋_GBK" w:cs="方正仿宋_GBK"/>
          <w:sz w:val="32"/>
          <w:szCs w:val="32"/>
          <w:shd w:val="clear" w:color="auto" w:fill="FFFFFF"/>
          <w:lang w:eastAsia="zh-CN"/>
        </w:rPr>
        <w:t>新增</w:t>
      </w:r>
      <w:r>
        <w:rPr>
          <w:rFonts w:hint="eastAsia" w:ascii="方正仿宋_GBK" w:hAnsi="方正仿宋_GBK" w:eastAsia="方正仿宋_GBK" w:cs="方正仿宋_GBK"/>
          <w:sz w:val="32"/>
          <w:szCs w:val="32"/>
          <w:shd w:val="clear" w:color="auto" w:fill="FFFFFF"/>
        </w:rPr>
        <w:t>其他服务业升规升限补助资金</w:t>
      </w:r>
      <w:r>
        <w:rPr>
          <w:rFonts w:hint="eastAsia" w:ascii="方正仿宋_GBK" w:hAnsi="方正仿宋_GBK" w:eastAsia="方正仿宋_GBK" w:cs="方正仿宋_GBK"/>
          <w:sz w:val="32"/>
          <w:szCs w:val="32"/>
          <w:shd w:val="clear" w:color="auto" w:fill="FFFFFF"/>
          <w:lang w:val="en-US" w:eastAsia="zh-CN"/>
        </w:rPr>
        <w:t>6万元。</w:t>
      </w:r>
    </w:p>
    <w:p>
      <w:pPr>
        <w:keepNext w:val="0"/>
        <w:keepLines w:val="0"/>
        <w:pageBreakBefore w:val="0"/>
        <w:kinsoku/>
        <w:wordWrap/>
        <w:overflowPunct/>
        <w:topLinePunct w:val="0"/>
        <w:autoSpaceDN/>
        <w:bidi w:val="0"/>
        <w:adjustRightInd/>
        <w:spacing w:beforeAutospacing="0" w:afterAutospacing="0" w:line="600" w:lineRule="exact"/>
        <w:ind w:firstLine="640" w:firstLineChars="200"/>
        <w:textAlignment w:val="auto"/>
        <w:rPr>
          <w:rFonts w:ascii="方正仿宋_GBK" w:hAnsi="方正仿宋_GBK" w:eastAsia="方正仿宋_GBK" w:cs="方正仿宋_GBK"/>
          <w:sz w:val="32"/>
          <w:szCs w:val="32"/>
          <w:shd w:val="clear" w:color="auto" w:fill="FFFFFF"/>
        </w:rPr>
      </w:pP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住房保障支出27.44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val="en-US" w:eastAsia="zh-CN"/>
        </w:rPr>
        <w:t>主要原因是严格按照人员预算支出，无增减</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rPr>
        <w:t>变化。</w:t>
      </w:r>
    </w:p>
    <w:p>
      <w:pPr>
        <w:keepNext w:val="0"/>
        <w:keepLines w:val="0"/>
        <w:pageBreakBefore w:val="0"/>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灾害防治及应急管理支出3913.96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13.05</w:t>
      </w:r>
      <w:r>
        <w:rPr>
          <w:rFonts w:ascii="方正仿宋_GBK" w:hAnsi="方正仿宋_GBK" w:eastAsia="方正仿宋_GBK" w:cs="方正仿宋_GBK"/>
          <w:sz w:val="32"/>
          <w:szCs w:val="32"/>
          <w:shd w:val="clear" w:color="auto" w:fill="FFFFFF"/>
        </w:rPr>
        <w:t>%，较年初预算数增加3913.96万元，增长100.0%，主要原因是</w:t>
      </w:r>
      <w:r>
        <w:rPr>
          <w:rFonts w:hint="eastAsia" w:ascii="方正仿宋_GBK" w:hAnsi="方正仿宋_GBK" w:eastAsia="方正仿宋_GBK" w:cs="方正仿宋_GBK"/>
          <w:sz w:val="32"/>
          <w:szCs w:val="32"/>
          <w:shd w:val="clear" w:color="auto" w:fill="FFFFFF"/>
          <w:lang w:eastAsia="zh-CN"/>
        </w:rPr>
        <w:t>新增</w:t>
      </w:r>
      <w:r>
        <w:rPr>
          <w:rFonts w:hint="eastAsia" w:ascii="方正仿宋_GBK" w:hAnsi="方正仿宋_GBK" w:eastAsia="方正仿宋_GBK" w:cs="方正仿宋_GBK"/>
          <w:sz w:val="32"/>
          <w:szCs w:val="32"/>
          <w:shd w:val="clear" w:color="auto" w:fill="FFFFFF"/>
        </w:rPr>
        <w:t>2023年国债灾后恢复重建和提升防灾减灾能力中央补助资金</w:t>
      </w:r>
      <w:r>
        <w:rPr>
          <w:rFonts w:hint="eastAsia" w:ascii="方正仿宋_GBK" w:hAnsi="方正仿宋_GBK" w:eastAsia="方正仿宋_GBK" w:cs="方正仿宋_GBK"/>
          <w:sz w:val="32"/>
          <w:szCs w:val="32"/>
          <w:shd w:val="clear" w:color="auto" w:fill="FFFFFF"/>
          <w:lang w:val="en-US" w:eastAsia="zh-CN"/>
        </w:rPr>
        <w:t>3913.96万元。</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467.04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409.85</w:t>
      </w:r>
      <w:r>
        <w:rPr>
          <w:rFonts w:ascii="方正仿宋_GBK" w:hAnsi="方正仿宋_GBK" w:eastAsia="方正仿宋_GBK" w:cs="方正仿宋_GBK"/>
          <w:sz w:val="32"/>
          <w:szCs w:val="32"/>
          <w:shd w:val="clear" w:color="auto" w:fill="FFFFFF"/>
        </w:rPr>
        <w:t>万元，与2023年度相比，减少216.69万元，下降34.6%，主要原因是</w:t>
      </w:r>
      <w:r>
        <w:rPr>
          <w:rFonts w:hint="default" w:ascii="方正仿宋_GBK" w:hAnsi="方正仿宋_GBK" w:eastAsia="方正仿宋_GBK" w:cs="方正仿宋_GBK"/>
          <w:sz w:val="32"/>
          <w:szCs w:val="32"/>
          <w:shd w:val="clear" w:color="auto" w:fill="FFFFFF"/>
          <w:lang w:val="en-US" w:eastAsia="zh-CN"/>
        </w:rPr>
        <w:t>我单位2024年事业单位已独立核算，2023年在我单位核算，导致经费减少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lang w:eastAsia="zh-CN"/>
        </w:rPr>
        <w:t>基本工资、津补贴、奖金、养老保险、职业年金、医疗保险、其他社会保障缴费、住房公积金、医疗费、抚恤金、医疗费补助、生活补助。</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57.19</w:t>
      </w:r>
      <w:r>
        <w:rPr>
          <w:rFonts w:ascii="方正仿宋_GBK" w:hAnsi="方正仿宋_GBK" w:eastAsia="方正仿宋_GBK" w:cs="方正仿宋_GBK"/>
          <w:color w:val="auto"/>
          <w:sz w:val="32"/>
          <w:szCs w:val="32"/>
          <w:shd w:val="clear" w:color="auto" w:fill="FFFFFF"/>
        </w:rPr>
        <w:t>万元，与2023年度相比，减少36.72万元，下降39.1%，主要原因是</w:t>
      </w:r>
      <w:r>
        <w:rPr>
          <w:rFonts w:hint="default" w:ascii="方正仿宋_GBK" w:hAnsi="方正仿宋_GBK" w:eastAsia="方正仿宋_GBK" w:cs="方正仿宋_GBK"/>
          <w:color w:val="auto"/>
          <w:sz w:val="32"/>
          <w:szCs w:val="32"/>
          <w:shd w:val="clear" w:color="auto" w:fill="FFFFFF"/>
          <w:lang w:val="en-US" w:eastAsia="zh-CN"/>
        </w:rPr>
        <w:t>我单位2024年事业单位已独立核算，2023年在我单位核算，导致经费减少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办公费、水费、电费、邮电费、差旅费、公务接待费、劳务费、工会经费、福利费、公务用车运行福利费、其他交通费用、其他商品和服务支出、办公设备购置</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2310.16</w:t>
      </w:r>
      <w:r>
        <w:rPr>
          <w:rFonts w:ascii="方正仿宋_GBK" w:hAnsi="方正仿宋_GBK" w:eastAsia="方正仿宋_GBK" w:cs="方正仿宋_GBK"/>
          <w:sz w:val="32"/>
          <w:szCs w:val="32"/>
          <w:shd w:val="clear" w:color="auto" w:fill="FFFFFF"/>
        </w:rPr>
        <w:t>万元，与2023年度相比，增加1229.16万元，增长113.7%，主要原因是</w:t>
      </w:r>
      <w:r>
        <w:rPr>
          <w:rFonts w:hint="eastAsia" w:ascii="方正仿宋_GBK" w:hAnsi="方正仿宋_GBK" w:eastAsia="方正仿宋_GBK" w:cs="方正仿宋_GBK"/>
          <w:sz w:val="32"/>
          <w:szCs w:val="32"/>
          <w:shd w:val="clear" w:color="auto" w:fill="FFFFFF"/>
        </w:rPr>
        <w:t>我单位2024年新增农村公路日常养护补助及2023年普通公路建设市级补助资金第二批</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2310.16</w:t>
      </w:r>
      <w:r>
        <w:rPr>
          <w:rFonts w:ascii="方正仿宋_GBK" w:hAnsi="方正仿宋_GBK" w:eastAsia="方正仿宋_GBK" w:cs="方正仿宋_GBK"/>
          <w:sz w:val="32"/>
          <w:szCs w:val="32"/>
          <w:shd w:val="clear" w:color="auto" w:fill="FFFFFF"/>
        </w:rPr>
        <w:t>万元，与2023年度相比，增加1229.16万元，增长113.7%，主要原因是</w:t>
      </w:r>
      <w:r>
        <w:rPr>
          <w:rFonts w:hint="eastAsia" w:ascii="方正仿宋_GBK" w:hAnsi="方正仿宋_GBK" w:eastAsia="方正仿宋_GBK" w:cs="方正仿宋_GBK"/>
          <w:sz w:val="32"/>
          <w:szCs w:val="32"/>
          <w:shd w:val="clear" w:color="auto" w:fill="FFFFFF"/>
        </w:rPr>
        <w:t>我单位2024年新增农村公路日常养护补助及2023年普通公路建设市级补助资金第二批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13.64</w:t>
      </w:r>
      <w:r>
        <w:rPr>
          <w:rFonts w:ascii="方正仿宋_GBK" w:hAnsi="方正仿宋_GBK" w:eastAsia="方正仿宋_GBK" w:cs="方正仿宋_GBK"/>
          <w:sz w:val="32"/>
          <w:szCs w:val="32"/>
          <w:shd w:val="clear" w:color="auto" w:fill="FFFFFF"/>
        </w:rPr>
        <w:t>万元，较年初预算数减少0.36万元，下降2.6%，主要原因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减少公务用车，同时严格落实公车使用规定，严禁公车私用，公车运行成本下降以及严格控制公务接待标准</w:t>
      </w:r>
      <w:r>
        <w:rPr>
          <w:rFonts w:ascii="方正仿宋_GBK" w:hAnsi="方正仿宋_GBK" w:eastAsia="方正仿宋_GBK" w:cs="方正仿宋_GBK"/>
          <w:color w:val="auto"/>
          <w:sz w:val="32"/>
          <w:szCs w:val="32"/>
          <w:shd w:val="clear" w:color="auto" w:fill="FFFFFF"/>
        </w:rPr>
        <w:t>。较上年支出</w:t>
      </w:r>
      <w:r>
        <w:rPr>
          <w:rFonts w:ascii="方正仿宋_GBK" w:hAnsi="方正仿宋_GBK" w:eastAsia="方正仿宋_GBK" w:cs="方正仿宋_GBK"/>
          <w:sz w:val="32"/>
          <w:szCs w:val="32"/>
          <w:shd w:val="clear" w:color="auto" w:fill="FFFFFF"/>
        </w:rPr>
        <w:t>数减少4.33万元，下降24.1%，主要原因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我单位2024年事业单位已独立核算，2023年在我单位核算，导致公务接待费减少</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我单位未发生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我单位未发生</w:t>
      </w:r>
      <w:r>
        <w:rPr>
          <w:rFonts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6.77</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市内因公出行、业务检查等工作所需的燃油费、维修费、过路过桥费、保险费、停车费等</w:t>
      </w:r>
      <w:r>
        <w:rPr>
          <w:rFonts w:ascii="方正仿宋_GBK" w:hAnsi="方正仿宋_GBK" w:eastAsia="方正仿宋_GBK" w:cs="方正仿宋_GBK"/>
          <w:color w:val="auto"/>
          <w:sz w:val="32"/>
          <w:szCs w:val="32"/>
          <w:shd w:val="clear" w:color="auto" w:fill="FFFFFF"/>
        </w:rPr>
        <w:t>。费用支出较年初预算数减少0.23万元，下降3.3%，主要原因是</w:t>
      </w:r>
      <w:r>
        <w:rPr>
          <w:rFonts w:hint="eastAsia" w:ascii="方正仿宋_GBK" w:hAnsi="方正仿宋_GBK" w:eastAsia="方正仿宋_GBK" w:cs="方正仿宋_GBK"/>
          <w:color w:val="auto"/>
          <w:sz w:val="32"/>
          <w:szCs w:val="32"/>
          <w:shd w:val="clear" w:color="auto" w:fill="FFFFFF"/>
          <w:lang w:eastAsia="zh-CN"/>
        </w:rPr>
        <w:t>严格落实公车使用规定，严禁公车私用，公车运行维护成本下降</w:t>
      </w:r>
      <w:r>
        <w:rPr>
          <w:rFonts w:ascii="方正仿宋_GBK" w:hAnsi="方正仿宋_GBK" w:eastAsia="方正仿宋_GBK" w:cs="方正仿宋_GBK"/>
          <w:color w:val="auto"/>
          <w:sz w:val="32"/>
          <w:szCs w:val="32"/>
          <w:shd w:val="clear" w:color="auto" w:fill="FFFFFF"/>
        </w:rPr>
        <w:t>。较上年支出数减少0.69万元，下降9.3%，主要原因是</w:t>
      </w:r>
      <w:r>
        <w:rPr>
          <w:rFonts w:hint="eastAsia" w:ascii="方正仿宋_GBK" w:hAnsi="方正仿宋_GBK" w:eastAsia="方正仿宋_GBK" w:cs="方正仿宋_GBK"/>
          <w:color w:val="auto"/>
          <w:sz w:val="32"/>
          <w:szCs w:val="32"/>
          <w:shd w:val="clear" w:color="auto" w:fill="FFFFFF"/>
          <w:lang w:eastAsia="zh-CN"/>
        </w:rPr>
        <w:t>严格落实公车使用规定，严禁公车私用，公车运行维护成本下降</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6.87</w:t>
      </w:r>
      <w:r>
        <w:rPr>
          <w:rFonts w:ascii="方正仿宋_GBK" w:hAnsi="方正仿宋_GBK" w:eastAsia="方正仿宋_GBK" w:cs="方正仿宋_GBK"/>
          <w:color w:val="auto"/>
          <w:sz w:val="32"/>
          <w:szCs w:val="32"/>
          <w:shd w:val="clear" w:color="auto" w:fill="FFFFFF"/>
        </w:rPr>
        <w:t>万元，主要用于接</w:t>
      </w:r>
      <w:r>
        <w:rPr>
          <w:rFonts w:ascii="方正仿宋_GBK" w:hAnsi="方正仿宋_GBK" w:eastAsia="方正仿宋_GBK" w:cs="方正仿宋_GBK"/>
          <w:sz w:val="32"/>
          <w:szCs w:val="32"/>
          <w:shd w:val="clear" w:color="auto" w:fill="FFFFFF"/>
        </w:rPr>
        <w:t>待</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接受相关部门检查指导工作发生的接待支出以及项目对接人员的接待支出。</w:t>
      </w:r>
      <w:r>
        <w:rPr>
          <w:rFonts w:ascii="方正仿宋_GBK" w:hAnsi="方正仿宋_GBK" w:eastAsia="方正仿宋_GBK" w:cs="方正仿宋_GBK"/>
          <w:sz w:val="32"/>
          <w:szCs w:val="32"/>
          <w:shd w:val="clear" w:color="auto" w:fill="FFFFFF"/>
        </w:rPr>
        <w:t>费用支出较年初预算数减少0.13万元，下降1.9%，主要原因是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认真贯彻执行中央八项规定精神和厉行节约要求，导致公务接待费用减少</w:t>
      </w:r>
      <w:r>
        <w:rPr>
          <w:rFonts w:ascii="方正仿宋_GBK" w:hAnsi="方正仿宋_GBK" w:eastAsia="方正仿宋_GBK" w:cs="方正仿宋_GBK"/>
          <w:color w:val="auto"/>
          <w:sz w:val="32"/>
          <w:szCs w:val="32"/>
          <w:shd w:val="clear" w:color="auto" w:fill="FFFFFF"/>
        </w:rPr>
        <w:t>。较上</w:t>
      </w:r>
      <w:r>
        <w:rPr>
          <w:rFonts w:ascii="方正仿宋_GBK" w:hAnsi="方正仿宋_GBK" w:eastAsia="方正仿宋_GBK" w:cs="方正仿宋_GBK"/>
          <w:sz w:val="32"/>
          <w:szCs w:val="32"/>
          <w:shd w:val="clear" w:color="auto" w:fill="FFFFFF"/>
        </w:rPr>
        <w:t>年支出数减少3.64万元，下降34.6%，主要原因是</w:t>
      </w:r>
      <w:r>
        <w:rPr>
          <w:rFonts w:hint="eastAsia" w:ascii="方正仿宋_GBK" w:hAnsi="方正仿宋_GBK" w:eastAsia="方正仿宋_GBK" w:cs="方正仿宋_GBK"/>
          <w:sz w:val="32"/>
          <w:szCs w:val="32"/>
          <w:shd w:val="clear" w:color="auto" w:fill="FFFFFF"/>
        </w:rPr>
        <w:t>我单位2024年事业单位已独立核算，2023年在我单位核算，导致公务接待费减少</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687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100.01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0.68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，主要原因是我单位未发生会议费支出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sz w:val="32"/>
          <w:szCs w:val="32"/>
          <w:shd w:val="clear" w:color="auto" w:fill="FFFFFF"/>
          <w:lang w:eastAsia="zh-CN"/>
        </w:rPr>
        <w:t>，主要原因是我单位未发生培训费支出。</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57.19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办公费、</w:t>
      </w:r>
      <w:r>
        <w:rPr>
          <w:rFonts w:hint="eastAsia" w:ascii="方正仿宋_GBK" w:hAnsi="方正仿宋_GBK" w:eastAsia="方正仿宋_GBK" w:cs="方正仿宋_GBK"/>
          <w:color w:val="auto"/>
          <w:sz w:val="32"/>
          <w:szCs w:val="32"/>
          <w:shd w:val="clear" w:color="auto" w:fill="FFFFFF"/>
          <w:lang w:eastAsia="zh-CN"/>
        </w:rPr>
        <w:t>水费、电费、邮电费、差旅费、公务接待费、劳务费、工会经费、福利费、公务用车运行福利费、其他交通费用、其他商品和服务支出、办公设备购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置</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。机关运行经费较上年支出数减少36.72万元，下降39.1%，主要</w:t>
      </w:r>
      <w:r>
        <w:rPr>
          <w:rFonts w:ascii="方正仿宋_GBK" w:hAnsi="方正仿宋_GBK" w:eastAsia="方正仿宋_GBK" w:cs="方正仿宋_GBK"/>
          <w:sz w:val="32"/>
          <w:szCs w:val="32"/>
          <w:shd w:val="clear" w:color="auto" w:fill="FFFFFF"/>
        </w:rPr>
        <w:t>原因是</w:t>
      </w:r>
      <w:r>
        <w:rPr>
          <w:rFonts w:hint="eastAsia" w:ascii="方正仿宋_GBK" w:hAnsi="方正仿宋_GBK" w:eastAsia="方正仿宋_GBK" w:cs="方正仿宋_GBK"/>
          <w:sz w:val="32"/>
          <w:szCs w:val="32"/>
          <w:shd w:val="clear" w:color="auto" w:fill="FFFFFF"/>
        </w:rPr>
        <w:t>我单位2024年事业单位已独立核算，2023年在我单位核算</w:t>
      </w:r>
      <w:r>
        <w:rPr>
          <w:rFonts w:hint="eastAsia" w:ascii="方正仿宋_GBK" w:hAnsi="方正仿宋_GBK" w:eastAsia="方正仿宋_GBK" w:cs="方正仿宋_GBK"/>
          <w:sz w:val="32"/>
          <w:szCs w:val="32"/>
          <w:shd w:val="clear" w:color="auto" w:fill="FFFFFF"/>
          <w:lang w:eastAsia="zh-CN"/>
        </w:rPr>
        <w:t>，导致机关运行成本减少。</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1481.67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26.97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1454.70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1481.67万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1457.19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98.35</w:t>
      </w:r>
      <w:r>
        <w:rPr>
          <w:rFonts w:ascii="方正仿宋_GBK" w:hAnsi="方正仿宋_GBK" w:eastAsia="方正仿宋_GBK" w:cs="方正仿宋_GBK"/>
          <w:sz w:val="32"/>
          <w:szCs w:val="32"/>
          <w:shd w:val="clear" w:color="auto" w:fill="FFFFFF"/>
        </w:rPr>
        <w:t xml:space="preserve"> %。主要用</w:t>
      </w:r>
      <w:r>
        <w:rPr>
          <w:rFonts w:ascii="方正仿宋_GBK" w:hAnsi="方正仿宋_GBK" w:eastAsia="方正仿宋_GBK" w:cs="方正仿宋_GBK"/>
          <w:sz w:val="32"/>
          <w:szCs w:val="32"/>
        </w:rPr>
        <w:t>于采购</w:t>
      </w:r>
      <w:r>
        <w:rPr>
          <w:rFonts w:hint="eastAsia" w:ascii="方正仿宋_GBK" w:hAnsi="方正仿宋_GBK" w:eastAsia="方正仿宋_GBK" w:cs="方正仿宋_GBK"/>
          <w:sz w:val="32"/>
          <w:szCs w:val="32"/>
          <w:lang w:eastAsia="zh-CN"/>
        </w:rPr>
        <w:t>服务类项目。</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18</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31830.44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5101" w:type="pct"/>
        <w:tblInd w:w="0" w:type="dxa"/>
        <w:shd w:val="clear" w:color="auto" w:fill="auto"/>
        <w:tblLayout w:type="fixed"/>
        <w:tblCellMar>
          <w:top w:w="0" w:type="dxa"/>
          <w:left w:w="0" w:type="dxa"/>
          <w:bottom w:w="0" w:type="dxa"/>
          <w:right w:w="0" w:type="dxa"/>
        </w:tblCellMar>
      </w:tblPr>
      <w:tblGrid>
        <w:gridCol w:w="906"/>
        <w:gridCol w:w="376"/>
        <w:gridCol w:w="732"/>
        <w:gridCol w:w="909"/>
        <w:gridCol w:w="1063"/>
        <w:gridCol w:w="550"/>
        <w:gridCol w:w="906"/>
        <w:gridCol w:w="598"/>
        <w:gridCol w:w="675"/>
        <w:gridCol w:w="638"/>
        <w:gridCol w:w="1161"/>
      </w:tblGrid>
      <w:tr>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状态：已送审</w:t>
            </w:r>
          </w:p>
        </w:tc>
      </w:tr>
      <w:tr>
        <w:tblPrEx>
          <w:tblCellMar>
            <w:top w:w="0" w:type="dxa"/>
            <w:left w:w="0" w:type="dxa"/>
            <w:bottom w:w="0" w:type="dxa"/>
            <w:right w:w="0" w:type="dxa"/>
          </w:tblCellMar>
        </w:tblPrEx>
        <w:trPr>
          <w:trHeight w:val="68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巫溪县交通运输委员会整体监控</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50023800024P000045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051-巫溪县交通运输委员会</w:t>
            </w:r>
          </w:p>
        </w:tc>
        <w:tc>
          <w:tcPr>
            <w:tcW w:w="5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004-经建科</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朱亚辉</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13594780716</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资金情况</w:t>
            </w:r>
          </w:p>
        </w:tc>
      </w:tr>
      <w:tr>
        <w:tblPrEx>
          <w:tblCellMar>
            <w:top w:w="0" w:type="dxa"/>
            <w:left w:w="0" w:type="dxa"/>
            <w:bottom w:w="0" w:type="dxa"/>
            <w:right w:w="0" w:type="dxa"/>
          </w:tblCellMar>
        </w:tblPrEx>
        <w:trPr>
          <w:trHeight w:val="500" w:hRule="atLeast"/>
        </w:trPr>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22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88,884,786.50 </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328,564,073.62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326,122,073.62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53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2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88,884,786.50 </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328,564,073.62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326,122,073.62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9.93 </w:t>
            </w:r>
          </w:p>
        </w:tc>
      </w:tr>
      <w:tr>
        <w:tblPrEx>
          <w:tblCellMar>
            <w:top w:w="0" w:type="dxa"/>
            <w:left w:w="0" w:type="dxa"/>
            <w:bottom w:w="0" w:type="dxa"/>
            <w:right w:w="0" w:type="dxa"/>
          </w:tblCellMar>
        </w:tblPrEx>
        <w:trPr>
          <w:trHeight w:val="580" w:hRule="atLeast"/>
        </w:trPr>
        <w:tc>
          <w:tcPr>
            <w:tcW w:w="53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22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78,074,786.50 </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305,462,465.48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303,020,465.48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808080"/>
                <w:sz w:val="20"/>
                <w:szCs w:val="20"/>
                <w:u w:val="none"/>
              </w:rPr>
            </w:pPr>
            <w:r>
              <w:rPr>
                <w:rFonts w:hint="eastAsia" w:ascii="宋体" w:hAnsi="宋体" w:eastAsia="宋体" w:cs="宋体"/>
                <w:b/>
                <w:i w:val="0"/>
                <w:color w:val="808080"/>
                <w:kern w:val="0"/>
                <w:sz w:val="20"/>
                <w:szCs w:val="20"/>
                <w:u w:val="none"/>
                <w:lang w:val="en-US" w:eastAsia="zh-CN" w:bidi="ar"/>
              </w:rPr>
              <w:t>绩效目标</w:t>
            </w:r>
          </w:p>
        </w:tc>
      </w:tr>
      <w:tr>
        <w:tblPrEx>
          <w:tblCellMar>
            <w:top w:w="0" w:type="dxa"/>
            <w:left w:w="0" w:type="dxa"/>
            <w:bottom w:w="0" w:type="dxa"/>
            <w:right w:w="0" w:type="dxa"/>
          </w:tblCellMar>
        </w:tblPrEx>
        <w:trPr>
          <w:trHeight w:val="500" w:hRule="atLeast"/>
        </w:trPr>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145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7180" w:hRule="atLeast"/>
        </w:trPr>
        <w:tc>
          <w:tcPr>
            <w:tcW w:w="17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巫溪委办发【2018】3号中共巫溪县委办公室巫溪县人民政府办公室印发《巫溪县人才引进办法》的相关规定，确保2022年引进人才的生活及住房保障，力争交通工作有序开展；2.根据重庆市交通委员会等关于印发《原公社邮递员乡办邮政养老和医疗补助实施方案》的通知（渝交委【2018】19号），全县131名原公社邮递员乡办邮政人员符合养老和医疗补助条件，确保131名邮政人员生活及医疗保障，稳定交通全年信访工作。3.确保交通工作正常有序进行。一是强化辖区国省县道路产路权维护；二是有效开展超限超载治理。依托前河超限检测站，严格落实路警24小时驻站联合执法；三是严厉打击非法营运，常态化组织开展道路客运市场秩序专项整治;四是2024年预计实施1个交通重大项目。加快推进4个交通重大须建项目。巫开高速完成总工程量的39%；两巫高速完成土地相关手续；一般重点新建项目3个；2.加快推进交通重大续建项目7个；实施交通一般项目3个，以交通对外大通道建设项目投资为主，进一步加快构建对外通道，畅通内部循环，完善基础设施网络，提高交通互联互通水平。</w:t>
            </w:r>
          </w:p>
        </w:tc>
        <w:tc>
          <w:tcPr>
            <w:tcW w:w="183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巫溪委办发【2018】3号中共巫溪县委办公室巫溪县人民政府办公室印发《巫溪县人才引进办法》的相关规定，确保2022年引进人才的生活及住房保障，力争交通工作有序开展；2.根据重庆市交通委员会等关于印发《原公社邮递员乡办邮政养老和医疗补助实施方案》的通知（渝交委【2018】19号），全县131名原公社邮递员乡办邮政人员符合养老和医疗补助条件，确保131名邮政人员生活及医疗保障，稳定交通全年信访工作。3.确保交通工作正常有序进行。一是强化辖区国省县道路产路权维护；二是有效开展超限超载治理。依托前河超限检测站，严格落实路警24小时驻站联合执法；三是严厉打击非法营运，常态化组织开展道路客运市场秩序专项整治;四是2024年预计实施1个交通重大项目。加快推进4个交通重大须建项目。巫开高速完成总工程量的39%；两巫高速完成土地相关手续；一般重点新建项目3个；2.加快推进交通重大续建项目7个；实施交通一般项目3个，以交通对外大通道建设项目投资为主，进一步加快构建对外通道，畅通内部循环，完善基础设施网络，提高交通互联互通水平。</w:t>
            </w:r>
          </w:p>
        </w:tc>
        <w:tc>
          <w:tcPr>
            <w:tcW w:w="145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根据巫溪委办发【2018】3号中共巫溪县委办公室巫溪县人民政府办公室印发《巫溪县人才引进办法》的相关规定，确保引进人才的生活及住房保障，力争交通工作有序开展；2.根据重庆市交通委员会等关于印发《原公社邮递员乡办邮政养老和医疗补助实施方案》的通知（渝交委【2018】19号），全县131名原公社邮递员乡办邮政人员符合养老和医疗补助条件，确保131名邮政人员生活及医疗保障，稳定交通全年信访工作。3.确保交通工作正常有序进行。一是强化辖区国省县道路产路权维护；二是有效开展超限超载治理。依托前河超限检测站，严格落实路警24小时驻站联合执法；三是严厉打击非法营运，常态化组织开展道路客运市场秩序专项整治;四是2024年实施4个交通重大项目。巫开高速完成总工程量的90%；一般重点新建项目2个；2.推进交通重大续建项目3个（包含高速）；交通一般项目续建7个，新建2个，以交通对外大通道建设项目投资为主，进一步加快构建对外通道，畅通内部循环，完善基础设施网络，提高交通互联互通水平。</w:t>
            </w:r>
          </w:p>
        </w:tc>
      </w:tr>
      <w:tr>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绩效指标</w:t>
            </w:r>
          </w:p>
        </w:tc>
      </w:tr>
      <w:tr>
        <w:tblPrEx>
          <w:tblCellMar>
            <w:top w:w="0" w:type="dxa"/>
            <w:left w:w="0" w:type="dxa"/>
            <w:bottom w:w="0" w:type="dxa"/>
            <w:right w:w="0" w:type="dxa"/>
          </w:tblCellMar>
        </w:tblPrEx>
        <w:trPr>
          <w:trHeight w:val="152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CellMar>
            <w:top w:w="0" w:type="dxa"/>
            <w:left w:w="0" w:type="dxa"/>
            <w:bottom w:w="0" w:type="dxa"/>
            <w:right w:w="0" w:type="dxa"/>
          </w:tblCellMar>
        </w:tblPrEx>
        <w:trPr>
          <w:trHeight w:val="72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保障邮政人员待遇数量</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实施重大交通项目数量</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决算公开及时率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预算公开及时率</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交通便利受益人数</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万人</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道路使用年限</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p>
    <w:tbl>
      <w:tblPr>
        <w:tblStyle w:val="8"/>
        <w:tblW w:w="5119" w:type="pct"/>
        <w:tblInd w:w="0" w:type="dxa"/>
        <w:shd w:val="clear" w:color="auto" w:fill="auto"/>
        <w:tblLayout w:type="fixed"/>
        <w:tblCellMar>
          <w:top w:w="0" w:type="dxa"/>
          <w:left w:w="0" w:type="dxa"/>
          <w:bottom w:w="0" w:type="dxa"/>
          <w:right w:w="0" w:type="dxa"/>
        </w:tblCellMar>
      </w:tblPr>
      <w:tblGrid>
        <w:gridCol w:w="805"/>
        <w:gridCol w:w="417"/>
        <w:gridCol w:w="806"/>
        <w:gridCol w:w="614"/>
        <w:gridCol w:w="1314"/>
        <w:gridCol w:w="746"/>
        <w:gridCol w:w="1000"/>
        <w:gridCol w:w="421"/>
        <w:gridCol w:w="613"/>
        <w:gridCol w:w="621"/>
        <w:gridCol w:w="1188"/>
      </w:tblGrid>
      <w:tr>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0"/>
                <w:szCs w:val="20"/>
                <w:u w:val="none"/>
              </w:rPr>
            </w:pPr>
            <w:r>
              <w:rPr>
                <w:rFonts w:hint="eastAsia" w:ascii="宋体" w:hAnsi="宋体" w:eastAsia="宋体" w:cs="宋体"/>
                <w:b/>
                <w:i w:val="0"/>
                <w:color w:val="auto"/>
                <w:kern w:val="0"/>
                <w:sz w:val="20"/>
                <w:szCs w:val="20"/>
                <w:u w:val="none"/>
                <w:lang w:val="en-US" w:eastAsia="zh-CN" w:bidi="ar"/>
              </w:rPr>
              <w:t>状态：部门审核已审</w:t>
            </w:r>
          </w:p>
        </w:tc>
      </w:tr>
      <w:tr>
        <w:tblPrEx>
          <w:tblCellMar>
            <w:top w:w="0" w:type="dxa"/>
            <w:left w:w="0" w:type="dxa"/>
            <w:bottom w:w="0" w:type="dxa"/>
            <w:right w:w="0" w:type="dxa"/>
          </w:tblCellMar>
        </w:tblPrEx>
        <w:trPr>
          <w:trHeight w:val="10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巫溪至开州高速公路项目（配套工程）</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50023825T000004685571</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20"/>
                <w:szCs w:val="20"/>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4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051-巫溪县交通运输委员会</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004-经建科</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王学才</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19923235789</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资金情况</w:t>
            </w:r>
          </w:p>
        </w:tc>
      </w:tr>
      <w:tr>
        <w:tblPrEx>
          <w:tblCellMar>
            <w:top w:w="0" w:type="dxa"/>
            <w:left w:w="0" w:type="dxa"/>
            <w:bottom w:w="0" w:type="dxa"/>
            <w:right w:w="0" w:type="dxa"/>
          </w:tblCellMar>
        </w:tblPrEx>
        <w:trPr>
          <w:trHeight w:val="500" w:hRule="atLeast"/>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2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2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24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30,000,000.00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绩效目标</w:t>
            </w:r>
          </w:p>
        </w:tc>
      </w:tr>
      <w:tr>
        <w:tblPrEx>
          <w:tblCellMar>
            <w:top w:w="0" w:type="dxa"/>
            <w:left w:w="0" w:type="dxa"/>
            <w:bottom w:w="0" w:type="dxa"/>
            <w:right w:w="0" w:type="dxa"/>
          </w:tblCellMar>
        </w:tblPrEx>
        <w:trPr>
          <w:trHeight w:val="500" w:hRule="atLeast"/>
        </w:trPr>
        <w:tc>
          <w:tcPr>
            <w:tcW w:w="154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03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154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高速公路项目的建成有利于推动区域经济交流，提高区域交通服务能力，改善交通环境，完善交通网络，充分发挥公路网的整体效益。</w:t>
            </w:r>
          </w:p>
        </w:tc>
        <w:tc>
          <w:tcPr>
            <w:tcW w:w="203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高速公路项目的建成有利于推动区域经济交流，提高区域交通服务能力，改善交通环境，完善交通网络，充分发挥公路网的整体效益。</w:t>
            </w:r>
          </w:p>
        </w:tc>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高速公路项目的建成有利于推动区域经济交流，提高区域交通服务能力，改善交通环境，完善交通网络，充分发挥公路网的整体效益。</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绩效指标</w:t>
            </w:r>
          </w:p>
        </w:tc>
      </w:tr>
      <w:tr>
        <w:tblPrEx>
          <w:tblCellMar>
            <w:top w:w="0" w:type="dxa"/>
            <w:left w:w="0" w:type="dxa"/>
            <w:bottom w:w="0" w:type="dxa"/>
            <w:right w:w="0" w:type="dxa"/>
          </w:tblCellMar>
        </w:tblPrEx>
        <w:trPr>
          <w:trHeight w:val="114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高速公路建设里程</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公里</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项目（工程）验收合格率</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项目（工程）完成及时率</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基本公共服务水平</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受益贫困人口满意度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委托第三方对我单位开展了绩效评价</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023-</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51528253</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巫溪县交通运输委员会（本级）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29,987.32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25,891.28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32,297.48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32,297.48</w:t>
            </w:r>
          </w:p>
        </w:tc>
      </w:tr>
    </w:tbl>
    <w:p>
      <w:pPr>
        <w:pStyle w:val="11"/>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巫溪县交通运输委员会（本级）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32,297.48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32,297.48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22,035.43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22,035.43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公路和运输安全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公路运输管理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巫溪县交通运输委员会（本级）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32,297.48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467.04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31,830.44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25,600.32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25,891.28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25,600.32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22,035.43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22,035.43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公路和运输安全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公路运输管理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巫溪县交通运输委员会（本级）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29,987.32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25,891.28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25,891.28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32,297.48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2,310.16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29,987.32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467.04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29,520.28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29,987.32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467.04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29,520.28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25,891.28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25,600.32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25,891.28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25,600.32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25,891.28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25,600.32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25,891.28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25,600.32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22,035.43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22,035.43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22,035.43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22,035.43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945.01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公路和运输安全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公路运输管理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2,486.22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2,486.22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2,486.22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2,486.22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3,913.96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3,913.96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3,913.96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3,913.96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3,913.96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巫溪县交通运输委员会（本级）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337.68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409.85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57.19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巫溪县交通运输委员会（本级）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2,310.16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2,310.16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2,310.16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2,310.16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2,285.68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巫溪县交通运输委员会（本级）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auto"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auto"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39" w:type="dxa"/>
            <w:gridSpan w:val="1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b w:val="0"/>
                <w:bCs w:val="0"/>
                <w:color w:val="000000"/>
                <w:sz w:val="22"/>
                <w:szCs w:val="22"/>
                <w:lang w:eastAsia="zh-CN"/>
              </w:rPr>
            </w:pPr>
            <w:r>
              <w:rPr>
                <w:rFonts w:hint="eastAsia" w:ascii="Times New Roman" w:hAnsi="Times New Roman" w:cs="Times New Roman"/>
                <w:b w:val="0"/>
                <w:bCs w:val="0"/>
                <w:color w:val="000000"/>
                <w:sz w:val="22"/>
                <w:szCs w:val="22"/>
                <w:lang w:eastAsia="zh-CN"/>
              </w:rPr>
              <w:t>本年无国有资本经营预算财政拨款收支，故本表无数据。</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巫溪县交通运输委员会（本级）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687</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4.11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7A6A35"/>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8577B0"/>
    <w:rsid w:val="28F834F9"/>
    <w:rsid w:val="29310A5F"/>
    <w:rsid w:val="294A41E0"/>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6C3070"/>
    <w:rsid w:val="465B470D"/>
    <w:rsid w:val="469D6AD4"/>
    <w:rsid w:val="47674801"/>
    <w:rsid w:val="48225EF7"/>
    <w:rsid w:val="495C4A24"/>
    <w:rsid w:val="4AD70EE7"/>
    <w:rsid w:val="4B7951CB"/>
    <w:rsid w:val="4B7C315C"/>
    <w:rsid w:val="4BAB7F90"/>
    <w:rsid w:val="4CD17618"/>
    <w:rsid w:val="4DAC4ACA"/>
    <w:rsid w:val="4F186D58"/>
    <w:rsid w:val="4F1E10B3"/>
    <w:rsid w:val="4F9B0184"/>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2436B5"/>
    <w:rsid w:val="692172FD"/>
    <w:rsid w:val="6A3829EE"/>
    <w:rsid w:val="6B474EF5"/>
    <w:rsid w:val="6C560CAE"/>
    <w:rsid w:val="6CA62001"/>
    <w:rsid w:val="6D0615E4"/>
    <w:rsid w:val="6D903FF5"/>
    <w:rsid w:val="6DA955B8"/>
    <w:rsid w:val="6DE346AB"/>
    <w:rsid w:val="6F7F6A2D"/>
    <w:rsid w:val="6FA207B9"/>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rPr>
      <w:rFonts w:ascii="Times New Roman" w:hAnsi="Times New Roman" w:eastAsia="宋体" w:cs="Times New Roman"/>
    </w:rPr>
  </w:style>
  <w:style w:type="paragraph" w:customStyle="1" w:styleId="3">
    <w:name w:val="UserStyle_0"/>
    <w:basedOn w:val="1"/>
    <w:next w:val="1"/>
    <w:qFormat/>
    <w:uiPriority w:val="0"/>
    <w:pPr>
      <w:ind w:left="100" w:leftChars="25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2025-09-11T09:30:08Z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9EDAFD8FD9424A54844071572B3E9A06_13</vt:lpwstr>
  </property>
</Properties>
</file>