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重庆市巫溪县上磺幼儿园</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eastAsia" w:ascii="方正仿宋_GBK" w:hAnsi="仿宋" w:eastAsia="方正仿宋_GBK" w:cs="仿宋"/>
          <w:color w:val="000000"/>
          <w:kern w:val="2"/>
          <w:sz w:val="32"/>
          <w:szCs w:val="32"/>
        </w:rPr>
      </w:pPr>
      <w:r>
        <w:rPr>
          <w:rFonts w:hint="eastAsia" w:ascii="方正仿宋_GBK" w:hAnsi="仿宋" w:eastAsia="方正仿宋_GBK" w:cs="仿宋"/>
          <w:color w:val="000000"/>
          <w:kern w:val="2"/>
          <w:sz w:val="32"/>
          <w:szCs w:val="32"/>
        </w:rPr>
        <w:t>巫溪县上磺幼儿园是一所全日制一级公办幼儿园，为学龄前儿童提供保育和教育服务。幼儿保育和幼儿教育的事业单位，人员经费由财政全额核拨。</w:t>
      </w:r>
    </w:p>
    <w:p>
      <w:pPr>
        <w:pStyle w:val="12"/>
        <w:keepNext w:val="0"/>
        <w:keepLines w:val="0"/>
        <w:pageBreakBefore w:val="0"/>
        <w:widowControl/>
        <w:numPr>
          <w:ilvl w:val="0"/>
          <w:numId w:val="1"/>
        </w:numPr>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方正仿宋_GBK" w:hAnsi="仿宋" w:eastAsia="方正仿宋_GBK" w:cs="仿宋"/>
          <w:color w:val="000000"/>
          <w:kern w:val="2"/>
          <w:sz w:val="32"/>
          <w:szCs w:val="32"/>
        </w:rPr>
      </w:pPr>
      <w:r>
        <w:rPr>
          <w:rFonts w:hint="eastAsia" w:ascii="方正仿宋_GBK" w:hAnsi="仿宋" w:eastAsia="方正仿宋_GBK" w:cs="仿宋"/>
          <w:color w:val="000000"/>
          <w:kern w:val="2"/>
          <w:sz w:val="32"/>
          <w:szCs w:val="32"/>
        </w:rPr>
        <w:t>负责贯彻国家的教育方针，全面实施素质教育，促进幼儿身心健康发展；</w:t>
      </w:r>
    </w:p>
    <w:p>
      <w:pPr>
        <w:pStyle w:val="12"/>
        <w:keepNext w:val="0"/>
        <w:keepLines w:val="0"/>
        <w:pageBreakBefore w:val="0"/>
        <w:widowControl/>
        <w:numPr>
          <w:ilvl w:val="0"/>
          <w:numId w:val="1"/>
        </w:numPr>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方正仿宋_GBK" w:hAnsi="仿宋" w:eastAsia="方正仿宋_GBK" w:cs="仿宋"/>
          <w:color w:val="000000"/>
          <w:kern w:val="2"/>
          <w:sz w:val="32"/>
          <w:szCs w:val="32"/>
        </w:rPr>
      </w:pPr>
      <w:r>
        <w:rPr>
          <w:rFonts w:hint="eastAsia" w:ascii="方正仿宋_GBK" w:hAnsi="仿宋" w:eastAsia="方正仿宋_GBK" w:cs="仿宋"/>
          <w:color w:val="000000"/>
          <w:kern w:val="2"/>
          <w:sz w:val="32"/>
          <w:szCs w:val="32"/>
        </w:rPr>
        <w:t>维护幼儿、教师以及其他职工的合法权益；以适当的方式，为家长了解幼儿在园及其他情况提供便利；</w:t>
      </w:r>
    </w:p>
    <w:p>
      <w:pPr>
        <w:pStyle w:val="12"/>
        <w:keepNext w:val="0"/>
        <w:keepLines w:val="0"/>
        <w:pageBreakBefore w:val="0"/>
        <w:widowControl/>
        <w:numPr>
          <w:ilvl w:val="0"/>
          <w:numId w:val="1"/>
        </w:numPr>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方正仿宋_GBK" w:hAnsi="仿宋" w:eastAsia="方正仿宋_GBK" w:cs="仿宋"/>
          <w:color w:val="000000"/>
          <w:kern w:val="2"/>
          <w:sz w:val="32"/>
          <w:szCs w:val="32"/>
        </w:rPr>
      </w:pPr>
      <w:r>
        <w:rPr>
          <w:rFonts w:hint="eastAsia" w:ascii="方正仿宋_GBK" w:hAnsi="仿宋" w:eastAsia="方正仿宋_GBK" w:cs="仿宋"/>
          <w:color w:val="000000"/>
          <w:kern w:val="2"/>
          <w:sz w:val="32"/>
          <w:szCs w:val="32"/>
        </w:rPr>
        <w:t>遵照国家有关规定收取费用并公开收费项目；</w:t>
      </w:r>
    </w:p>
    <w:p>
      <w:pPr>
        <w:pStyle w:val="12"/>
        <w:keepNext w:val="0"/>
        <w:keepLines w:val="0"/>
        <w:pageBreakBefore w:val="0"/>
        <w:widowControl/>
        <w:numPr>
          <w:ilvl w:val="0"/>
          <w:numId w:val="1"/>
        </w:numPr>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方正仿宋_GBK" w:hAnsi="仿宋" w:eastAsia="方正仿宋_GBK" w:cs="仿宋"/>
          <w:color w:val="000000"/>
          <w:kern w:val="2"/>
          <w:sz w:val="32"/>
          <w:szCs w:val="32"/>
        </w:rPr>
      </w:pPr>
      <w:r>
        <w:rPr>
          <w:rFonts w:hint="eastAsia" w:ascii="方正仿宋_GBK" w:hAnsi="仿宋" w:eastAsia="方正仿宋_GBK" w:cs="仿宋"/>
          <w:color w:val="000000"/>
          <w:kern w:val="2"/>
          <w:sz w:val="32"/>
          <w:szCs w:val="32"/>
        </w:rPr>
        <w:t>依法接受幼儿家长、社会、政府综合部门及教育主管部门监督；</w:t>
      </w:r>
    </w:p>
    <w:p>
      <w:pPr>
        <w:pStyle w:val="12"/>
        <w:keepNext w:val="0"/>
        <w:keepLines w:val="0"/>
        <w:pageBreakBefore w:val="0"/>
        <w:widowControl/>
        <w:numPr>
          <w:ilvl w:val="0"/>
          <w:numId w:val="1"/>
        </w:numPr>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仿宋" w:hAnsi="仿宋" w:eastAsia="仿宋" w:cs="仿宋"/>
          <w:color w:val="000000"/>
          <w:kern w:val="2"/>
          <w:sz w:val="32"/>
          <w:szCs w:val="32"/>
        </w:rPr>
      </w:pPr>
      <w:r>
        <w:rPr>
          <w:rFonts w:hint="eastAsia" w:ascii="方正仿宋_GBK" w:hAnsi="仿宋" w:eastAsia="方正仿宋_GBK" w:cs="仿宋"/>
          <w:color w:val="000000"/>
          <w:kern w:val="2"/>
          <w:sz w:val="32"/>
          <w:szCs w:val="32"/>
        </w:rPr>
        <w:t>建立安全管理制度，履行安全管理职责。</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lang w:val="en-US" w:eastAsia="zh-CN"/>
        </w:rPr>
        <w:t>1.</w:t>
      </w:r>
      <w:r>
        <w:rPr>
          <w:rFonts w:hint="eastAsia" w:ascii="方正仿宋_GBK" w:hAnsi="仿宋" w:eastAsia="方正仿宋_GBK" w:cs="仿宋"/>
          <w:color w:val="000000"/>
          <w:sz w:val="32"/>
          <w:szCs w:val="32"/>
        </w:rPr>
        <w:t>园长兼党支部书记职责：全面管理负责幼儿园工作。</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lang w:val="en-US" w:eastAsia="zh-CN"/>
        </w:rPr>
        <w:t>2.</w:t>
      </w:r>
      <w:r>
        <w:rPr>
          <w:rFonts w:hint="eastAsia" w:ascii="方正仿宋_GBK" w:hAnsi="仿宋" w:eastAsia="方正仿宋_GBK" w:cs="仿宋"/>
          <w:color w:val="000000"/>
          <w:sz w:val="32"/>
          <w:szCs w:val="32"/>
        </w:rPr>
        <w:t>保教主任职责：做好教师的思想和业务培训工作，根据教师实际情况组织实施培训活动，及有关保教的一切事务。</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rPr>
      </w:pPr>
      <w:r>
        <w:rPr>
          <w:rFonts w:hint="eastAsia" w:ascii="方正仿宋_GBK" w:hAnsi="仿宋" w:eastAsia="方正仿宋_GBK" w:cs="仿宋"/>
          <w:bCs/>
          <w:color w:val="000000"/>
          <w:sz w:val="32"/>
          <w:szCs w:val="32"/>
          <w:lang w:val="en-US" w:eastAsia="zh-CN"/>
        </w:rPr>
        <w:t>3.</w:t>
      </w:r>
      <w:r>
        <w:rPr>
          <w:rFonts w:hint="eastAsia" w:ascii="方正仿宋_GBK" w:hAnsi="仿宋" w:eastAsia="方正仿宋_GBK" w:cs="仿宋"/>
          <w:bCs/>
          <w:color w:val="000000"/>
          <w:sz w:val="32"/>
          <w:szCs w:val="32"/>
        </w:rPr>
        <w:t>工会主席职责：</w:t>
      </w:r>
      <w:r>
        <w:rPr>
          <w:rFonts w:hint="eastAsia" w:ascii="方正仿宋_GBK" w:hAnsi="仿宋" w:eastAsia="方正仿宋_GBK" w:cs="仿宋"/>
          <w:color w:val="000000"/>
          <w:sz w:val="32"/>
          <w:szCs w:val="32"/>
        </w:rPr>
        <w:t>配合园长做好教职工思想政治工作，组织教职工参加工会活动。做好卫生保健相关工作。</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lang w:val="en-US" w:eastAsia="zh-CN"/>
        </w:rPr>
        <w:t>4.</w:t>
      </w:r>
      <w:r>
        <w:rPr>
          <w:rFonts w:hint="eastAsia" w:ascii="方正仿宋_GBK" w:hAnsi="仿宋" w:eastAsia="方正仿宋_GBK" w:cs="仿宋"/>
          <w:color w:val="000000"/>
          <w:sz w:val="32"/>
          <w:szCs w:val="32"/>
        </w:rPr>
        <w:t>园长兼党支部书记职责：全面管理负责幼儿园工作。</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bCs/>
          <w:color w:val="000000"/>
          <w:sz w:val="32"/>
          <w:szCs w:val="32"/>
        </w:rPr>
      </w:pPr>
      <w:r>
        <w:rPr>
          <w:rFonts w:hint="eastAsia" w:ascii="方正仿宋_GBK" w:hAnsi="仿宋" w:eastAsia="方正仿宋_GBK" w:cs="仿宋"/>
          <w:bCs/>
          <w:color w:val="000000"/>
          <w:sz w:val="32"/>
          <w:szCs w:val="32"/>
          <w:lang w:val="en-US" w:eastAsia="zh-CN"/>
        </w:rPr>
        <w:t>5.</w:t>
      </w:r>
      <w:r>
        <w:rPr>
          <w:rFonts w:hint="eastAsia" w:ascii="方正仿宋_GBK" w:hAnsi="仿宋" w:eastAsia="方正仿宋_GBK" w:cs="仿宋"/>
          <w:bCs/>
          <w:color w:val="000000"/>
          <w:sz w:val="32"/>
          <w:szCs w:val="32"/>
        </w:rPr>
        <w:t>安全员岗位职责</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1.执行学校领导的有关安全的指示，贯彻执行幼儿园有关安全的决定，负责保安及日常的安全工作的布置、指导、评比和监督。</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2.协助领导结合实际情况制定安全管理制度和各岗位安全工作职责，拟定各岗位岗位责任书，配合领导组织教师予以签订。</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3.具体协助处理幼儿伤亡、意外事故的救治和善后处理事宜。</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4.结合实际制定安全会议及培训材料，每周以多种形式组织一次安全工作会议和安全工作专题培训材料。</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5.每学期制定相关的安全应急预案，每期至少组织一次全园性安全应急演练。</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6.带领保安人员采用定期和不定期两种方式进行安全隐患大排查，及时整改，做好记载。</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7.指导带班班级开展日常安全工作；做好安全工作中规定的资料记录、收集、整理。</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lang w:eastAsia="zh-CN"/>
        </w:rPr>
      </w:pPr>
      <w:r>
        <w:rPr>
          <w:rFonts w:hint="eastAsia" w:ascii="方正仿宋_GBK" w:hAnsi="仿宋" w:eastAsia="方正仿宋_GBK" w:cs="仿宋"/>
          <w:color w:val="000000"/>
          <w:sz w:val="32"/>
          <w:szCs w:val="32"/>
        </w:rPr>
        <w:t>8.做好日、周、月巡查、督查工作，并做好记录，在节假日、重大活动前重点检查，发现隐患及时提出改进措施和采取安全防范保障措施，及时消除隐患。</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9.每学期安排政务值班表，每个节假日制定值班方案，每个月撰写安全自查报告予以上报。</w:t>
      </w:r>
    </w:p>
    <w:p>
      <w:pPr>
        <w:keepNext w:val="0"/>
        <w:keepLines w:val="0"/>
        <w:pageBreakBefore w:val="0"/>
        <w:widowControl/>
        <w:kinsoku/>
        <w:wordWrap/>
        <w:overflowPunct/>
        <w:topLinePunct w:val="0"/>
        <w:autoSpaceDN/>
        <w:bidi w:val="0"/>
        <w:adjustRightInd/>
        <w:snapToGrid/>
        <w:spacing w:beforeAutospacing="0" w:afterAutospacing="0" w:line="600" w:lineRule="exact"/>
        <w:ind w:firstLine="640" w:firstLineChars="200"/>
        <w:jc w:val="both"/>
        <w:textAlignment w:val="auto"/>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10.完成上级临时安排的一切安全任务。</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2023年度收入总计614.19万元，支出总计</w:t>
      </w:r>
      <w:r>
        <w:rPr>
          <w:rFonts w:ascii="方正仿宋_GBK" w:hAnsi="方正仿宋_GBK" w:eastAsia="方正仿宋_GBK" w:cs="方正仿宋_GBK"/>
          <w:sz w:val="32"/>
          <w:szCs w:val="32"/>
        </w:rPr>
        <w:t>614.19</w:t>
      </w:r>
      <w:r>
        <w:rPr>
          <w:rFonts w:ascii="方正仿宋_GBK" w:hAnsi="方正仿宋_GBK" w:eastAsia="方正仿宋_GBK" w:cs="方正仿宋_GBK"/>
          <w:sz w:val="32"/>
          <w:szCs w:val="32"/>
          <w:shd w:val="clear" w:color="auto" w:fill="FFFFFF"/>
        </w:rPr>
        <w:t>万元。收支较上年决算数增加44.30万元，增长7.77%，主要原因是</w:t>
      </w:r>
      <w:r>
        <w:rPr>
          <w:rFonts w:hint="eastAsia" w:ascii="方正仿宋_GBK" w:hAnsi="方正仿宋_GBK" w:eastAsia="方正仿宋_GBK" w:cs="方正仿宋_GBK"/>
          <w:color w:val="auto"/>
          <w:sz w:val="32"/>
          <w:szCs w:val="32"/>
          <w:shd w:val="clear" w:color="auto" w:fill="FFFFFF"/>
        </w:rPr>
        <w:t>本年度有岗位晋级、薪级工资调整、边远补贴调标、项目资金等增加</w:t>
      </w:r>
      <w:r>
        <w:rPr>
          <w:rFonts w:hint="eastAsia" w:ascii="方正仿宋_GBK" w:hAnsi="方正仿宋_GBK" w:eastAsia="方正仿宋_GBK" w:cs="方正仿宋_GBK"/>
          <w:color w:val="auto"/>
          <w:sz w:val="32"/>
          <w:szCs w:val="32"/>
          <w:shd w:val="clear" w:color="auto" w:fill="FFFFFF"/>
          <w:lang w:val="en-US"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2023年度收入合计614.19万元，较上年决算数增加44.30万元，增长7.77%，主要原因是</w:t>
      </w:r>
      <w:r>
        <w:rPr>
          <w:rFonts w:hint="eastAsia" w:ascii="方正仿宋_GBK" w:hAnsi="方正仿宋_GBK" w:eastAsia="方正仿宋_GBK" w:cs="方正仿宋_GBK"/>
          <w:color w:val="auto"/>
          <w:sz w:val="32"/>
          <w:szCs w:val="32"/>
          <w:shd w:val="clear" w:color="auto" w:fill="FFFFFF"/>
        </w:rPr>
        <w:t>本年度有岗位晋级、薪级工资调整、边远补贴调标、项目资金等增加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614.19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614.19</w:t>
      </w:r>
      <w:r>
        <w:rPr>
          <w:rFonts w:ascii="方正仿宋_GBK" w:hAnsi="方正仿宋_GBK" w:eastAsia="方正仿宋_GBK" w:cs="方正仿宋_GBK"/>
          <w:sz w:val="32"/>
          <w:szCs w:val="32"/>
          <w:shd w:val="clear" w:color="auto" w:fill="FFFFFF"/>
        </w:rPr>
        <w:t>万元，较上年决算数增加44.30万元，增长7.77%，主要原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rPr>
        <w:t>本年度有岗位晋级、薪级工资调整、边远补贴调标、项目资金等增加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578.23</w:t>
      </w:r>
      <w:r>
        <w:rPr>
          <w:rFonts w:ascii="方正仿宋_GBK" w:hAnsi="方正仿宋_GBK" w:eastAsia="方正仿宋_GBK" w:cs="方正仿宋_GBK"/>
          <w:sz w:val="32"/>
          <w:szCs w:val="32"/>
          <w:shd w:val="clear" w:color="auto" w:fill="FFFFFF"/>
        </w:rPr>
        <w:t>万元，占94.14%；项目支出</w:t>
      </w:r>
      <w:r>
        <w:rPr>
          <w:rFonts w:ascii="方正仿宋_GBK" w:hAnsi="方正仿宋_GBK" w:eastAsia="方正仿宋_GBK" w:cs="方正仿宋_GBK"/>
          <w:sz w:val="32"/>
          <w:szCs w:val="32"/>
        </w:rPr>
        <w:t>35.96</w:t>
      </w:r>
      <w:r>
        <w:rPr>
          <w:rFonts w:ascii="方正仿宋_GBK" w:hAnsi="方正仿宋_GBK" w:eastAsia="方正仿宋_GBK" w:cs="方正仿宋_GBK"/>
          <w:sz w:val="32"/>
          <w:szCs w:val="32"/>
          <w:shd w:val="clear" w:color="auto" w:fill="FFFFFF"/>
        </w:rPr>
        <w:t>万元，占5.86%；经营支出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年使用一体化系统预算、支付，以收定支，故收支平衡，年末无余额。</w:t>
      </w:r>
    </w:p>
    <w:p>
      <w:pPr>
        <w:pStyle w:val="11"/>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2023年度财政拨款收、支总计614.19万元。与2022年相比，财政拨款收、支总计各增加44.30万元，增长7.77%。主要原因是</w:t>
      </w:r>
      <w:r>
        <w:rPr>
          <w:rFonts w:hint="eastAsia" w:ascii="方正仿宋_GBK" w:hAnsi="方正仿宋_GBK" w:eastAsia="方正仿宋_GBK" w:cs="方正仿宋_GBK"/>
          <w:color w:val="auto"/>
          <w:sz w:val="32"/>
          <w:szCs w:val="32"/>
          <w:shd w:val="clear" w:color="auto" w:fill="FFFFFF"/>
        </w:rPr>
        <w:t>本年度有岗位晋级、薪级工资调整、边远补贴调标、项目资金等增加</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614.19</w:t>
      </w:r>
      <w:r>
        <w:rPr>
          <w:rFonts w:ascii="方正仿宋_GBK" w:hAnsi="方正仿宋_GBK" w:eastAsia="方正仿宋_GBK" w:cs="方正仿宋_GBK"/>
          <w:sz w:val="32"/>
          <w:szCs w:val="32"/>
          <w:shd w:val="clear" w:color="auto" w:fill="FFFFFF"/>
        </w:rPr>
        <w:t>万元，较上年决算数增加44.30万元，增长7.77%。主要原因是</w:t>
      </w:r>
      <w:r>
        <w:rPr>
          <w:rFonts w:hint="eastAsia" w:ascii="方正仿宋_GBK" w:hAnsi="方正仿宋_GBK" w:eastAsia="方正仿宋_GBK" w:cs="方正仿宋_GBK"/>
          <w:color w:val="auto"/>
          <w:sz w:val="32"/>
          <w:szCs w:val="32"/>
          <w:shd w:val="clear" w:color="auto" w:fill="FFFFFF"/>
        </w:rPr>
        <w:t>本年度有岗位晋级、薪级工资调整、边远补贴调标、项目资金等增加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较年初预算数增加141.67万元，增长29.98%。</w:t>
      </w:r>
      <w:r>
        <w:rPr>
          <w:rFonts w:hint="eastAsia" w:ascii="方正仿宋_GBK" w:hAnsi="方正仿宋_GBK" w:eastAsia="方正仿宋_GBK" w:cs="方正仿宋_GBK"/>
          <w:sz w:val="32"/>
          <w:szCs w:val="32"/>
        </w:rPr>
        <w:t>主要原因是年初预算只预算了人员经费，公用经费、项目经费、目标绩效等没有纳入预算</w:t>
      </w:r>
      <w:r>
        <w:rPr>
          <w:rFonts w:ascii="方正仿宋_GBK" w:hAnsi="方正仿宋_GBK" w:eastAsia="方正仿宋_GBK" w:cs="方正仿宋_GBK"/>
          <w:color w:val="auto"/>
          <w:sz w:val="32"/>
          <w:szCs w:val="32"/>
          <w:shd w:val="clear" w:color="auto" w:fill="FFFFFF"/>
        </w:rPr>
        <w:t>此外，年</w:t>
      </w:r>
      <w:r>
        <w:rPr>
          <w:rFonts w:ascii="方正仿宋_GBK" w:hAnsi="方正仿宋_GBK" w:eastAsia="方正仿宋_GBK" w:cs="方正仿宋_GBK"/>
          <w:sz w:val="32"/>
          <w:szCs w:val="32"/>
          <w:shd w:val="clear" w:color="auto" w:fill="FFFFFF"/>
        </w:rPr>
        <w:t>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614.19</w:t>
      </w:r>
      <w:r>
        <w:rPr>
          <w:rFonts w:ascii="方正仿宋_GBK" w:hAnsi="方正仿宋_GBK" w:eastAsia="方正仿宋_GBK" w:cs="方正仿宋_GBK"/>
          <w:sz w:val="32"/>
          <w:szCs w:val="32"/>
          <w:shd w:val="clear" w:color="auto" w:fill="FFFFFF"/>
        </w:rPr>
        <w:t>万元，较上年决算数增加44.30万元，增长7.77%。主要原因是</w:t>
      </w:r>
      <w:r>
        <w:rPr>
          <w:rFonts w:hint="eastAsia" w:ascii="方正仿宋_GBK" w:hAnsi="方正仿宋_GBK" w:eastAsia="方正仿宋_GBK" w:cs="方正仿宋_GBK"/>
          <w:color w:val="auto"/>
          <w:sz w:val="32"/>
          <w:szCs w:val="32"/>
          <w:shd w:val="clear" w:color="auto" w:fill="FFFFFF"/>
        </w:rPr>
        <w:t>本年度有岗位晋级、薪级工资调整、边远补贴调标、项目资金等增加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较年初预算数增加141.67万元，增长29.98%。</w:t>
      </w:r>
      <w:r>
        <w:rPr>
          <w:rFonts w:hint="eastAsia" w:ascii="方正仿宋_GBK" w:hAnsi="方正仿宋_GBK" w:eastAsia="方正仿宋_GBK" w:cs="方正仿宋_GBK"/>
          <w:sz w:val="32"/>
          <w:szCs w:val="32"/>
        </w:rPr>
        <w:t>主要原因是年初预算只预算了人员经费，公用经费、项目经费、目标绩效等没有纳入预算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年使用一体化系统预算、支付，以收定支，故收支平衡，年末无余额。</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476.49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77.58</w:t>
      </w:r>
      <w:r>
        <w:rPr>
          <w:rFonts w:ascii="方正仿宋_GBK" w:hAnsi="方正仿宋_GBK" w:eastAsia="方正仿宋_GBK" w:cs="方正仿宋_GBK"/>
          <w:sz w:val="32"/>
          <w:szCs w:val="32"/>
          <w:shd w:val="clear" w:color="auto" w:fill="FFFFFF"/>
        </w:rPr>
        <w:t>%，较年初预算数增加133.22万元，增长38.81%，主要原因是</w:t>
      </w:r>
      <w:r>
        <w:rPr>
          <w:rFonts w:hint="eastAsia" w:ascii="方正仿宋_GBK" w:hAnsi="方正仿宋_GBK" w:eastAsia="方正仿宋_GBK" w:cs="方正仿宋_GBK"/>
          <w:sz w:val="32"/>
          <w:szCs w:val="32"/>
        </w:rPr>
        <w:t>年初预算只预算了人员经费，公用经费、项目经费、目标绩效等没有纳入预算。</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87.98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14.33</w:t>
      </w:r>
      <w:r>
        <w:rPr>
          <w:rFonts w:ascii="方正仿宋_GBK" w:hAnsi="方正仿宋_GBK" w:eastAsia="方正仿宋_GBK" w:cs="方正仿宋_GBK"/>
          <w:sz w:val="32"/>
          <w:szCs w:val="32"/>
          <w:shd w:val="clear" w:color="auto" w:fill="FFFFFF"/>
        </w:rPr>
        <w:t>%，较年初预算数增加10.35万元，增长13.33%，主要原因是</w:t>
      </w:r>
      <w:r>
        <w:rPr>
          <w:rFonts w:hint="eastAsia" w:ascii="方正仿宋_GBK" w:hAnsi="方正仿宋_GBK" w:eastAsia="方正仿宋_GBK" w:cs="方正仿宋_GBK"/>
          <w:sz w:val="32"/>
          <w:szCs w:val="32"/>
        </w:rPr>
        <w:t>人员结构发生变化，补交公招教师养老保险及职业年金。</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22.16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%，较年初预算数减少1.30万元，下降5.54%，主要原因是</w:t>
      </w:r>
      <w:r>
        <w:rPr>
          <w:rFonts w:hint="eastAsia" w:ascii="方正仿宋_GBK" w:hAnsi="方正仿宋_GBK" w:eastAsia="方正仿宋_GBK" w:cs="方正仿宋_GBK"/>
          <w:sz w:val="32"/>
          <w:szCs w:val="32"/>
        </w:rPr>
        <w:t>人员结构发生变化，有老教师退休减少。</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住房保障支出27.56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4.49</w:t>
      </w:r>
      <w:r>
        <w:rPr>
          <w:rFonts w:ascii="方正仿宋_GBK" w:hAnsi="方正仿宋_GBK" w:eastAsia="方正仿宋_GBK" w:cs="方正仿宋_GBK"/>
          <w:sz w:val="32"/>
          <w:szCs w:val="32"/>
          <w:shd w:val="clear" w:color="auto" w:fill="FFFFFF"/>
        </w:rPr>
        <w:t>%，较年初预算数减少0.60万元，下降2.13%，主要原因是</w:t>
      </w:r>
      <w:r>
        <w:rPr>
          <w:rFonts w:hint="eastAsia" w:ascii="方正仿宋_GBK" w:hAnsi="方正仿宋_GBK" w:eastAsia="方正仿宋_GBK" w:cs="方正仿宋_GBK"/>
          <w:sz w:val="32"/>
          <w:szCs w:val="32"/>
        </w:rPr>
        <w:t>新分配教师增加。</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left="0" w:firstLine="640" w:firstLineChars="200"/>
        <w:jc w:val="both"/>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578.23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526.97</w:t>
      </w:r>
      <w:r>
        <w:rPr>
          <w:rFonts w:ascii="方正仿宋_GBK" w:hAnsi="方正仿宋_GBK" w:eastAsia="方正仿宋_GBK" w:cs="方正仿宋_GBK"/>
          <w:sz w:val="32"/>
          <w:szCs w:val="32"/>
          <w:shd w:val="clear" w:color="auto" w:fill="FFFFFF"/>
        </w:rPr>
        <w:t>万元，较上年决算数增加78.25万元，增长17.44%，主要原因是</w:t>
      </w:r>
      <w:r>
        <w:rPr>
          <w:rFonts w:hint="eastAsia" w:ascii="方正仿宋_GBK" w:hAnsi="方正仿宋_GBK" w:eastAsia="方正仿宋_GBK" w:cs="方正仿宋_GBK"/>
          <w:sz w:val="32"/>
          <w:szCs w:val="32"/>
        </w:rPr>
        <w:t>人员结构变化</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rPr>
        <w:t>基本工资、津补贴，绩效工资，社会保障缴费。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51.26</w:t>
      </w:r>
      <w:r>
        <w:rPr>
          <w:rFonts w:ascii="方正仿宋_GBK" w:hAnsi="方正仿宋_GBK" w:eastAsia="方正仿宋_GBK" w:cs="方正仿宋_GBK"/>
          <w:sz w:val="32"/>
          <w:szCs w:val="32"/>
          <w:shd w:val="clear" w:color="auto" w:fill="FFFFFF"/>
        </w:rPr>
        <w:t>万元，较上年决算数减少46.06万元，下降47.33%，主要原因是</w:t>
      </w:r>
      <w:r>
        <w:rPr>
          <w:rFonts w:hint="eastAsia" w:ascii="方正仿宋_GBK" w:hAnsi="方正仿宋_GBK" w:eastAsia="方正仿宋_GBK" w:cs="方正仿宋_GBK"/>
          <w:sz w:val="32"/>
          <w:szCs w:val="32"/>
        </w:rPr>
        <w:t>节约开支。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rPr>
        <w:t>办公费、差旅费、水电费、维修费等。</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60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本部门202</w:t>
      </w:r>
      <w:r>
        <w:rPr>
          <w:rFonts w:hint="eastAsia" w:ascii="方正仿宋_GBK" w:eastAsia="方正仿宋_GBK"/>
          <w:sz w:val="32"/>
          <w:szCs w:val="32"/>
          <w:lang w:val="en-US" w:eastAsia="zh-CN"/>
        </w:rPr>
        <w:t>3</w:t>
      </w:r>
      <w:r>
        <w:rPr>
          <w:rFonts w:hint="eastAsia" w:ascii="方正仿宋_GBK" w:eastAsia="方正仿宋_GBK"/>
          <w:sz w:val="32"/>
          <w:szCs w:val="32"/>
        </w:rPr>
        <w:t>年度无政府性基金预算财政拨款收支。</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sz w:val="32"/>
          <w:szCs w:val="32"/>
          <w:shd w:val="clear" w:color="auto" w:fill="auto"/>
        </w:rPr>
      </w:pPr>
      <w:r>
        <w:rPr>
          <w:rStyle w:val="10"/>
          <w:rFonts w:ascii="方正仿宋_GBK" w:hAnsi="方正仿宋_GBK" w:eastAsia="方正仿宋_GBK" w:cs="方正仿宋_GBK"/>
          <w:b w:val="0"/>
          <w:bCs/>
          <w:sz w:val="32"/>
          <w:szCs w:val="32"/>
          <w:shd w:val="clear" w:color="auto" w:fill="auto"/>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line="600"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2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1"/>
          <w:szCs w:val="31"/>
          <w:shd w:val="clear" w:color="auto" w:fill="FFFFFF"/>
        </w:rPr>
        <w:t>本单位2023年度未发生“三公”经费支出。</w:t>
      </w:r>
    </w:p>
    <w:p>
      <w:pPr>
        <w:pStyle w:val="11"/>
        <w:keepNext w:val="0"/>
        <w:keepLines w:val="0"/>
        <w:pageBreakBefore w:val="0"/>
        <w:widowControl/>
        <w:kinsoku/>
        <w:wordWrap/>
        <w:overflowPunct/>
        <w:topLinePunct w:val="0"/>
        <w:autoSpaceDE w:val="0"/>
        <w:autoSpaceDN/>
        <w:bidi w:val="0"/>
        <w:adjustRightInd/>
        <w:spacing w:line="600"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2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1"/>
          <w:szCs w:val="31"/>
          <w:shd w:val="clear" w:color="auto" w:fill="FFFFFF"/>
        </w:rPr>
        <w:t>本单位2023年度未发生“三公”经费支出。</w:t>
      </w:r>
    </w:p>
    <w:p>
      <w:pPr>
        <w:pStyle w:val="11"/>
        <w:keepNext w:val="0"/>
        <w:keepLines w:val="0"/>
        <w:pageBreakBefore w:val="0"/>
        <w:widowControl/>
        <w:kinsoku/>
        <w:wordWrap/>
        <w:overflowPunct/>
        <w:topLinePunct w:val="0"/>
        <w:autoSpaceDE w:val="0"/>
        <w:autoSpaceDN/>
        <w:bidi w:val="0"/>
        <w:adjustRightInd/>
        <w:spacing w:line="600"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2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1"/>
          <w:szCs w:val="31"/>
          <w:shd w:val="clear" w:color="auto" w:fill="FFFFFF"/>
        </w:rPr>
        <w:t>本单位2023年度未发生“三公”经费支出。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万元，较上年决算数增加0.09万元，增长100.00%，主要原因是</w:t>
      </w:r>
      <w:r>
        <w:rPr>
          <w:rFonts w:hint="eastAsia" w:ascii="方正仿宋_GBK" w:hAnsi="方正仿宋_GBK" w:eastAsia="方正仿宋_GBK" w:cs="方正仿宋_GBK"/>
          <w:sz w:val="32"/>
          <w:szCs w:val="32"/>
          <w:shd w:val="clear" w:color="auto" w:fill="FFFFFF"/>
        </w:rPr>
        <w:t>各种教研活动会议增加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4.32</w:t>
      </w:r>
      <w:r>
        <w:rPr>
          <w:rFonts w:ascii="方正仿宋_GBK" w:hAnsi="方正仿宋_GBK" w:eastAsia="方正仿宋_GBK" w:cs="方正仿宋_GBK"/>
          <w:sz w:val="32"/>
          <w:szCs w:val="32"/>
          <w:shd w:val="clear" w:color="auto" w:fill="FFFFFF"/>
        </w:rPr>
        <w:t>万元，较上年决算数增加3.74万元，增长644.83%，主要原因是主要原因是</w:t>
      </w:r>
      <w:r>
        <w:rPr>
          <w:rFonts w:hint="eastAsia" w:ascii="方正仿宋_GBK" w:hAnsi="方正仿宋_GBK" w:eastAsia="方正仿宋_GBK" w:cs="方正仿宋_GBK"/>
          <w:sz w:val="32"/>
          <w:szCs w:val="32"/>
          <w:shd w:val="clear" w:color="auto" w:fill="FFFFFF"/>
        </w:rPr>
        <w:t>暑期两次大型教师业务培训和派出教师县外培训学习人次增加。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3"/>
        <w:rPr>
          <w:rFonts w:hint="default" w:ascii="方正仿宋_GBK" w:hAnsi="方正仿宋_GBK" w:eastAsia="方正仿宋_GBK" w:cs="方正仿宋_GBK"/>
          <w:b w:val="0"/>
          <w:bCs w:val="0"/>
          <w:color w:val="auto"/>
          <w:sz w:val="32"/>
          <w:szCs w:val="32"/>
        </w:rPr>
      </w:pPr>
      <w:r>
        <w:rPr>
          <w:rFonts w:hint="default" w:ascii="方正仿宋_GBK" w:hAnsi="方正仿宋_GBK" w:eastAsia="方正仿宋_GBK" w:cs="方正仿宋_GBK"/>
          <w:b w:val="0"/>
          <w:bCs w:val="0"/>
          <w:color w:val="auto"/>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b w:val="0"/>
          <w:bCs w:val="0"/>
          <w:color w:val="auto"/>
          <w:sz w:val="32"/>
          <w:szCs w:val="32"/>
          <w:shd w:val="clear" w:color="auto" w:fill="FFFFFF"/>
        </w:rPr>
      </w:pPr>
      <w:r>
        <w:rPr>
          <w:rFonts w:ascii="方正仿宋_GBK" w:hAnsi="方正仿宋_GBK" w:eastAsia="方正仿宋_GBK" w:cs="方正仿宋_GBK"/>
          <w:b w:val="0"/>
          <w:bCs w:val="0"/>
          <w:color w:val="auto"/>
          <w:sz w:val="32"/>
          <w:szCs w:val="32"/>
          <w:shd w:val="clear" w:color="auto" w:fill="FFFFFF"/>
        </w:rPr>
        <w:t>2023年度我单位未发生政府采购事项，无相关经费支出。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numPr>
          <w:ilvl w:val="0"/>
          <w:numId w:val="3"/>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pPr>
        <w:pStyle w:val="6"/>
        <w:shd w:val="clear" w:color="auto" w:fill="FFFFFF"/>
        <w:spacing w:before="0" w:beforeAutospacing="0" w:after="0" w:afterAutospacing="0" w:line="600" w:lineRule="atLeast"/>
        <w:ind w:firstLine="645"/>
        <w:rPr>
          <w:rFonts w:ascii="方正仿宋_GBK" w:hAnsi="方正仿宋_GBK" w:eastAsia="方正仿宋_GBK" w:cs="方正仿宋_GBK"/>
          <w:color w:val="333333"/>
          <w:sz w:val="31"/>
          <w:szCs w:val="31"/>
          <w:shd w:val="clear" w:color="auto" w:fill="FFFFFF"/>
        </w:rPr>
      </w:pPr>
      <w:r>
        <w:rPr>
          <w:rFonts w:ascii="方正仿宋_GBK" w:hAnsi="方正仿宋_GBK" w:eastAsia="方正仿宋_GBK" w:cs="方正仿宋_GBK"/>
          <w:sz w:val="32"/>
          <w:szCs w:val="32"/>
          <w:shd w:val="clear" w:color="auto" w:fill="FFFFFF"/>
        </w:rPr>
        <w:t>根据预算绩效管理要求，</w:t>
      </w:r>
      <w:r>
        <w:rPr>
          <w:rFonts w:ascii="方正仿宋_GBK" w:hAnsi="方正仿宋_GBK" w:eastAsia="方正仿宋_GBK" w:cs="方正仿宋_GBK"/>
          <w:color w:val="333333"/>
          <w:sz w:val="31"/>
          <w:szCs w:val="31"/>
          <w:shd w:val="clear" w:color="auto" w:fill="FFFFFF"/>
        </w:rPr>
        <w:t>我校对</w:t>
      </w:r>
      <w:r>
        <w:rPr>
          <w:rFonts w:hint="eastAsia" w:ascii="方正仿宋_GBK" w:hAnsi="方正仿宋_GBK" w:eastAsia="方正仿宋_GBK" w:cs="方正仿宋_GBK"/>
          <w:color w:val="333333"/>
          <w:sz w:val="31"/>
          <w:szCs w:val="31"/>
          <w:shd w:val="clear" w:color="auto" w:fill="FFFFFF"/>
          <w:lang w:val="en-US" w:eastAsia="zh-CN"/>
        </w:rPr>
        <w:t>7</w:t>
      </w:r>
      <w:r>
        <w:rPr>
          <w:rFonts w:ascii="方正仿宋_GBK" w:hAnsi="方正仿宋_GBK" w:eastAsia="方正仿宋_GBK" w:cs="方正仿宋_GBK"/>
          <w:color w:val="333333"/>
          <w:sz w:val="31"/>
          <w:szCs w:val="31"/>
          <w:shd w:val="clear" w:color="auto" w:fill="FFFFFF"/>
        </w:rPr>
        <w:t>个项目开展了绩效自评，其中，以填报目标自评表形式开展自评1项，涉及资金</w:t>
      </w:r>
      <w:r>
        <w:rPr>
          <w:rFonts w:hint="eastAsia" w:ascii="方正仿宋_GBK" w:hAnsi="方正仿宋_GBK" w:eastAsia="方正仿宋_GBK" w:cs="方正仿宋_GBK"/>
          <w:color w:val="333333"/>
          <w:sz w:val="31"/>
          <w:szCs w:val="31"/>
          <w:shd w:val="clear" w:color="auto" w:fill="FFFFFF"/>
        </w:rPr>
        <w:t>262798.21</w:t>
      </w:r>
      <w:r>
        <w:rPr>
          <w:rFonts w:ascii="方正仿宋_GBK" w:hAnsi="方正仿宋_GBK" w:eastAsia="方正仿宋_GBK" w:cs="方正仿宋_GBK"/>
          <w:color w:val="333333"/>
          <w:sz w:val="31"/>
          <w:szCs w:val="31"/>
          <w:shd w:val="clear" w:color="auto" w:fill="FFFFFF"/>
        </w:rPr>
        <w:t>元，从评价情况来看，本年度项目资金完全按照计划合理使用，使学生午餐生活得到提高，促进了学生身心健康发展。</w:t>
      </w:r>
    </w:p>
    <w:p>
      <w:pPr>
        <w:pStyle w:val="11"/>
        <w:numPr>
          <w:ilvl w:val="0"/>
          <w:numId w:val="0"/>
        </w:numPr>
        <w:autoSpaceDE w:val="0"/>
        <w:ind w:firstLine="640" w:firstLineChars="200"/>
        <w:rPr>
          <w:rFonts w:hint="eastAsia" w:ascii="方正仿宋_GBK" w:hAnsi="方正仿宋_GBK" w:eastAsia="方正仿宋_GBK" w:cs="方正仿宋_GBK"/>
          <w:sz w:val="32"/>
          <w:szCs w:val="32"/>
          <w:shd w:val="clear" w:color="auto" w:fill="FFFFFF"/>
        </w:rPr>
      </w:pPr>
    </w:p>
    <w:tbl>
      <w:tblPr>
        <w:tblStyle w:val="7"/>
        <w:tblW w:w="8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0"/>
        <w:gridCol w:w="893"/>
        <w:gridCol w:w="891"/>
        <w:gridCol w:w="806"/>
        <w:gridCol w:w="637"/>
        <w:gridCol w:w="721"/>
        <w:gridCol w:w="764"/>
        <w:gridCol w:w="636"/>
        <w:gridCol w:w="553"/>
        <w:gridCol w:w="722"/>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学前教育营养改善计划市级补助资金</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50023823T000003493746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042-巫溪县教育委员会</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005-行财科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向远威</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19923286289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21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91"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221,400.00 </w:t>
            </w:r>
          </w:p>
        </w:tc>
        <w:tc>
          <w:tcPr>
            <w:tcW w:w="637"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262,798.21 </w:t>
            </w:r>
          </w:p>
        </w:tc>
        <w:tc>
          <w:tcPr>
            <w:tcW w:w="76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262,798.21 </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91"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221,400.00 </w:t>
            </w:r>
          </w:p>
        </w:tc>
        <w:tc>
          <w:tcPr>
            <w:tcW w:w="637"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262,798.21 </w:t>
            </w:r>
          </w:p>
        </w:tc>
        <w:tc>
          <w:tcPr>
            <w:tcW w:w="76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262,798.21 </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893"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91"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221,400.00 </w:t>
            </w:r>
          </w:p>
        </w:tc>
        <w:tc>
          <w:tcPr>
            <w:tcW w:w="637"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2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262,798.21 </w:t>
            </w:r>
          </w:p>
        </w:tc>
        <w:tc>
          <w:tcPr>
            <w:tcW w:w="76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262,798.21 </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38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7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00" w:hRule="atLeast"/>
        </w:trPr>
        <w:tc>
          <w:tcPr>
            <w:tcW w:w="382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改善幼儿伙食</w:t>
            </w:r>
          </w:p>
        </w:tc>
        <w:tc>
          <w:tcPr>
            <w:tcW w:w="27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9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改善幼儿伙食，增强幼儿体质。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853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满足在园幼儿伙食的提高</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有效改善在园幼儿伙食</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221400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221400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社会满意</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家庭及社会满意</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numPr>
          <w:ilvl w:val="0"/>
          <w:numId w:val="0"/>
        </w:numPr>
        <w:autoSpaceDE w:val="0"/>
        <w:ind w:firstLine="640" w:firstLineChars="200"/>
        <w:rPr>
          <w:rFonts w:hint="default" w:ascii="楷体" w:hAnsi="楷体" w:eastAsia="楷体" w:cs="楷体"/>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lang w:val="en-US" w:eastAsia="zh-CN"/>
        </w:rPr>
        <w:t>我单位未组织开展绩效评价</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rPr>
          <w:rFonts w:hint="default" w:ascii="方正仿宋_GBK" w:hAnsi="方正仿宋_GBK" w:eastAsia="方正仿宋_GBK" w:cs="方正仿宋_GBK"/>
          <w:b w:val="0"/>
          <w:bCs w:val="0"/>
          <w:sz w:val="32"/>
          <w:szCs w:val="32"/>
          <w:shd w:val="clear" w:color="auto" w:fill="FFFFFF"/>
          <w:lang w:val="en-US" w:eastAsia="zh-CN"/>
        </w:rPr>
      </w:pPr>
      <w:bookmarkStart w:id="0" w:name="_GoBack"/>
      <w:bookmarkEnd w:id="0"/>
      <w:r>
        <w:rPr>
          <w:rFonts w:hint="eastAsia" w:ascii="方正仿宋_GBK" w:hAnsi="方正仿宋_GBK" w:eastAsia="方正仿宋_GBK" w:cs="方正仿宋_GBK"/>
          <w:b w:val="0"/>
          <w:bCs w:val="0"/>
          <w:sz w:val="32"/>
          <w:szCs w:val="32"/>
          <w:shd w:val="clear" w:color="auto" w:fill="FFFFFF"/>
          <w:lang w:val="en-US" w:eastAsia="zh-CN"/>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向老师</w:t>
      </w:r>
      <w:r>
        <w:rPr>
          <w:rFonts w:hint="eastAsia" w:ascii="方正仿宋_GBK" w:hAnsi="方正仿宋_GBK" w:eastAsia="方正仿宋_GBK" w:cs="方正仿宋_GBK"/>
          <w:sz w:val="32"/>
          <w:szCs w:val="32"/>
          <w:shd w:val="clear" w:color="auto" w:fill="FFFFFF"/>
          <w:lang w:val="en-US" w:eastAsia="zh-CN"/>
        </w:rPr>
        <w:t>023-51713094</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重庆市巫溪县上磺幼儿园</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614.19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476.49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87.98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22.16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27.56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614.19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614.19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614.19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614.19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重庆市巫溪县上磺幼儿园</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614.19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614.19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重庆市巫溪县上磺幼儿园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614.19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578.23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35.96</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重庆市巫溪县上磺幼儿园</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614.19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476.49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476.49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87.98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87.98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614.19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614.19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重庆市巫溪县上磺幼儿园</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614.19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578.23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35.96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440.53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476.49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440.53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35.96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27.20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重庆市巫溪县上磺幼儿园</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526.97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重庆市巫溪县上磺幼儿园</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重庆市巫溪县上磺幼儿园</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重庆市巫溪县上磺幼儿园</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6.58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6.58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6.58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6.58</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4.32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B2BB4"/>
    <w:multiLevelType w:val="singleLevel"/>
    <w:tmpl w:val="944B2BB4"/>
    <w:lvl w:ilvl="0" w:tentative="0">
      <w:start w:val="1"/>
      <w:numFmt w:val="decimal"/>
      <w:lvlText w:val="%1."/>
      <w:lvlJc w:val="left"/>
      <w:pPr>
        <w:tabs>
          <w:tab w:val="left" w:pos="312"/>
        </w:tabs>
        <w:ind w:left="0" w:firstLine="0"/>
      </w:pPr>
      <w:rPr>
        <w:rFonts w:cs="Times New Roman"/>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abstractNum w:abstractNumId="2">
    <w:nsid w:val="66F0F184"/>
    <w:multiLevelType w:val="singleLevel"/>
    <w:tmpl w:val="66F0F184"/>
    <w:lvl w:ilvl="0" w:tentative="0">
      <w:start w:val="1"/>
      <w:numFmt w:val="chineseCounting"/>
      <w:suff w:val="nothing"/>
      <w:lvlText w:val="（%1）"/>
      <w:lvlJc w:val="left"/>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NGIyNzViODc4MjM3MDgzN2QzMzVlMWJlZjkyMz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7F3409"/>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906BC"/>
    <w:rsid w:val="182E4AB6"/>
    <w:rsid w:val="187D1A1A"/>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5820CE"/>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F1313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4B7256"/>
    <w:rsid w:val="488F422B"/>
    <w:rsid w:val="48E36915"/>
    <w:rsid w:val="48EB6572"/>
    <w:rsid w:val="495C4A24"/>
    <w:rsid w:val="497135DF"/>
    <w:rsid w:val="4A263DF2"/>
    <w:rsid w:val="4A6F6675"/>
    <w:rsid w:val="4B135857"/>
    <w:rsid w:val="4B340F42"/>
    <w:rsid w:val="4B7951CB"/>
    <w:rsid w:val="4B7C315C"/>
    <w:rsid w:val="4DAC4ACA"/>
    <w:rsid w:val="4DBE01D2"/>
    <w:rsid w:val="4F0C6BA3"/>
    <w:rsid w:val="4F186D58"/>
    <w:rsid w:val="50F06B6E"/>
    <w:rsid w:val="51D21804"/>
    <w:rsid w:val="52234D33"/>
    <w:rsid w:val="522F6E0C"/>
    <w:rsid w:val="52463BA1"/>
    <w:rsid w:val="52F163D4"/>
    <w:rsid w:val="531A2DB4"/>
    <w:rsid w:val="535D7945"/>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C77E0F"/>
    <w:rsid w:val="6EFD1324"/>
    <w:rsid w:val="6F5A53AC"/>
    <w:rsid w:val="6FAC003D"/>
    <w:rsid w:val="6FE55E12"/>
    <w:rsid w:val="6FFB2E76"/>
    <w:rsid w:val="708F6F7F"/>
    <w:rsid w:val="70D94BD3"/>
    <w:rsid w:val="71206CE9"/>
    <w:rsid w:val="71C34D91"/>
    <w:rsid w:val="72DB435C"/>
    <w:rsid w:val="72E2613A"/>
    <w:rsid w:val="72F771F4"/>
    <w:rsid w:val="73934AD2"/>
    <w:rsid w:val="750837F0"/>
    <w:rsid w:val="754758CF"/>
    <w:rsid w:val="764F62AB"/>
    <w:rsid w:val="765C45EC"/>
    <w:rsid w:val="768A7619"/>
    <w:rsid w:val="772E1EBA"/>
    <w:rsid w:val="781926BC"/>
    <w:rsid w:val="79346FD5"/>
    <w:rsid w:val="796D60A4"/>
    <w:rsid w:val="79A031D5"/>
    <w:rsid w:val="7A1525F7"/>
    <w:rsid w:val="7B420052"/>
    <w:rsid w:val="7BC63D59"/>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23"/>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2024-09-27T03:14:53Z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