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重庆市巫溪县朝阳镇中心小学校</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1．负责实施小学义务教育，促进基础教育发展。实施素质教育，提高教育质量，使适龄儿童、少年在品德、智力、体质等方面全面发展。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承担深化课程内容改革，加强探索学科教学新模式，探索课标制定、教材使用与考试评价的衔接。以现代教学技术为支撑，以小学新课改为契机，深入推进素质教育，全面实现小学教育培养目标，不断提高教育质量，开足开齐国家规定的八个学习领域的所有必修课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3．负责把德育放在首位，寓德育于教学之中，开展与学生年龄相适应的社会实践活动，形成学校、家庭、社会相互配合的思想道德教育体系，促进学生养成良好的思想品德和行为习惯。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4．负责保证学生的课外活动时间，组织开展文化娱乐等课外活动。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5．承担为学生减免学杂费、课本费及教辅资料费，为贫困学生提供政策性扶助。</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6．承担依法治校、维护校园公共安全、校园食品安全、公共卫生等工作。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7．承担从事小学义务教育及学前教育教学的相关社会服务。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shd w:val="clear" w:fill="FFFFFF"/>
        </w:rPr>
        <w:t>8．完成行政主管部门交办的其他任务</w:t>
      </w:r>
      <w:r>
        <w:rPr>
          <w:rFonts w:hint="eastAsia" w:ascii="方正仿宋_GBK" w:hAnsi="方正仿宋_GBK" w:eastAsia="方正仿宋_GBK" w:cs="方正仿宋_GBK"/>
          <w:kern w:val="0"/>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shd w:val="clear" w:fill="FFFFFF"/>
        </w:rPr>
        <w:t>重庆市巫溪县</w:t>
      </w:r>
      <w:r>
        <w:rPr>
          <w:rFonts w:hint="eastAsia" w:ascii="方正仿宋_GBK" w:hAnsi="方正仿宋_GBK" w:eastAsia="方正仿宋_GBK" w:cs="方正仿宋_GBK"/>
          <w:kern w:val="0"/>
          <w:sz w:val="32"/>
          <w:szCs w:val="32"/>
          <w:shd w:val="clear" w:fill="FFFFFF"/>
          <w:lang w:eastAsia="zh-CN"/>
        </w:rPr>
        <w:t>朝阳</w:t>
      </w:r>
      <w:r>
        <w:rPr>
          <w:rFonts w:hint="eastAsia" w:ascii="方正仿宋_GBK" w:hAnsi="方正仿宋_GBK" w:eastAsia="方正仿宋_GBK" w:cs="方正仿宋_GBK"/>
          <w:kern w:val="0"/>
          <w:sz w:val="32"/>
          <w:szCs w:val="32"/>
          <w:shd w:val="clear" w:fill="FFFFFF"/>
        </w:rPr>
        <w:t>镇中心小学校是全额拨款事业单位，内设教导处、综合办公室</w:t>
      </w:r>
      <w:r>
        <w:rPr>
          <w:rFonts w:hint="eastAsia" w:ascii="方正仿宋_GBK" w:hAnsi="方正仿宋_GBK" w:eastAsia="方正仿宋_GBK" w:cs="方正仿宋_GBK"/>
          <w:kern w:val="0"/>
          <w:sz w:val="32"/>
          <w:szCs w:val="32"/>
          <w:shd w:val="clear" w:fill="FFFFFF"/>
          <w:lang w:eastAsia="zh-CN"/>
        </w:rPr>
        <w:t>两</w:t>
      </w:r>
      <w:r>
        <w:rPr>
          <w:rFonts w:hint="eastAsia" w:ascii="方正仿宋_GBK" w:hAnsi="方正仿宋_GBK" w:eastAsia="方正仿宋_GBK" w:cs="方正仿宋_GBK"/>
          <w:kern w:val="0"/>
          <w:sz w:val="32"/>
          <w:szCs w:val="32"/>
          <w:shd w:val="clear" w:fill="FFFFFF"/>
        </w:rPr>
        <w:t>个机构，同时建有少先队、工会两个群团组织</w:t>
      </w:r>
      <w:r>
        <w:rPr>
          <w:rFonts w:hint="eastAsia" w:ascii="方正仿宋_GBK" w:hAnsi="方正仿宋_GBK" w:eastAsia="方正仿宋_GBK" w:cs="方正仿宋_GBK"/>
          <w:kern w:val="0"/>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600"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2023年度收入总计1024.67万元，支出总计</w:t>
      </w:r>
      <w:r>
        <w:rPr>
          <w:rFonts w:ascii="方正仿宋_GBK" w:hAnsi="方正仿宋_GBK" w:eastAsia="方正仿宋_GBK" w:cs="方正仿宋_GBK"/>
          <w:sz w:val="32"/>
          <w:szCs w:val="32"/>
        </w:rPr>
        <w:t>1024.67</w:t>
      </w:r>
      <w:r>
        <w:rPr>
          <w:rFonts w:ascii="方正仿宋_GBK" w:hAnsi="方正仿宋_GBK" w:eastAsia="方正仿宋_GBK" w:cs="方正仿宋_GBK"/>
          <w:sz w:val="32"/>
          <w:szCs w:val="32"/>
          <w:shd w:val="clear" w:color="auto" w:fill="FFFFFF"/>
        </w:rPr>
        <w:t>万元。收支较上年决算数增加26.95万元，增长2.70%，主要原因是</w:t>
      </w:r>
      <w:r>
        <w:rPr>
          <w:rFonts w:hint="eastAsia" w:ascii="方正仿宋_GBK" w:hAnsi="方正仿宋_GBK" w:eastAsia="方正仿宋_GBK" w:cs="方正仿宋_GBK"/>
          <w:kern w:val="0"/>
          <w:sz w:val="32"/>
          <w:szCs w:val="32"/>
          <w:shd w:val="clear" w:fill="FFFFFF"/>
        </w:rPr>
        <w:t>主要原因</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2023年度收入合计1024.67万元，较上年决算数增加26.95万元，增长2.70%，主要原因是</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1024.67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1024.67</w:t>
      </w:r>
      <w:r>
        <w:rPr>
          <w:rFonts w:ascii="方正仿宋_GBK" w:hAnsi="方正仿宋_GBK" w:eastAsia="方正仿宋_GBK" w:cs="方正仿宋_GBK"/>
          <w:sz w:val="32"/>
          <w:szCs w:val="32"/>
          <w:shd w:val="clear" w:color="auto" w:fill="FFFFFF"/>
        </w:rPr>
        <w:t>万元，较上年决算数增加26.95万元，增长2.70%，</w:t>
      </w:r>
      <w:r>
        <w:rPr>
          <w:rFonts w:hint="eastAsia" w:ascii="方正仿宋_GBK" w:hAnsi="方正仿宋_GBK" w:eastAsia="方正仿宋_GBK" w:cs="方正仿宋_GBK"/>
          <w:kern w:val="0"/>
          <w:sz w:val="32"/>
          <w:szCs w:val="32"/>
          <w:shd w:val="clear" w:fill="FFFFFF"/>
        </w:rPr>
        <w:t>主要原因</w:t>
      </w:r>
      <w:r>
        <w:rPr>
          <w:rFonts w:hint="eastAsia" w:ascii="方正仿宋_GBK" w:hAnsi="方正仿宋_GBK" w:eastAsia="方正仿宋_GBK" w:cs="方正仿宋_GBK"/>
          <w:kern w:val="0"/>
          <w:sz w:val="32"/>
          <w:szCs w:val="32"/>
          <w:shd w:val="clear" w:fill="FFFFFF"/>
          <w:lang w:eastAsia="zh-CN"/>
        </w:rPr>
        <w:t>是</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891.17</w:t>
      </w:r>
      <w:r>
        <w:rPr>
          <w:rFonts w:ascii="方正仿宋_GBK" w:hAnsi="方正仿宋_GBK" w:eastAsia="方正仿宋_GBK" w:cs="方正仿宋_GBK"/>
          <w:sz w:val="32"/>
          <w:szCs w:val="32"/>
          <w:shd w:val="clear" w:color="auto" w:fill="FFFFFF"/>
        </w:rPr>
        <w:t>万元，占86.97%；项目支出</w:t>
      </w:r>
      <w:r>
        <w:rPr>
          <w:rFonts w:ascii="方正仿宋_GBK" w:hAnsi="方正仿宋_GBK" w:eastAsia="方正仿宋_GBK" w:cs="方正仿宋_GBK"/>
          <w:sz w:val="32"/>
          <w:szCs w:val="32"/>
        </w:rPr>
        <w:t>133.50</w:t>
      </w:r>
      <w:r>
        <w:rPr>
          <w:rFonts w:ascii="方正仿宋_GBK" w:hAnsi="方正仿宋_GBK" w:eastAsia="方正仿宋_GBK" w:cs="方正仿宋_GBK"/>
          <w:sz w:val="32"/>
          <w:szCs w:val="32"/>
          <w:shd w:val="clear" w:color="auto" w:fill="FFFFFF"/>
        </w:rPr>
        <w:t>万元，占13.03%；经营支出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2023年度财政拨款收、支总计1024.67万元。与2022年相比，财政拨款收、支总计各增加26.95万元，增长2.70%。主要原因是</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1024.67</w:t>
      </w:r>
      <w:r>
        <w:rPr>
          <w:rFonts w:ascii="方正仿宋_GBK" w:hAnsi="方正仿宋_GBK" w:eastAsia="方正仿宋_GBK" w:cs="方正仿宋_GBK"/>
          <w:sz w:val="32"/>
          <w:szCs w:val="32"/>
          <w:shd w:val="clear" w:color="auto" w:fill="FFFFFF"/>
        </w:rPr>
        <w:t>万元，较上年决算数增加26.95万元，增长2.70%。主要原因是</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较年初预算数增加101.03万元，增长10.94%。主要原因是</w:t>
      </w:r>
      <w:r>
        <w:rPr>
          <w:rFonts w:hint="eastAsia" w:ascii="方正仿宋_GBK" w:hAnsi="方正仿宋_GBK" w:eastAsia="方正仿宋_GBK" w:cs="方正仿宋_GBK"/>
          <w:sz w:val="32"/>
          <w:szCs w:val="32"/>
          <w:shd w:val="clear" w:color="auto" w:fill="FFFFFF"/>
          <w:lang w:eastAsia="zh-CN"/>
        </w:rPr>
        <w:t>年初只预算了人员经费，公用经费、学生资助、营养补助费、项目经费、政府采购没有纳入年初预算，加之薪级增加及岗位变动增加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1024.67</w:t>
      </w:r>
      <w:r>
        <w:rPr>
          <w:rFonts w:ascii="方正仿宋_GBK" w:hAnsi="方正仿宋_GBK" w:eastAsia="方正仿宋_GBK" w:cs="方正仿宋_GBK"/>
          <w:sz w:val="32"/>
          <w:szCs w:val="32"/>
          <w:shd w:val="clear" w:color="auto" w:fill="FFFFFF"/>
        </w:rPr>
        <w:t>万元，较上年决算数增加26.95万元，增长2.70%。主要原因是</w:t>
      </w:r>
      <w:r>
        <w:rPr>
          <w:rFonts w:hint="eastAsia" w:ascii="方正仿宋_GBK" w:hAnsi="方正仿宋_GBK" w:eastAsia="方正仿宋_GBK" w:cs="方正仿宋_GBK"/>
          <w:sz w:val="32"/>
          <w:szCs w:val="32"/>
          <w:shd w:val="clear" w:color="auto" w:fill="FFFFFF"/>
          <w:lang w:eastAsia="zh-CN"/>
        </w:rPr>
        <w:t>教师人员结构发生变化、营养改善计划食堂用工和校园安保市级补助资金增加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较年初预算数增加101.03万元，增长10.94%。主要原因是</w:t>
      </w:r>
      <w:r>
        <w:rPr>
          <w:rFonts w:hint="eastAsia" w:ascii="方正仿宋_GBK" w:hAnsi="方正仿宋_GBK" w:eastAsia="方正仿宋_GBK" w:cs="方正仿宋_GBK"/>
          <w:sz w:val="32"/>
          <w:szCs w:val="32"/>
          <w:shd w:val="clear" w:color="auto" w:fill="FFFFFF"/>
          <w:lang w:eastAsia="zh-CN"/>
        </w:rPr>
        <w:t>年初只预算了人员经费，公用经费、学生资助、营养补助费、项目经费、政府采购没有纳入年初预算，加之薪级增加及岗位变动增加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742.26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72.44</w:t>
      </w:r>
      <w:r>
        <w:rPr>
          <w:rFonts w:ascii="方正仿宋_GBK" w:hAnsi="方正仿宋_GBK" w:eastAsia="方正仿宋_GBK" w:cs="方正仿宋_GBK"/>
          <w:sz w:val="32"/>
          <w:szCs w:val="32"/>
          <w:shd w:val="clear" w:color="auto" w:fill="FFFFFF"/>
        </w:rPr>
        <w:t>%，较年初预算数增加59.11万元，增长8.65%，</w:t>
      </w:r>
      <w:r>
        <w:rPr>
          <w:rFonts w:hint="eastAsia" w:ascii="方正仿宋_GBK" w:hAnsi="方正仿宋_GBK" w:eastAsia="方正仿宋_GBK" w:cs="方正仿宋_GBK"/>
          <w:kern w:val="0"/>
          <w:sz w:val="32"/>
          <w:szCs w:val="32"/>
          <w:shd w:val="clear" w:fill="FFFFFF"/>
        </w:rPr>
        <w:t>主要原因是年初只预算了人员经费，公用经费、学生资助、营养补助费、项目经费、政府采购没有纳入年初预算，加之薪级增加、岗位变动增加及新招录教师人员经费增加等。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205.83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20.09</w:t>
      </w:r>
      <w:r>
        <w:rPr>
          <w:rFonts w:ascii="方正仿宋_GBK" w:hAnsi="方正仿宋_GBK" w:eastAsia="方正仿宋_GBK" w:cs="方正仿宋_GBK"/>
          <w:sz w:val="32"/>
          <w:szCs w:val="32"/>
          <w:shd w:val="clear" w:color="auto" w:fill="FFFFFF"/>
        </w:rPr>
        <w:t>%，较年初预算数增加40.90万元，增长24.80%，主要原因是</w:t>
      </w:r>
      <w:r>
        <w:rPr>
          <w:rFonts w:ascii="方正仿宋_GBK" w:hAnsi="方正仿宋_GBK" w:eastAsia="方正仿宋_GBK" w:cs="方正仿宋_GBK"/>
          <w:color w:val="333333"/>
          <w:sz w:val="31"/>
          <w:szCs w:val="31"/>
          <w:shd w:val="clear" w:color="auto" w:fill="FFFFFF"/>
        </w:rPr>
        <w:t>补缴以前年度的养老保险</w:t>
      </w:r>
      <w:r>
        <w:rPr>
          <w:rFonts w:hint="eastAsia" w:ascii="方正仿宋_GBK" w:hAnsi="方正仿宋_GBK" w:eastAsia="方正仿宋_GBK" w:cs="方正仿宋_GBK"/>
          <w:color w:val="333333"/>
          <w:sz w:val="31"/>
          <w:szCs w:val="31"/>
          <w:shd w:val="clear" w:color="auto" w:fill="FFFFFF"/>
          <w:lang w:eastAsia="zh-CN"/>
        </w:rPr>
        <w:t>、职业年金</w:t>
      </w:r>
      <w:r>
        <w:rPr>
          <w:rFonts w:hint="eastAsia" w:ascii="方正仿宋_GBK" w:hAnsi="方正仿宋_GBK" w:eastAsia="方正仿宋_GBK" w:cs="方正仿宋_GBK"/>
          <w:color w:val="auto"/>
          <w:sz w:val="32"/>
          <w:szCs w:val="32"/>
          <w:shd w:val="clear" w:color="auto" w:fill="FFFFFF"/>
          <w:lang w:eastAsia="zh-CN"/>
        </w:rPr>
        <w:t>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%，较年初预算数减少0.11万元，下降0.32%，主要原因是</w:t>
      </w:r>
      <w:r>
        <w:rPr>
          <w:rFonts w:hint="eastAsia" w:ascii="方正仿宋_GBK" w:hAnsi="方正仿宋_GBK" w:eastAsia="方正仿宋_GBK" w:cs="方正仿宋_GBK"/>
          <w:color w:val="auto"/>
          <w:sz w:val="32"/>
          <w:szCs w:val="32"/>
          <w:shd w:val="clear" w:color="auto" w:fill="FFFFFF"/>
          <w:lang w:eastAsia="zh-CN"/>
        </w:rPr>
        <w:t>教师人员结构发生变化、退休等。</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住房保障支出42.35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4.13</w:t>
      </w:r>
      <w:r>
        <w:rPr>
          <w:rFonts w:ascii="方正仿宋_GBK" w:hAnsi="方正仿宋_GBK" w:eastAsia="方正仿宋_GBK" w:cs="方正仿宋_GBK"/>
          <w:sz w:val="32"/>
          <w:szCs w:val="32"/>
          <w:shd w:val="clear" w:color="auto" w:fill="FFFFFF"/>
        </w:rPr>
        <w:t>%，较年初预算数增加1.14万元，增长2.77%，主要原因是</w:t>
      </w:r>
      <w:r>
        <w:rPr>
          <w:rFonts w:hint="eastAsia" w:ascii="方正仿宋_GBK" w:hAnsi="方正仿宋_GBK" w:eastAsia="方正仿宋_GBK" w:cs="方正仿宋_GBK"/>
          <w:color w:val="auto"/>
          <w:sz w:val="32"/>
          <w:szCs w:val="32"/>
          <w:shd w:val="clear" w:color="auto" w:fill="FFFFFF"/>
          <w:lang w:eastAsia="zh-CN"/>
        </w:rPr>
        <w:t>新招录了教师及对以前年度少缴、漏缴部分进行了补缴等。</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891.17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878.87</w:t>
      </w:r>
      <w:r>
        <w:rPr>
          <w:rFonts w:ascii="方正仿宋_GBK" w:hAnsi="方正仿宋_GBK" w:eastAsia="方正仿宋_GBK" w:cs="方正仿宋_GBK"/>
          <w:sz w:val="32"/>
          <w:szCs w:val="32"/>
          <w:shd w:val="clear" w:color="auto" w:fill="FFFFFF"/>
        </w:rPr>
        <w:t>万元，较上年决算数增加34.52万元，增长4.09%，主要原因是</w:t>
      </w:r>
      <w:r>
        <w:rPr>
          <w:rFonts w:ascii="方正仿宋_GBK" w:hAnsi="方正仿宋_GBK" w:eastAsia="方正仿宋_GBK" w:cs="方正仿宋_GBK"/>
          <w:color w:val="333333"/>
          <w:sz w:val="32"/>
          <w:szCs w:val="32"/>
          <w:shd w:val="clear" w:color="auto" w:fill="FFFFFF"/>
        </w:rPr>
        <w:t>教师人员结构发生变化，基本工资和绩效工资增加，助学金增加</w:t>
      </w:r>
      <w:r>
        <w:rPr>
          <w:rFonts w:hint="eastAsia" w:ascii="方正仿宋_GBK" w:hAnsi="方正仿宋_GBK" w:eastAsia="方正仿宋_GBK" w:cs="方正仿宋_GBK"/>
          <w:kern w:val="0"/>
          <w:sz w:val="32"/>
          <w:szCs w:val="32"/>
          <w:shd w:val="clear" w:fill="FFFFFF"/>
          <w:lang w:eastAsia="zh-CN"/>
        </w:rPr>
        <w:t>等</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基本工资、绩效工资、津补贴、社会保障缴费、健康卫生支出、学生资助等</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12.30</w:t>
      </w:r>
      <w:r>
        <w:rPr>
          <w:rFonts w:ascii="方正仿宋_GBK" w:hAnsi="方正仿宋_GBK" w:eastAsia="方正仿宋_GBK" w:cs="方正仿宋_GBK"/>
          <w:sz w:val="32"/>
          <w:szCs w:val="32"/>
          <w:shd w:val="clear" w:color="auto" w:fill="FFFFFF"/>
        </w:rPr>
        <w:t>万元，较上年决算数减少69.69万元，下降85.00%，主要原因是</w:t>
      </w:r>
      <w:r>
        <w:rPr>
          <w:rFonts w:hint="eastAsia" w:ascii="方正仿宋_GBK" w:hAnsi="方正仿宋_GBK" w:eastAsia="方正仿宋_GBK" w:cs="方正仿宋_GBK"/>
          <w:kern w:val="0"/>
          <w:sz w:val="32"/>
          <w:szCs w:val="32"/>
          <w:shd w:val="clear" w:fill="FFFFFF"/>
        </w:rPr>
        <w:t>教师人员结构发生变化，学生减少</w:t>
      </w:r>
      <w:r>
        <w:rPr>
          <w:rFonts w:hint="eastAsia" w:ascii="方正仿宋_GBK" w:hAnsi="方正仿宋_GBK" w:eastAsia="方正仿宋_GBK" w:cs="方正仿宋_GBK"/>
          <w:kern w:val="0"/>
          <w:sz w:val="32"/>
          <w:szCs w:val="32"/>
          <w:shd w:val="clear" w:fill="FFFFFF"/>
          <w:lang w:eastAsia="zh-CN"/>
        </w:rPr>
        <w:t>，设备维修费减少等</w:t>
      </w:r>
      <w:r>
        <w:rPr>
          <w:rFonts w:hint="eastAsia" w:ascii="方正仿宋_GBK" w:hAnsi="方正仿宋_GBK" w:eastAsia="方正仿宋_GBK" w:cs="方正仿宋_GBK"/>
          <w:kern w:val="0"/>
          <w:sz w:val="32"/>
          <w:szCs w:val="32"/>
          <w:shd w:val="clear" w:fill="FFFFFF"/>
        </w:rPr>
        <w:t>。公用经费用途主要包括办公费用、教育教学费用、水费、电费、维修等支出。</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lang w:eastAsia="zh-CN"/>
        </w:rPr>
        <w:t>本部门202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lang w:eastAsia="zh-CN"/>
        </w:rPr>
        <w:t>年度无政府性基金预算财政拨款收支。</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fill="FFFFFF"/>
        </w:rPr>
        <w:t>本部门2022年度无国有资本经营预算财政拨款支出。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w:t>
      </w:r>
      <w:r>
        <w:rPr>
          <w:rFonts w:hint="eastAsia" w:ascii="方正仿宋_GBK" w:hAnsi="方正仿宋_GBK" w:eastAsia="方正仿宋_GBK" w:cs="方正仿宋_GBK"/>
          <w:kern w:val="0"/>
          <w:sz w:val="32"/>
          <w:szCs w:val="32"/>
          <w:shd w:val="clear" w:fill="FFFFFF"/>
          <w:lang w:eastAsia="zh-CN"/>
        </w:rPr>
        <w:t>“三公”</w:t>
      </w:r>
      <w:r>
        <w:rPr>
          <w:rFonts w:hint="eastAsia" w:ascii="方正仿宋_GBK" w:hAnsi="方正仿宋_GBK" w:eastAsia="方正仿宋_GBK" w:cs="方正仿宋_GBK"/>
          <w:kern w:val="0"/>
          <w:sz w:val="32"/>
          <w:szCs w:val="32"/>
          <w:shd w:val="clear" w:fill="FFFFFF"/>
        </w:rPr>
        <w:t>经费支出。</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年度未发生因公出国（境）经费支出。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年度未发生公务车购置经费支出。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年度未发生公务车运行维护经费支出</w:t>
      </w:r>
      <w:r>
        <w:rPr>
          <w:rFonts w:hint="eastAsia" w:ascii="方正仿宋_GBK" w:hAnsi="方正仿宋_GBK" w:eastAsia="方正仿宋_GBK" w:cs="方正仿宋_GBK"/>
          <w:kern w:val="0"/>
          <w:sz w:val="32"/>
          <w:szCs w:val="32"/>
          <w:shd w:val="clear"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年度未发公务接待生经费支出。</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numPr>
          <w:ilvl w:val="0"/>
          <w:numId w:val="0"/>
        </w:numPr>
        <w:autoSpaceDE w:val="0"/>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333333"/>
          <w:sz w:val="32"/>
          <w:szCs w:val="32"/>
          <w:shd w:val="clear" w:color="auto" w:fill="FFFFFF"/>
        </w:rPr>
        <w:t>本单位2023年度未发生“三公”经费支出</w:t>
      </w:r>
      <w:r>
        <w:rPr>
          <w:rFonts w:hint="eastAsia" w:ascii="方正仿宋_GBK" w:hAnsi="方正仿宋_GBK" w:eastAsia="方正仿宋_GBK" w:cs="方正仿宋_GBK"/>
          <w:color w:val="333333"/>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万元，较上年决算数减少0.31万元，下降100.00%，主要原因是</w:t>
      </w:r>
      <w:r>
        <w:rPr>
          <w:rFonts w:hint="eastAsia" w:ascii="方正仿宋_GBK" w:hAnsi="方正仿宋_GBK" w:eastAsia="方正仿宋_GBK" w:cs="方正仿宋_GBK"/>
          <w:sz w:val="32"/>
          <w:szCs w:val="32"/>
          <w:shd w:val="clear" w:color="auto" w:fill="FFFFFF"/>
          <w:lang w:eastAsia="zh-CN"/>
        </w:rPr>
        <w:t>厉行节约，学校食堂就餐</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万元，较上年决算数增加0.13万元，增长100.00%，主要原因是</w:t>
      </w:r>
      <w:r>
        <w:rPr>
          <w:rFonts w:hint="eastAsia" w:ascii="方正仿宋_GBK" w:hAnsi="方正仿宋_GBK" w:eastAsia="方正仿宋_GBK" w:cs="方正仿宋_GBK"/>
          <w:sz w:val="32"/>
          <w:szCs w:val="32"/>
          <w:shd w:val="clear" w:color="auto" w:fill="FFFFFF"/>
          <w:lang w:eastAsia="zh-CN"/>
        </w:rPr>
        <w:t>增加了教师的业务能力培训学习</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1280" w:firstLineChars="4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lang w:eastAsia="zh-CN"/>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line="60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rPr>
        <w:t>个二级项目开展了绩效自评，涉及财政拨款项目支出资金133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500677万元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rPr>
        <w:t>从评价情况来看，本年度项目资金完全按照计划合理使用，使教育教学得到进一步提高，促进了学生身心健康发展。</w:t>
      </w:r>
    </w:p>
    <w:tbl>
      <w:tblPr>
        <w:tblStyle w:val="7"/>
        <w:tblpPr w:leftFromText="180" w:rightFromText="180" w:vertAnchor="text" w:horzAnchor="page" w:tblpX="1985" w:tblpY="1499"/>
        <w:tblOverlap w:val="never"/>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1"/>
        <w:gridCol w:w="732"/>
        <w:gridCol w:w="559"/>
        <w:gridCol w:w="271"/>
        <w:gridCol w:w="472"/>
        <w:gridCol w:w="940"/>
        <w:gridCol w:w="370"/>
        <w:gridCol w:w="287"/>
        <w:gridCol w:w="793"/>
        <w:gridCol w:w="610"/>
        <w:gridCol w:w="892"/>
        <w:gridCol w:w="28"/>
        <w:gridCol w:w="320"/>
        <w:gridCol w:w="372"/>
        <w:gridCol w:w="208"/>
        <w:gridCol w:w="2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kern w:val="0"/>
                <w:sz w:val="40"/>
                <w:szCs w:val="40"/>
              </w:rPr>
            </w:pPr>
            <w:r>
              <w:rPr>
                <w:rFonts w:hint="eastAsia" w:ascii="方正黑体_GBK" w:hAnsi="方正黑体_GBK" w:eastAsia="方正黑体_GBK" w:cs="方正黑体_GBK"/>
                <w:b/>
                <w:bCs/>
                <w:color w:val="000000"/>
                <w:kern w:val="0"/>
                <w:sz w:val="44"/>
                <w:szCs w:val="44"/>
              </w:rPr>
              <w:t>202</w:t>
            </w:r>
            <w:r>
              <w:rPr>
                <w:rFonts w:hint="eastAsia" w:ascii="方正黑体_GBK" w:hAnsi="方正黑体_GBK" w:eastAsia="方正黑体_GBK" w:cs="方正黑体_GBK"/>
                <w:b/>
                <w:bCs/>
                <w:color w:val="000000"/>
                <w:kern w:val="0"/>
                <w:sz w:val="44"/>
                <w:szCs w:val="44"/>
                <w:lang w:val="en-US" w:eastAsia="zh-CN"/>
              </w:rPr>
              <w:t>3</w:t>
            </w:r>
            <w:r>
              <w:rPr>
                <w:rFonts w:hint="eastAsia" w:ascii="方正黑体_GBK" w:hAnsi="方正黑体_GBK" w:eastAsia="方正黑体_GBK" w:cs="方正黑体_GBK"/>
                <w:b/>
                <w:bCs/>
                <w:color w:val="000000"/>
                <w:kern w:val="0"/>
                <w:sz w:val="44"/>
                <w:szCs w:val="44"/>
              </w:rPr>
              <w:t>年度二级项目绩效自评表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82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rPr>
                <w:rFonts w:hint="eastAsia" w:ascii="方正仿宋_GBK" w:hAnsi="方正仿宋_GBK" w:eastAsia="方正仿宋_GBK" w:cs="方正仿宋_GBK"/>
                <w:b/>
                <w:bCs/>
                <w:color w:val="DA3232"/>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乡村教师岗位生活补助</w:t>
            </w:r>
          </w:p>
        </w:tc>
        <w:tc>
          <w:tcPr>
            <w:tcW w:w="7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项目编码：</w:t>
            </w:r>
          </w:p>
        </w:tc>
        <w:tc>
          <w:tcPr>
            <w:tcW w:w="15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50023823T000003494231</w:t>
            </w:r>
          </w:p>
        </w:tc>
        <w:tc>
          <w:tcPr>
            <w:tcW w:w="7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自评总分：</w:t>
            </w:r>
          </w:p>
        </w:tc>
        <w:tc>
          <w:tcPr>
            <w:tcW w:w="15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7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color w:val="000000"/>
                <w:kern w:val="0"/>
                <w:sz w:val="22"/>
                <w:szCs w:val="22"/>
              </w:rPr>
            </w:pPr>
          </w:p>
        </w:tc>
        <w:tc>
          <w:tcPr>
            <w:tcW w:w="76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项目主管部门：</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cs="宋体"/>
                <w:color w:val="000000"/>
                <w:kern w:val="0"/>
                <w:sz w:val="22"/>
                <w:szCs w:val="22"/>
                <w:lang w:val="en-US" w:eastAsia="zh-CN"/>
              </w:rPr>
              <w:t>042－</w:t>
            </w:r>
            <w:r>
              <w:rPr>
                <w:rFonts w:hint="eastAsia" w:ascii="宋体" w:hAnsi="宋体" w:eastAsia="宋体" w:cs="宋体"/>
                <w:color w:val="000000"/>
                <w:kern w:val="0"/>
                <w:sz w:val="22"/>
                <w:szCs w:val="22"/>
              </w:rPr>
              <w:t>巫溪县教育委员会</w:t>
            </w:r>
          </w:p>
        </w:tc>
        <w:tc>
          <w:tcPr>
            <w:tcW w:w="7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财政归口科室：</w:t>
            </w:r>
          </w:p>
        </w:tc>
        <w:tc>
          <w:tcPr>
            <w:tcW w:w="15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行财科</w:t>
            </w:r>
          </w:p>
        </w:tc>
        <w:tc>
          <w:tcPr>
            <w:tcW w:w="7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部门联系人：</w:t>
            </w:r>
          </w:p>
        </w:tc>
        <w:tc>
          <w:tcPr>
            <w:tcW w:w="15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eastAsia="zh-CN"/>
              </w:rPr>
            </w:pPr>
            <w:r>
              <w:rPr>
                <w:rFonts w:hint="eastAsia" w:cs="宋体"/>
                <w:color w:val="000000"/>
                <w:kern w:val="0"/>
                <w:sz w:val="22"/>
                <w:szCs w:val="22"/>
                <w:lang w:eastAsia="zh-CN"/>
              </w:rPr>
              <w:t>鲁小林</w:t>
            </w:r>
          </w:p>
        </w:tc>
        <w:tc>
          <w:tcPr>
            <w:tcW w:w="7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联系电话：</w:t>
            </w:r>
          </w:p>
        </w:tc>
        <w:tc>
          <w:tcPr>
            <w:tcW w:w="76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17353186690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2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808080"/>
                <w:kern w:val="0"/>
                <w:sz w:val="28"/>
                <w:szCs w:val="28"/>
              </w:rPr>
            </w:pPr>
            <w:r>
              <w:rPr>
                <w:rFonts w:hint="eastAsia" w:ascii="宋体" w:hAnsi="宋体" w:eastAsia="宋体" w:cs="宋体"/>
                <w:b/>
                <w:bCs/>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c>
          <w:tcPr>
            <w:tcW w:w="13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年初预算数</w:t>
            </w:r>
          </w:p>
        </w:tc>
        <w:tc>
          <w:tcPr>
            <w:tcW w:w="131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全年（调整）预算数</w:t>
            </w:r>
          </w:p>
        </w:tc>
        <w:tc>
          <w:tcPr>
            <w:tcW w:w="16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全年执行数</w:t>
            </w:r>
          </w:p>
        </w:tc>
        <w:tc>
          <w:tcPr>
            <w:tcW w:w="12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执行率</w:t>
            </w:r>
          </w:p>
        </w:tc>
        <w:tc>
          <w:tcPr>
            <w:tcW w:w="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执行率权重</w:t>
            </w:r>
          </w:p>
        </w:tc>
        <w:tc>
          <w:tcPr>
            <w:tcW w:w="5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年度总金额</w:t>
            </w:r>
          </w:p>
        </w:tc>
        <w:tc>
          <w:tcPr>
            <w:tcW w:w="13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163600</w:t>
            </w:r>
          </w:p>
        </w:tc>
        <w:tc>
          <w:tcPr>
            <w:tcW w:w="131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176400</w:t>
            </w:r>
          </w:p>
        </w:tc>
        <w:tc>
          <w:tcPr>
            <w:tcW w:w="16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176400</w:t>
            </w:r>
          </w:p>
        </w:tc>
        <w:tc>
          <w:tcPr>
            <w:tcW w:w="12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10</w:t>
            </w:r>
            <w:r>
              <w:rPr>
                <w:rFonts w:hint="eastAsia" w:cs="宋体"/>
                <w:color w:val="000000"/>
                <w:kern w:val="0"/>
                <w:sz w:val="22"/>
                <w:szCs w:val="22"/>
                <w:lang w:val="en-US" w:eastAsia="zh-CN"/>
              </w:rPr>
              <w:t>0</w:t>
            </w:r>
          </w:p>
        </w:tc>
        <w:tc>
          <w:tcPr>
            <w:tcW w:w="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c>
          <w:tcPr>
            <w:tcW w:w="5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其中：财政拨款</w:t>
            </w:r>
          </w:p>
        </w:tc>
        <w:tc>
          <w:tcPr>
            <w:tcW w:w="13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163600</w:t>
            </w:r>
          </w:p>
        </w:tc>
        <w:tc>
          <w:tcPr>
            <w:tcW w:w="131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176400</w:t>
            </w:r>
          </w:p>
        </w:tc>
        <w:tc>
          <w:tcPr>
            <w:tcW w:w="16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176400</w:t>
            </w:r>
          </w:p>
        </w:tc>
        <w:tc>
          <w:tcPr>
            <w:tcW w:w="12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10</w:t>
            </w:r>
            <w:r>
              <w:rPr>
                <w:rFonts w:hint="eastAsia" w:cs="宋体"/>
                <w:color w:val="000000"/>
                <w:kern w:val="0"/>
                <w:sz w:val="22"/>
                <w:szCs w:val="22"/>
                <w:lang w:val="en-US" w:eastAsia="zh-CN"/>
              </w:rPr>
              <w:t>0</w:t>
            </w:r>
          </w:p>
        </w:tc>
        <w:tc>
          <w:tcPr>
            <w:tcW w:w="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一般公共预算</w:t>
            </w:r>
          </w:p>
        </w:tc>
        <w:tc>
          <w:tcPr>
            <w:tcW w:w="13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163600</w:t>
            </w:r>
          </w:p>
        </w:tc>
        <w:tc>
          <w:tcPr>
            <w:tcW w:w="131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176400</w:t>
            </w:r>
          </w:p>
        </w:tc>
        <w:tc>
          <w:tcPr>
            <w:tcW w:w="16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176400</w:t>
            </w:r>
          </w:p>
        </w:tc>
        <w:tc>
          <w:tcPr>
            <w:tcW w:w="12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w:t>
            </w:r>
            <w:r>
              <w:rPr>
                <w:rFonts w:hint="eastAsia" w:cs="宋体"/>
                <w:color w:val="000000"/>
                <w:kern w:val="0"/>
                <w:sz w:val="22"/>
                <w:szCs w:val="22"/>
                <w:lang w:val="en-US" w:eastAsia="zh-CN"/>
              </w:rPr>
              <w:t>0</w:t>
            </w:r>
          </w:p>
        </w:tc>
        <w:tc>
          <w:tcPr>
            <w:tcW w:w="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c>
          <w:tcPr>
            <w:tcW w:w="5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2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808080"/>
                <w:kern w:val="0"/>
                <w:sz w:val="28"/>
                <w:szCs w:val="28"/>
              </w:rPr>
            </w:pPr>
            <w:r>
              <w:rPr>
                <w:rFonts w:hint="eastAsia" w:ascii="宋体" w:hAnsi="宋体" w:eastAsia="宋体" w:cs="宋体"/>
                <w:b/>
                <w:bCs/>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年初绩效目标</w:t>
            </w:r>
          </w:p>
        </w:tc>
        <w:tc>
          <w:tcPr>
            <w:tcW w:w="30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全年（调整）绩效目标</w:t>
            </w:r>
          </w:p>
        </w:tc>
        <w:tc>
          <w:tcPr>
            <w:tcW w:w="238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9" w:hRule="atLeast"/>
        </w:trPr>
        <w:tc>
          <w:tcPr>
            <w:tcW w:w="2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cs="宋体"/>
                <w:i w:val="0"/>
                <w:iCs w:val="0"/>
                <w:caps w:val="0"/>
                <w:color w:val="000000"/>
                <w:spacing w:val="0"/>
                <w:kern w:val="0"/>
                <w:sz w:val="22"/>
                <w:szCs w:val="22"/>
                <w:shd w:val="clear" w:fill="F5F5F5"/>
                <w:lang w:val="en-US" w:eastAsia="zh-CN"/>
              </w:rPr>
              <w:t xml:space="preserve">    </w:t>
            </w:r>
            <w:r>
              <w:rPr>
                <w:rFonts w:hint="eastAsia" w:ascii="宋体" w:hAnsi="宋体" w:eastAsia="宋体" w:cs="宋体"/>
                <w:i w:val="0"/>
                <w:iCs w:val="0"/>
                <w:caps w:val="0"/>
                <w:color w:val="000000"/>
                <w:spacing w:val="0"/>
                <w:kern w:val="0"/>
                <w:sz w:val="22"/>
                <w:szCs w:val="22"/>
                <w:shd w:val="clear" w:fill="F5F5F5"/>
              </w:rPr>
              <w:t>充分调动全县广大农村教师的积极性，着力稳定农村偏远地区中小学教师队伍，鼓励引导中青年教师扎根乡村学校，确保乡村教师留得住、教得好，促进我县义务教育均衡发展，办群众满意的教育。</w:t>
            </w:r>
          </w:p>
        </w:tc>
        <w:tc>
          <w:tcPr>
            <w:tcW w:w="30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eastAsia" w:ascii="宋体" w:hAnsi="宋体" w:eastAsia="宋体" w:cs="宋体"/>
                <w:color w:val="000000"/>
                <w:kern w:val="0"/>
                <w:sz w:val="22"/>
                <w:szCs w:val="22"/>
              </w:rPr>
            </w:pPr>
          </w:p>
        </w:tc>
        <w:tc>
          <w:tcPr>
            <w:tcW w:w="238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i w:val="0"/>
                <w:iCs w:val="0"/>
                <w:caps w:val="0"/>
                <w:color w:val="000000"/>
                <w:spacing w:val="0"/>
                <w:kern w:val="0"/>
                <w:sz w:val="22"/>
                <w:szCs w:val="22"/>
                <w:shd w:val="clear" w:fill="F5F5F5"/>
              </w:rPr>
              <w:t>现已完成全年目标。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2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808080"/>
                <w:kern w:val="0"/>
                <w:sz w:val="28"/>
                <w:szCs w:val="28"/>
              </w:rPr>
            </w:pPr>
            <w:r>
              <w:rPr>
                <w:rFonts w:hint="eastAsia" w:ascii="宋体" w:hAnsi="宋体" w:eastAsia="宋体" w:cs="宋体"/>
                <w:b/>
                <w:bCs/>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指标名称</w:t>
            </w:r>
          </w:p>
        </w:tc>
        <w:tc>
          <w:tcPr>
            <w:tcW w:w="7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计量单位</w:t>
            </w:r>
          </w:p>
        </w:tc>
        <w:tc>
          <w:tcPr>
            <w:tcW w:w="8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指标性质</w:t>
            </w:r>
          </w:p>
        </w:tc>
        <w:tc>
          <w:tcPr>
            <w:tcW w:w="4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指标值</w:t>
            </w:r>
          </w:p>
        </w:tc>
        <w:tc>
          <w:tcPr>
            <w:tcW w:w="9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全年完成值</w:t>
            </w:r>
          </w:p>
        </w:tc>
        <w:tc>
          <w:tcPr>
            <w:tcW w:w="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偏离度（%）</w:t>
            </w:r>
          </w:p>
        </w:tc>
        <w:tc>
          <w:tcPr>
            <w:tcW w:w="10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得分系数（%）</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指标权重</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指标得分</w:t>
            </w:r>
          </w:p>
        </w:tc>
        <w:tc>
          <w:tcPr>
            <w:tcW w:w="92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是否核心指标</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cs="宋体"/>
                <w:i w:val="0"/>
                <w:iCs w:val="0"/>
                <w:caps w:val="0"/>
                <w:color w:val="000000"/>
                <w:spacing w:val="0"/>
                <w:kern w:val="0"/>
                <w:sz w:val="22"/>
                <w:szCs w:val="22"/>
                <w:shd w:val="clear" w:fill="FFFFFF"/>
                <w:lang w:eastAsia="zh-CN"/>
              </w:rPr>
              <w:t>享受乡村教师岗位生活补助人数</w:t>
            </w:r>
          </w:p>
        </w:tc>
        <w:tc>
          <w:tcPr>
            <w:tcW w:w="7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8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4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38</w:t>
            </w:r>
          </w:p>
        </w:tc>
        <w:tc>
          <w:tcPr>
            <w:tcW w:w="9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38</w:t>
            </w:r>
          </w:p>
        </w:tc>
        <w:tc>
          <w:tcPr>
            <w:tcW w:w="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0</w:t>
            </w:r>
          </w:p>
        </w:tc>
        <w:tc>
          <w:tcPr>
            <w:tcW w:w="10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100</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30</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30</w:t>
            </w:r>
          </w:p>
        </w:tc>
        <w:tc>
          <w:tcPr>
            <w:tcW w:w="92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i w:val="0"/>
                <w:iCs w:val="0"/>
                <w:caps w:val="0"/>
                <w:color w:val="000000"/>
                <w:spacing w:val="0"/>
                <w:kern w:val="0"/>
                <w:sz w:val="22"/>
                <w:szCs w:val="22"/>
                <w:shd w:val="clear" w:fill="FFFFFF"/>
              </w:rPr>
              <w:t>乡村教师岗位生活补助拨付及时率</w:t>
            </w:r>
          </w:p>
        </w:tc>
        <w:tc>
          <w:tcPr>
            <w:tcW w:w="7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firstLine="440" w:firstLineChars="20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4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95</w:t>
            </w:r>
          </w:p>
        </w:tc>
        <w:tc>
          <w:tcPr>
            <w:tcW w:w="9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95</w:t>
            </w:r>
          </w:p>
        </w:tc>
        <w:tc>
          <w:tcPr>
            <w:tcW w:w="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0</w:t>
            </w:r>
          </w:p>
        </w:tc>
        <w:tc>
          <w:tcPr>
            <w:tcW w:w="10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100</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20</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20</w:t>
            </w:r>
          </w:p>
        </w:tc>
        <w:tc>
          <w:tcPr>
            <w:tcW w:w="92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2"/>
                <w:szCs w:val="22"/>
                <w:shd w:val="clear" w:fill="FFFFFF"/>
              </w:rPr>
            </w:pPr>
            <w:r>
              <w:rPr>
                <w:rFonts w:hint="eastAsia" w:ascii="宋体" w:hAnsi="宋体" w:eastAsia="宋体" w:cs="宋体"/>
                <w:i w:val="0"/>
                <w:iCs w:val="0"/>
                <w:caps w:val="0"/>
                <w:color w:val="000000"/>
                <w:spacing w:val="0"/>
                <w:kern w:val="0"/>
                <w:sz w:val="22"/>
                <w:szCs w:val="22"/>
                <w:shd w:val="clear" w:fill="FFFFFF"/>
              </w:rPr>
              <w:t>乡村教师补助政策知晓率</w:t>
            </w:r>
          </w:p>
        </w:tc>
        <w:tc>
          <w:tcPr>
            <w:tcW w:w="7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w:t>
            </w:r>
          </w:p>
        </w:tc>
        <w:tc>
          <w:tcPr>
            <w:tcW w:w="8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440" w:firstLineChars="200"/>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w:t>
            </w:r>
          </w:p>
        </w:tc>
        <w:tc>
          <w:tcPr>
            <w:tcW w:w="4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lang w:val="en-US" w:eastAsia="zh-CN"/>
              </w:rPr>
              <w:t>95</w:t>
            </w:r>
          </w:p>
        </w:tc>
        <w:tc>
          <w:tcPr>
            <w:tcW w:w="9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lang w:val="en-US" w:eastAsia="zh-CN"/>
              </w:rPr>
              <w:t>95</w:t>
            </w:r>
          </w:p>
        </w:tc>
        <w:tc>
          <w:tcPr>
            <w:tcW w:w="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rPr>
              <w:t>0</w:t>
            </w:r>
          </w:p>
        </w:tc>
        <w:tc>
          <w:tcPr>
            <w:tcW w:w="10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lang w:val="en-US" w:eastAsia="zh-CN"/>
              </w:rPr>
              <w:t>100</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rPr>
              <w:t>20</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rPr>
              <w:t>20</w:t>
            </w:r>
          </w:p>
        </w:tc>
        <w:tc>
          <w:tcPr>
            <w:tcW w:w="92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否</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22"/>
                <w:szCs w:val="22"/>
              </w:rPr>
            </w:pPr>
            <w:r>
              <w:rPr>
                <w:rFonts w:hint="eastAsia" w:ascii="宋体" w:hAnsi="宋体" w:eastAsia="宋体" w:cs="宋体"/>
                <w:i w:val="0"/>
                <w:iCs w:val="0"/>
                <w:caps w:val="0"/>
                <w:color w:val="000000"/>
                <w:spacing w:val="0"/>
                <w:kern w:val="0"/>
                <w:sz w:val="22"/>
                <w:szCs w:val="22"/>
                <w:shd w:val="clear" w:fill="FFFFFF"/>
              </w:rPr>
              <w:t>义务教育乡村教师满意度</w:t>
            </w:r>
          </w:p>
        </w:tc>
        <w:tc>
          <w:tcPr>
            <w:tcW w:w="7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firstLine="220" w:firstLineChars="1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4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90</w:t>
            </w:r>
          </w:p>
        </w:tc>
        <w:tc>
          <w:tcPr>
            <w:tcW w:w="9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90</w:t>
            </w:r>
          </w:p>
        </w:tc>
        <w:tc>
          <w:tcPr>
            <w:tcW w:w="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0</w:t>
            </w:r>
          </w:p>
        </w:tc>
        <w:tc>
          <w:tcPr>
            <w:tcW w:w="10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100</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10</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10</w:t>
            </w:r>
          </w:p>
        </w:tc>
        <w:tc>
          <w:tcPr>
            <w:tcW w:w="92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方正仿宋_GBK" w:hAnsi="方正仿宋_GBK" w:eastAsia="方正仿宋_GBK" w:cs="方正仿宋_GBK"/>
                <w:b/>
                <w:bCs/>
                <w:color w:val="000000"/>
                <w:kern w:val="0"/>
                <w:sz w:val="22"/>
                <w:szCs w:val="22"/>
              </w:rPr>
            </w:pPr>
          </w:p>
        </w:tc>
      </w:tr>
    </w:tbl>
    <w:p>
      <w:pPr>
        <w:pStyle w:val="12"/>
        <w:keepNext w:val="0"/>
        <w:keepLines w:val="0"/>
        <w:pageBreakBefore w:val="0"/>
        <w:widowControl/>
        <w:kinsoku/>
        <w:wordWrap/>
        <w:overflowPunct/>
        <w:topLinePunct w:val="0"/>
        <w:autoSpaceDE w:val="0"/>
        <w:autoSpaceDN/>
        <w:bidi w:val="0"/>
        <w:adjustRightInd/>
        <w:spacing w:before="0" w:before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项目支出绩效自评表</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rPr>
          <w:rFonts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line="600"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eastAsia="zh-CN"/>
        </w:rPr>
        <w:t>鲁老师</w:t>
      </w:r>
      <w:r>
        <w:rPr>
          <w:rFonts w:hint="eastAsia" w:ascii="方正仿宋_GBK" w:hAnsi="方正仿宋_GBK" w:eastAsia="方正仿宋_GBK" w:cs="方正仿宋_GBK"/>
          <w:sz w:val="32"/>
          <w:szCs w:val="32"/>
          <w:shd w:val="clear" w:color="auto" w:fill="FFFFFF"/>
          <w:lang w:val="en-US" w:eastAsia="zh-CN"/>
        </w:rPr>
        <w:t xml:space="preserve">  023－51668255</w:t>
      </w:r>
    </w:p>
    <w:p>
      <w:pPr>
        <w:pStyle w:val="11"/>
        <w:keepNext w:val="0"/>
        <w:keepLines w:val="0"/>
        <w:pageBreakBefore w:val="0"/>
        <w:widowControl/>
        <w:kinsoku/>
        <w:wordWrap/>
        <w:overflowPunct/>
        <w:topLinePunct w:val="0"/>
        <w:autoSpaceDE w:val="0"/>
        <w:autoSpaceDN/>
        <w:bidi w:val="0"/>
        <w:adjustRightInd/>
        <w:spacing w:line="600" w:lineRule="exact"/>
        <w:ind w:firstLine="0" w:firstLineChars="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重庆市巫溪县朝阳镇中心小学校</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1,024.67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742.26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1,024.67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1,024.67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1,024.67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1,024.67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重庆市巫溪县朝阳镇中心小学校</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1,024.67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1,024.67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742.26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742.26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重庆市巫溪县朝阳镇中心小学校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1,024.67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891.17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133.50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742.26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742.26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742.26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1,024.67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891.17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742.26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742.26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742.26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608.76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878.87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重庆市巫溪县朝阳镇中心小学校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3MWZmZjM2NzU0YTBkZGYxZmQ5YTczMWZmYThkNG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423C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140AEF"/>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5527C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626268"/>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8B6F4C"/>
    <w:rsid w:val="4DAC4ACA"/>
    <w:rsid w:val="4DBE01D2"/>
    <w:rsid w:val="4F0C6BA3"/>
    <w:rsid w:val="4F186D58"/>
    <w:rsid w:val="50F06B6E"/>
    <w:rsid w:val="512621D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8E139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56ED6"/>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61079E"/>
    <w:rsid w:val="71C34D91"/>
    <w:rsid w:val="72DB435C"/>
    <w:rsid w:val="72E2613A"/>
    <w:rsid w:val="72F771F4"/>
    <w:rsid w:val="73934AD2"/>
    <w:rsid w:val="750837F0"/>
    <w:rsid w:val="754758CF"/>
    <w:rsid w:val="764F62AB"/>
    <w:rsid w:val="765C45EC"/>
    <w:rsid w:val="768A7619"/>
    <w:rsid w:val="772E1EBA"/>
    <w:rsid w:val="781926BC"/>
    <w:rsid w:val="78FA05B9"/>
    <w:rsid w:val="796D60A4"/>
    <w:rsid w:val="79A031D5"/>
    <w:rsid w:val="7A1525F7"/>
    <w:rsid w:val="7B420052"/>
    <w:rsid w:val="7BD06A28"/>
    <w:rsid w:val="7C3A7C0B"/>
    <w:rsid w:val="7C5248E4"/>
    <w:rsid w:val="7C566698"/>
    <w:rsid w:val="7C5866A3"/>
    <w:rsid w:val="7D7406BB"/>
    <w:rsid w:val="7DE94331"/>
    <w:rsid w:val="7F446A19"/>
    <w:rsid w:val="7F5F9B45"/>
    <w:rsid w:val="7F7452B9"/>
    <w:rsid w:val="F3F9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8637</Words>
  <Characters>10521</Characters>
  <Lines>190</Lines>
  <Paragraphs>53</Paragraphs>
  <TotalTime>0</TotalTime>
  <ScaleCrop>false</ScaleCrop>
  <LinksUpToDate>false</LinksUpToDate>
  <CharactersWithSpaces>11577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2024-10-11T12:55:47Z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BB46EABDBB2749749395447164B066B3_12</vt:lpwstr>
  </property>
</Properties>
</file>