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重庆市巫溪县教师进修学校</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spacing w:line="600" w:lineRule="exact"/>
        <w:ind w:firstLine="640" w:firstLineChars="200"/>
        <w:jc w:val="both"/>
        <w:rPr>
          <w:rFonts w:hint="default"/>
        </w:rPr>
      </w:pPr>
      <w:r>
        <w:rPr>
          <w:rFonts w:ascii="方正仿宋_GBK" w:hAnsi="方正仿宋_GBK" w:eastAsia="方正仿宋_GBK" w:cs="方正仿宋_GBK"/>
          <w:sz w:val="32"/>
          <w:szCs w:val="32"/>
          <w:shd w:val="clear" w:color="auto" w:fill="FFFFFF"/>
        </w:rPr>
        <w:t>巫溪县教师进修学校系全县唯一专门从事师培干训、教学研究、教育科研、教育测评、成人高等学历教育和社区教育的全民所有制事业单位。</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line="600" w:lineRule="exact"/>
        <w:ind w:firstLine="640" w:firstLineChars="200"/>
        <w:jc w:val="both"/>
        <w:rPr>
          <w:rFonts w:hint="default"/>
        </w:rPr>
      </w:pPr>
      <w:r>
        <w:rPr>
          <w:rFonts w:ascii="方正仿宋_GBK" w:hAnsi="方正仿宋_GBK" w:eastAsia="方正仿宋_GBK" w:cs="方正仿宋_GBK"/>
          <w:sz w:val="32"/>
          <w:szCs w:val="32"/>
          <w:shd w:val="clear" w:color="auto" w:fill="FFFFFF"/>
        </w:rPr>
        <w:t>根据《巫溪县机构编制委员会关于事业单位清理规范的通知》等文件规定和工作需要，我单位级别为正科级，领导职数按一正三副配备，设有综合办公室、师资培训部、小幼教研部、中学教研部、电大教学部（社区教育部）、教育科研部、教育测评部和技术资源部八个职能部室，以及党支部、工会等组织。另有县教育学会和县语委办两个合署办公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2023年度收入总计1180.69万元，支出总计</w:t>
      </w:r>
      <w:r>
        <w:rPr>
          <w:rFonts w:ascii="方正仿宋_GBK" w:hAnsi="方正仿宋_GBK" w:eastAsia="方正仿宋_GBK" w:cs="方正仿宋_GBK"/>
          <w:sz w:val="32"/>
          <w:szCs w:val="32"/>
        </w:rPr>
        <w:t>1180.69</w:t>
      </w:r>
      <w:r>
        <w:rPr>
          <w:rFonts w:ascii="方正仿宋_GBK" w:hAnsi="方正仿宋_GBK" w:eastAsia="方正仿宋_GBK" w:cs="方正仿宋_GBK"/>
          <w:sz w:val="32"/>
          <w:szCs w:val="32"/>
          <w:shd w:val="clear" w:color="auto" w:fill="FFFFFF"/>
        </w:rPr>
        <w:t>万元。收支较上年决算数减少71.43万元，下降5.70%，主要原因是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本年度教师培训类项目收支较上年有所减少。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2023年度收入合计1180.69万元，较上年决算数减少71.43万元，下降5.70%，主要原因是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本年度教师类培训项目较上年度有所减少，所以财政拨款收入较上年减少。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1180.69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1180.69</w:t>
      </w:r>
      <w:r>
        <w:rPr>
          <w:rFonts w:ascii="方正仿宋_GBK" w:hAnsi="方正仿宋_GBK" w:eastAsia="方正仿宋_GBK" w:cs="方正仿宋_GBK"/>
          <w:sz w:val="32"/>
          <w:szCs w:val="32"/>
          <w:shd w:val="clear" w:color="auto" w:fill="FFFFFF"/>
        </w:rPr>
        <w:t>万元，较上年决算数减少71.43万元，下降5.70%，主要原因是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本年度教师类培训项目有所减少，所以相应支出也减少。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956.19</w:t>
      </w:r>
      <w:r>
        <w:rPr>
          <w:rFonts w:ascii="方正仿宋_GBK" w:hAnsi="方正仿宋_GBK" w:eastAsia="方正仿宋_GBK" w:cs="方正仿宋_GBK"/>
          <w:sz w:val="32"/>
          <w:szCs w:val="32"/>
          <w:shd w:val="clear" w:color="auto" w:fill="FFFFFF"/>
        </w:rPr>
        <w:t>万元，占80.99%；项目支出</w:t>
      </w:r>
      <w:r>
        <w:rPr>
          <w:rFonts w:ascii="方正仿宋_GBK" w:hAnsi="方正仿宋_GBK" w:eastAsia="方正仿宋_GBK" w:cs="方正仿宋_GBK"/>
          <w:sz w:val="32"/>
          <w:szCs w:val="32"/>
        </w:rPr>
        <w:t>224.50</w:t>
      </w:r>
      <w:r>
        <w:rPr>
          <w:rFonts w:ascii="方正仿宋_GBK" w:hAnsi="方正仿宋_GBK" w:eastAsia="方正仿宋_GBK" w:cs="方正仿宋_GBK"/>
          <w:sz w:val="32"/>
          <w:szCs w:val="32"/>
          <w:shd w:val="clear" w:color="auto" w:fill="FFFFFF"/>
        </w:rPr>
        <w:t>万元，占19.01%；经营支出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2023年度财政拨款收、支总计1180.69万元。与2022年相比，财政拨款收、支总计各减少71.43万元，下降5.70%。主要原因是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教师培训类项目收支较上年有所减少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1180.69</w:t>
      </w:r>
      <w:r>
        <w:rPr>
          <w:rFonts w:ascii="方正仿宋_GBK" w:hAnsi="方正仿宋_GBK" w:eastAsia="方正仿宋_GBK" w:cs="方正仿宋_GBK"/>
          <w:sz w:val="32"/>
          <w:szCs w:val="32"/>
          <w:shd w:val="clear" w:color="auto" w:fill="FFFFFF"/>
        </w:rPr>
        <w:t>万元，较上年决算数减少71.43万元，下降5.70%。主要原因是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本年度教师类培训项目较上年度有所减少，所以财政拨款收入较上年减少。</w:t>
      </w:r>
      <w:r>
        <w:rPr>
          <w:rFonts w:ascii="方正仿宋_GBK" w:hAnsi="方正仿宋_GBK" w:eastAsia="方正仿宋_GBK" w:cs="方正仿宋_GBK"/>
          <w:sz w:val="32"/>
          <w:szCs w:val="32"/>
          <w:shd w:val="clear" w:color="auto" w:fill="FFFFFF"/>
        </w:rPr>
        <w:t>较年初预算数增加124.30万元，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增长11.77%。主要原因是财政在年中追加了过渡期补缴职业年金及社区教育学院的创建经费。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1180.69</w:t>
      </w:r>
      <w:r>
        <w:rPr>
          <w:rFonts w:ascii="方正仿宋_GBK" w:hAnsi="方正仿宋_GBK" w:eastAsia="方正仿宋_GBK" w:cs="方正仿宋_GBK"/>
          <w:sz w:val="32"/>
          <w:szCs w:val="32"/>
          <w:shd w:val="clear" w:color="auto" w:fill="FFFFFF"/>
        </w:rPr>
        <w:t>万元，较上年决算数减少71.43万元，下降5.70%。主要原因是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本年度教师类培训项目有所减少，所以相应支出也减少。</w:t>
      </w:r>
      <w:r>
        <w:rPr>
          <w:rFonts w:ascii="方正仿宋_GBK" w:hAnsi="方正仿宋_GBK" w:eastAsia="方正仿宋_GBK" w:cs="方正仿宋_GBK"/>
          <w:sz w:val="32"/>
          <w:szCs w:val="32"/>
          <w:shd w:val="clear" w:color="auto" w:fill="FFFFFF"/>
        </w:rPr>
        <w:t>较年初预算数增加124.30万元，增长11.77%。</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主要原因是补缴了职业年金以及本年度创建社区教育学院增加了支出。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825.33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69.90</w:t>
      </w:r>
      <w:r>
        <w:rPr>
          <w:rFonts w:ascii="方正仿宋_GBK" w:hAnsi="方正仿宋_GBK" w:eastAsia="方正仿宋_GBK" w:cs="方正仿宋_GBK"/>
          <w:sz w:val="32"/>
          <w:szCs w:val="32"/>
          <w:shd w:val="clear" w:color="auto" w:fill="FFFFFF"/>
        </w:rPr>
        <w:t>%，较年初预算数增加67.30万元，增长8.88%，主要原因是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本年增加了社区教育支出。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271.24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22.97</w:t>
      </w:r>
      <w:r>
        <w:rPr>
          <w:rFonts w:ascii="方正仿宋_GBK" w:hAnsi="方正仿宋_GBK" w:eastAsia="方正仿宋_GBK" w:cs="方正仿宋_GBK"/>
          <w:sz w:val="32"/>
          <w:szCs w:val="32"/>
          <w:shd w:val="clear" w:color="auto" w:fill="FFFFFF"/>
        </w:rPr>
        <w:t>%，较年初预算数增加56.99万元，增长26.60%，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主要原因是补缴职业年金支出及退休人员健康休养费用的支出。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38.24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3.24</w:t>
      </w:r>
      <w:r>
        <w:rPr>
          <w:rFonts w:ascii="方正仿宋_GBK" w:hAnsi="方正仿宋_GBK" w:eastAsia="方正仿宋_GBK" w:cs="方正仿宋_GBK"/>
          <w:sz w:val="32"/>
          <w:szCs w:val="32"/>
          <w:shd w:val="clear" w:color="auto" w:fill="FFFFFF"/>
        </w:rPr>
        <w:t>%，较年初预算数无增减。</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956.19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900.24</w:t>
      </w:r>
      <w:r>
        <w:rPr>
          <w:rFonts w:ascii="方正仿宋_GBK" w:hAnsi="方正仿宋_GBK" w:eastAsia="方正仿宋_GBK" w:cs="方正仿宋_GBK"/>
          <w:sz w:val="32"/>
          <w:szCs w:val="32"/>
          <w:shd w:val="clear" w:color="auto" w:fill="FFFFFF"/>
        </w:rPr>
        <w:t>万元，较上年决算数增加75.19万元，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增长9.11%，主要原因是本年度补缴了准备期职业年金，以及本年度人员增加，人员类支出相应增涨。人员经费用途主要包括基本工资、绩效工资、社保缴纳等。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55.95</w:t>
      </w:r>
      <w:r>
        <w:rPr>
          <w:rFonts w:ascii="方正仿宋_GBK" w:hAnsi="方正仿宋_GBK" w:eastAsia="方正仿宋_GBK" w:cs="方正仿宋_GBK"/>
          <w:sz w:val="32"/>
          <w:szCs w:val="32"/>
          <w:shd w:val="clear" w:color="auto" w:fill="FFFFFF"/>
        </w:rPr>
        <w:t>万元，较上年决算数减少2.62万元，下降4.47%，主要原因是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响应政府提倡过紧日子的号召，本着节约的原则，压减了开支。</w:t>
      </w:r>
      <w:r>
        <w:rPr>
          <w:rFonts w:ascii="方正仿宋_GBK" w:hAnsi="方正仿宋_GBK" w:eastAsia="方正仿宋_GBK" w:cs="方正仿宋_GBK"/>
          <w:sz w:val="32"/>
          <w:szCs w:val="32"/>
          <w:shd w:val="clear" w:color="auto" w:fill="FFFFFF"/>
        </w:rPr>
        <w:t>公用经费用途主要包括办公用耗材、通讯费用、水电费用、设备设施维修支出等。</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sz w:val="32"/>
          <w:szCs w:val="32"/>
        </w:rPr>
      </w:pPr>
      <w:r>
        <w:rPr>
          <w:rStyle w:val="10"/>
          <w:rFonts w:ascii="方正仿宋_GBK" w:hAnsi="方正仿宋_GBK" w:eastAsia="方正仿宋_GBK" w:cs="方正仿宋_GBK"/>
          <w:b w:val="0"/>
          <w:sz w:val="32"/>
          <w:szCs w:val="32"/>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sz w:val="32"/>
          <w:szCs w:val="32"/>
        </w:rPr>
      </w:pPr>
      <w:r>
        <w:rPr>
          <w:rStyle w:val="10"/>
          <w:rFonts w:ascii="方正仿宋_GBK" w:hAnsi="方正仿宋_GBK" w:eastAsia="方正仿宋_GBK" w:cs="方正仿宋_GBK"/>
          <w:b w:val="0"/>
          <w:sz w:val="32"/>
          <w:szCs w:val="32"/>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1.83</w:t>
      </w:r>
      <w:r>
        <w:rPr>
          <w:rFonts w:ascii="方正仿宋_GBK" w:hAnsi="方正仿宋_GBK" w:eastAsia="方正仿宋_GBK" w:cs="方正仿宋_GBK"/>
          <w:sz w:val="32"/>
          <w:szCs w:val="32"/>
          <w:shd w:val="clear" w:color="auto" w:fill="FFFFFF"/>
        </w:rPr>
        <w:t>万元，较年初预算数减少0.67万元，下降26.80%，主要原因是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响应政府提倡过紧日子的号召，本着节约的原则减少了相关支出。</w:t>
      </w:r>
      <w:r>
        <w:rPr>
          <w:rFonts w:ascii="方正仿宋_GBK" w:hAnsi="方正仿宋_GBK" w:eastAsia="方正仿宋_GBK" w:cs="方正仿宋_GBK"/>
          <w:sz w:val="32"/>
          <w:szCs w:val="32"/>
          <w:shd w:val="clear" w:color="auto" w:fill="FFFFFF"/>
        </w:rPr>
        <w:t>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公务车运行维护费</w:t>
      </w:r>
      <w:r>
        <w:rPr>
          <w:rFonts w:ascii="方正仿宋_GBK" w:hAnsi="方正仿宋_GBK" w:eastAsia="方正仿宋_GBK" w:cs="方正仿宋_GBK"/>
          <w:color w:val="000000" w:themeColor="text1"/>
          <w:sz w:val="32"/>
          <w:szCs w:val="32"/>
          <w14:textFill>
            <w14:solidFill>
              <w14:schemeClr w14:val="tx1"/>
            </w14:solidFill>
          </w14:textFill>
        </w:rPr>
        <w:t>1.50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万元，主要用于车辆的燃料及保险支出。</w:t>
      </w:r>
      <w:r>
        <w:rPr>
          <w:rFonts w:ascii="方正仿宋_GBK" w:hAnsi="方正仿宋_GBK" w:eastAsia="方正仿宋_GBK" w:cs="方正仿宋_GBK"/>
          <w:sz w:val="32"/>
          <w:szCs w:val="32"/>
          <w:shd w:val="clear" w:color="auto" w:fill="FFFFFF"/>
        </w:rPr>
        <w:t>费用支出较年初预算数减少0.50万元，下降25.00%，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主要原因是车辆老化严重，停运了数月。</w:t>
      </w:r>
      <w:r>
        <w:rPr>
          <w:rFonts w:ascii="方正仿宋_GBK" w:hAnsi="方正仿宋_GBK" w:eastAsia="方正仿宋_GBK" w:cs="方正仿宋_GBK"/>
          <w:sz w:val="32"/>
          <w:szCs w:val="32"/>
          <w:shd w:val="clear" w:color="auto" w:fill="FFFFFF"/>
        </w:rPr>
        <w:t>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0.33</w:t>
      </w:r>
      <w:r>
        <w:rPr>
          <w:rFonts w:ascii="方正仿宋_GBK" w:hAnsi="方正仿宋_GBK" w:eastAsia="方正仿宋_GBK" w:cs="方正仿宋_GBK"/>
          <w:sz w:val="32"/>
          <w:szCs w:val="32"/>
          <w:shd w:val="clear" w:color="auto" w:fill="FFFFFF"/>
        </w:rPr>
        <w:t>万元，主要用于接待支教专家及其他教研机构人员的来访指导。费用支出较年初预算数减少0.17万元，下降34.00%，主要原因是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预算无法准确预测。</w:t>
      </w:r>
      <w:r>
        <w:rPr>
          <w:rFonts w:ascii="方正仿宋_GBK" w:hAnsi="方正仿宋_GBK" w:eastAsia="方正仿宋_GBK" w:cs="方正仿宋_GBK"/>
          <w:sz w:val="32"/>
          <w:szCs w:val="32"/>
          <w:shd w:val="clear" w:color="auto" w:fill="FFFFFF"/>
        </w:rPr>
        <w:t>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36.26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万元，较上年决算数减少0.50万元，下降33.33%，主要原因是部分会议采用了线上形式开展，节约了支出。本年度培训费支出</w:t>
      </w:r>
      <w:r>
        <w:rPr>
          <w:rFonts w:ascii="方正仿宋_GBK" w:hAnsi="方正仿宋_GBK" w:eastAsia="方正仿宋_GBK" w:cs="方正仿宋_GBK"/>
          <w:sz w:val="32"/>
          <w:szCs w:val="32"/>
        </w:rPr>
        <w:t>63.13</w:t>
      </w:r>
      <w:r>
        <w:rPr>
          <w:rFonts w:ascii="方正仿宋_GBK" w:hAnsi="方正仿宋_GBK" w:eastAsia="方正仿宋_GBK" w:cs="方正仿宋_GBK"/>
          <w:sz w:val="32"/>
          <w:szCs w:val="32"/>
          <w:shd w:val="clear" w:color="auto" w:fill="FFFFFF"/>
        </w:rPr>
        <w:t>万元，较上年决算数减少1.65万元，下降2.55%，主要原因是部分培训项目采用线上培训，从而降低了支出。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方正仿宋_GBK" w:hAnsi="方正仿宋_GBK" w:eastAsia="方正仿宋_GBK" w:cs="方正仿宋_GBK"/>
          <w:color w:val="000000" w:themeColor="text1"/>
          <w:sz w:val="32"/>
          <w:szCs w:val="32"/>
          <w14:textFill>
            <w14:solidFill>
              <w14:schemeClr w14:val="tx1"/>
            </w14:solidFill>
          </w14:textFill>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hd w:val="clear" w:color="auto" w:fill="FFFFFF"/>
        <w:spacing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根据预算绩效管理要求，我校对1个二级项目开展了绩效自评，其中，以填报自评表形式开展自评1项，涉及资金14</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pPr>
        <w:pStyle w:val="6"/>
        <w:shd w:val="clear" w:color="auto" w:fill="FFFFFF"/>
        <w:spacing w:line="600" w:lineRule="exact"/>
        <w:ind w:firstLine="640" w:firstLineChars="200"/>
        <w:jc w:val="both"/>
        <w:rPr>
          <w:rFonts w:ascii="方正仿宋_GBK" w:hAnsi="方正仿宋_GBK" w:eastAsia="方正仿宋_GBK" w:cs="方正仿宋_GBK"/>
          <w:sz w:val="32"/>
          <w:szCs w:val="32"/>
          <w:shd w:val="clear" w:color="auto" w:fill="FFFFFF"/>
        </w:rPr>
      </w:pPr>
    </w:p>
    <w:tbl>
      <w:tblPr>
        <w:tblStyle w:val="7"/>
        <w:tblW w:w="8755" w:type="dxa"/>
        <w:tblInd w:w="0" w:type="dxa"/>
        <w:tblLayout w:type="fixed"/>
        <w:tblCellMar>
          <w:top w:w="0" w:type="dxa"/>
          <w:left w:w="108" w:type="dxa"/>
          <w:bottom w:w="0" w:type="dxa"/>
          <w:right w:w="108" w:type="dxa"/>
        </w:tblCellMar>
      </w:tblPr>
      <w:tblGrid>
        <w:gridCol w:w="1402"/>
        <w:gridCol w:w="418"/>
        <w:gridCol w:w="427"/>
        <w:gridCol w:w="581"/>
        <w:gridCol w:w="858"/>
        <w:gridCol w:w="672"/>
        <w:gridCol w:w="720"/>
        <w:gridCol w:w="811"/>
        <w:gridCol w:w="581"/>
        <w:gridCol w:w="583"/>
        <w:gridCol w:w="765"/>
        <w:gridCol w:w="91"/>
        <w:gridCol w:w="846"/>
      </w:tblGrid>
      <w:tr>
        <w:tblPrEx>
          <w:tblCellMar>
            <w:top w:w="0" w:type="dxa"/>
            <w:left w:w="108" w:type="dxa"/>
            <w:bottom w:w="0" w:type="dxa"/>
            <w:right w:w="108" w:type="dxa"/>
          </w:tblCellMar>
        </w:tblPrEx>
        <w:trPr>
          <w:trHeight w:val="801" w:hRule="atLeast"/>
        </w:trPr>
        <w:tc>
          <w:tcPr>
            <w:tcW w:w="8755"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CellMar>
            <w:top w:w="0" w:type="dxa"/>
            <w:left w:w="108" w:type="dxa"/>
            <w:bottom w:w="0" w:type="dxa"/>
            <w:right w:w="108" w:type="dxa"/>
          </w:tblCellMar>
        </w:tblPrEx>
        <w:trPr>
          <w:trHeight w:val="501" w:hRule="atLeast"/>
        </w:trPr>
        <w:tc>
          <w:tcPr>
            <w:tcW w:w="8755"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1" w:firstLineChars="100"/>
              <w:jc w:val="right"/>
              <w:rPr>
                <w:rFonts w:cs="宋体"/>
                <w:b/>
                <w:bCs/>
                <w:sz w:val="22"/>
                <w:szCs w:val="22"/>
              </w:rPr>
            </w:pPr>
            <w:bookmarkStart w:id="0" w:name="_GoBack"/>
            <w:bookmarkEnd w:id="0"/>
          </w:p>
        </w:tc>
      </w:tr>
      <w:tr>
        <w:tblPrEx>
          <w:tblCellMar>
            <w:top w:w="0" w:type="dxa"/>
            <w:left w:w="108" w:type="dxa"/>
            <w:bottom w:w="0" w:type="dxa"/>
            <w:right w:w="108" w:type="dxa"/>
          </w:tblCellMar>
        </w:tblPrEx>
        <w:trPr>
          <w:trHeight w:val="501" w:hRule="atLeast"/>
        </w:trPr>
        <w:tc>
          <w:tcPr>
            <w:tcW w:w="1402"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项目名称：</w:t>
            </w:r>
          </w:p>
        </w:tc>
        <w:tc>
          <w:tcPr>
            <w:tcW w:w="1426" w:type="dxa"/>
            <w:gridSpan w:val="3"/>
            <w:tcBorders>
              <w:top w:val="single" w:color="auto" w:sz="4" w:space="0"/>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2023年职工教育费</w:t>
            </w:r>
          </w:p>
        </w:tc>
        <w:tc>
          <w:tcPr>
            <w:tcW w:w="85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项目编码：</w:t>
            </w:r>
          </w:p>
        </w:tc>
        <w:tc>
          <w:tcPr>
            <w:tcW w:w="1392"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50023823T000003434808</w:t>
            </w:r>
          </w:p>
        </w:tc>
        <w:tc>
          <w:tcPr>
            <w:tcW w:w="81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自评总分：</w:t>
            </w:r>
          </w:p>
        </w:tc>
        <w:tc>
          <w:tcPr>
            <w:tcW w:w="116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100.00</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　</w:t>
            </w:r>
          </w:p>
        </w:tc>
        <w:tc>
          <w:tcPr>
            <w:tcW w:w="937" w:type="dxa"/>
            <w:gridSpan w:val="2"/>
            <w:tcBorders>
              <w:top w:val="nil"/>
              <w:left w:val="nil"/>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501" w:hRule="atLeast"/>
        </w:trPr>
        <w:tc>
          <w:tcPr>
            <w:tcW w:w="1402" w:type="dxa"/>
            <w:tcBorders>
              <w:top w:val="nil"/>
              <w:left w:val="single" w:color="auto" w:sz="4" w:space="0"/>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项目主管部门：</w:t>
            </w:r>
          </w:p>
        </w:tc>
        <w:tc>
          <w:tcPr>
            <w:tcW w:w="1426" w:type="dxa"/>
            <w:gridSpan w:val="3"/>
            <w:tcBorders>
              <w:top w:val="single" w:color="auto" w:sz="4" w:space="0"/>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042-巫溪县教育委员会</w:t>
            </w:r>
          </w:p>
        </w:tc>
        <w:tc>
          <w:tcPr>
            <w:tcW w:w="858"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财政归口处室：</w:t>
            </w:r>
          </w:p>
        </w:tc>
        <w:tc>
          <w:tcPr>
            <w:tcW w:w="1392"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005-行财科</w:t>
            </w:r>
          </w:p>
        </w:tc>
        <w:tc>
          <w:tcPr>
            <w:tcW w:w="811"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部门联系人：</w:t>
            </w:r>
          </w:p>
        </w:tc>
        <w:tc>
          <w:tcPr>
            <w:tcW w:w="1164" w:type="dxa"/>
            <w:gridSpan w:val="2"/>
            <w:tcBorders>
              <w:top w:val="single" w:color="auto" w:sz="4" w:space="0"/>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万运前</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cs="宋体"/>
                <w:b/>
                <w:bCs/>
                <w:color w:val="000000"/>
                <w:sz w:val="22"/>
                <w:szCs w:val="22"/>
              </w:rPr>
            </w:pPr>
            <w:r>
              <w:rPr>
                <w:rFonts w:cs="宋体"/>
                <w:b/>
                <w:bCs/>
                <w:color w:val="000000"/>
                <w:sz w:val="22"/>
                <w:szCs w:val="22"/>
              </w:rPr>
              <w:t>联系电话：</w:t>
            </w:r>
          </w:p>
        </w:tc>
        <w:tc>
          <w:tcPr>
            <w:tcW w:w="937" w:type="dxa"/>
            <w:gridSpan w:val="2"/>
            <w:tcBorders>
              <w:top w:val="nil"/>
              <w:left w:val="nil"/>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19923230188</w:t>
            </w:r>
          </w:p>
        </w:tc>
      </w:tr>
      <w:tr>
        <w:tblPrEx>
          <w:tblCellMar>
            <w:top w:w="0" w:type="dxa"/>
            <w:left w:w="108" w:type="dxa"/>
            <w:bottom w:w="0" w:type="dxa"/>
            <w:right w:w="108" w:type="dxa"/>
          </w:tblCellMar>
        </w:tblPrEx>
        <w:trPr>
          <w:trHeight w:val="600" w:hRule="atLeast"/>
        </w:trPr>
        <w:tc>
          <w:tcPr>
            <w:tcW w:w="8755"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CellMar>
            <w:top w:w="0" w:type="dxa"/>
            <w:left w:w="108" w:type="dxa"/>
            <w:bottom w:w="0" w:type="dxa"/>
            <w:right w:w="108" w:type="dxa"/>
          </w:tblCellMar>
        </w:tblPrEx>
        <w:trPr>
          <w:trHeight w:val="501" w:hRule="atLeast"/>
        </w:trPr>
        <w:tc>
          <w:tcPr>
            <w:tcW w:w="1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color w:val="000000"/>
                <w:sz w:val="22"/>
                <w:szCs w:val="22"/>
              </w:rPr>
            </w:pPr>
            <w:r>
              <w:rPr>
                <w:rFonts w:cs="宋体"/>
                <w:color w:val="000000"/>
                <w:sz w:val="22"/>
                <w:szCs w:val="22"/>
              </w:rPr>
              <w:t>　</w:t>
            </w:r>
          </w:p>
        </w:tc>
        <w:tc>
          <w:tcPr>
            <w:tcW w:w="1866"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年初预算数</w:t>
            </w:r>
          </w:p>
        </w:tc>
        <w:tc>
          <w:tcPr>
            <w:tcW w:w="139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全年（调整）预算数</w:t>
            </w:r>
          </w:p>
        </w:tc>
        <w:tc>
          <w:tcPr>
            <w:tcW w:w="139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全年执行数</w:t>
            </w:r>
          </w:p>
        </w:tc>
        <w:tc>
          <w:tcPr>
            <w:tcW w:w="583"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执行率</w:t>
            </w:r>
          </w:p>
        </w:tc>
        <w:tc>
          <w:tcPr>
            <w:tcW w:w="856" w:type="dxa"/>
            <w:gridSpan w:val="2"/>
            <w:tcBorders>
              <w:top w:val="nil"/>
              <w:left w:val="nil"/>
              <w:bottom w:val="single" w:color="auto" w:sz="4" w:space="0"/>
              <w:right w:val="single" w:color="auto" w:sz="4" w:space="0"/>
            </w:tcBorders>
            <w:shd w:val="clear" w:color="auto" w:fill="auto"/>
            <w:noWrap/>
            <w:vAlign w:val="center"/>
          </w:tcPr>
          <w:p>
            <w:pPr>
              <w:rPr>
                <w:rFonts w:cs="宋体"/>
                <w:b/>
                <w:bCs/>
                <w:color w:val="000000"/>
                <w:sz w:val="22"/>
                <w:szCs w:val="22"/>
              </w:rPr>
            </w:pPr>
            <w:r>
              <w:rPr>
                <w:rFonts w:cs="宋体"/>
                <w:b/>
                <w:bCs/>
                <w:color w:val="000000"/>
                <w:sz w:val="22"/>
                <w:szCs w:val="22"/>
              </w:rPr>
              <w:t>执行率权重</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执行率得分</w:t>
            </w:r>
          </w:p>
        </w:tc>
      </w:tr>
      <w:tr>
        <w:tblPrEx>
          <w:tblCellMar>
            <w:top w:w="0" w:type="dxa"/>
            <w:left w:w="108" w:type="dxa"/>
            <w:bottom w:w="0" w:type="dxa"/>
            <w:right w:w="108" w:type="dxa"/>
          </w:tblCellMar>
        </w:tblPrEx>
        <w:trPr>
          <w:trHeight w:val="794" w:hRule="atLeast"/>
        </w:trPr>
        <w:tc>
          <w:tcPr>
            <w:tcW w:w="1820" w:type="dxa"/>
            <w:gridSpan w:val="2"/>
            <w:tcBorders>
              <w:top w:val="nil"/>
              <w:left w:val="single" w:color="auto" w:sz="4" w:space="0"/>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年度总金额</w:t>
            </w:r>
          </w:p>
        </w:tc>
        <w:tc>
          <w:tcPr>
            <w:tcW w:w="1866" w:type="dxa"/>
            <w:gridSpan w:val="3"/>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1,400,000 </w:t>
            </w:r>
          </w:p>
        </w:tc>
        <w:tc>
          <w:tcPr>
            <w:tcW w:w="1392"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1,400,000 </w:t>
            </w:r>
          </w:p>
        </w:tc>
        <w:tc>
          <w:tcPr>
            <w:tcW w:w="1392"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1,400,000 </w:t>
            </w:r>
          </w:p>
        </w:tc>
        <w:tc>
          <w:tcPr>
            <w:tcW w:w="583"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856"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p>
        </w:tc>
        <w:tc>
          <w:tcPr>
            <w:tcW w:w="846" w:type="dxa"/>
            <w:tcBorders>
              <w:top w:val="nil"/>
              <w:left w:val="nil"/>
              <w:bottom w:val="single" w:color="auto" w:sz="4" w:space="0"/>
              <w:right w:val="single" w:color="auto" w:sz="4" w:space="0"/>
            </w:tcBorders>
            <w:shd w:val="clear" w:color="auto" w:fill="auto"/>
            <w:noWrap/>
            <w:vAlign w:val="center"/>
          </w:tcPr>
          <w:p>
            <w:pPr>
              <w:jc w:val="right"/>
              <w:rPr>
                <w:rFonts w:cs="宋体"/>
                <w:sz w:val="22"/>
                <w:szCs w:val="22"/>
              </w:rPr>
            </w:pPr>
          </w:p>
        </w:tc>
      </w:tr>
      <w:tr>
        <w:tblPrEx>
          <w:tblCellMar>
            <w:top w:w="0" w:type="dxa"/>
            <w:left w:w="108" w:type="dxa"/>
            <w:bottom w:w="0" w:type="dxa"/>
            <w:right w:w="108" w:type="dxa"/>
          </w:tblCellMar>
        </w:tblPrEx>
        <w:trPr>
          <w:trHeight w:val="794" w:hRule="atLeast"/>
        </w:trPr>
        <w:tc>
          <w:tcPr>
            <w:tcW w:w="1820" w:type="dxa"/>
            <w:gridSpan w:val="2"/>
            <w:tcBorders>
              <w:top w:val="nil"/>
              <w:left w:val="single" w:color="auto" w:sz="4" w:space="0"/>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其中：财政拨款　</w:t>
            </w:r>
          </w:p>
        </w:tc>
        <w:tc>
          <w:tcPr>
            <w:tcW w:w="1866" w:type="dxa"/>
            <w:gridSpan w:val="3"/>
            <w:tcBorders>
              <w:top w:val="nil"/>
              <w:left w:val="nil"/>
              <w:bottom w:val="single" w:color="auto" w:sz="4" w:space="0"/>
              <w:right w:val="single" w:color="auto" w:sz="4" w:space="0"/>
            </w:tcBorders>
            <w:shd w:val="clear" w:color="auto" w:fill="auto"/>
            <w:noWrap/>
            <w:vAlign w:val="center"/>
          </w:tcPr>
          <w:p>
            <w:pPr>
              <w:ind w:firstLine="220" w:firstLineChars="100"/>
              <w:rPr>
                <w:rFonts w:cs="宋体"/>
                <w:color w:val="000000"/>
                <w:sz w:val="22"/>
                <w:szCs w:val="22"/>
              </w:rPr>
            </w:pPr>
            <w:r>
              <w:rPr>
                <w:rFonts w:cs="宋体"/>
                <w:color w:val="000000"/>
                <w:sz w:val="22"/>
                <w:szCs w:val="22"/>
              </w:rPr>
              <w:t xml:space="preserve">1,400,000 </w:t>
            </w:r>
          </w:p>
        </w:tc>
        <w:tc>
          <w:tcPr>
            <w:tcW w:w="1392"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1,400,000 </w:t>
            </w:r>
          </w:p>
        </w:tc>
        <w:tc>
          <w:tcPr>
            <w:tcW w:w="1392"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1,400,000 </w:t>
            </w:r>
          </w:p>
        </w:tc>
        <w:tc>
          <w:tcPr>
            <w:tcW w:w="583"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100</w:t>
            </w:r>
          </w:p>
        </w:tc>
        <w:tc>
          <w:tcPr>
            <w:tcW w:w="856"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10.00</w:t>
            </w:r>
          </w:p>
        </w:tc>
        <w:tc>
          <w:tcPr>
            <w:tcW w:w="846"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xml:space="preserve">10.00 </w:t>
            </w:r>
          </w:p>
        </w:tc>
      </w:tr>
      <w:tr>
        <w:tblPrEx>
          <w:tblCellMar>
            <w:top w:w="0" w:type="dxa"/>
            <w:left w:w="108" w:type="dxa"/>
            <w:bottom w:w="0" w:type="dxa"/>
            <w:right w:w="108" w:type="dxa"/>
          </w:tblCellMar>
        </w:tblPrEx>
        <w:trPr>
          <w:trHeight w:val="794" w:hRule="atLeast"/>
        </w:trPr>
        <w:tc>
          <w:tcPr>
            <w:tcW w:w="1820" w:type="dxa"/>
            <w:gridSpan w:val="2"/>
            <w:tcBorders>
              <w:top w:val="nil"/>
              <w:left w:val="single" w:color="auto" w:sz="4" w:space="0"/>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一般公共预算　</w:t>
            </w:r>
          </w:p>
        </w:tc>
        <w:tc>
          <w:tcPr>
            <w:tcW w:w="1866" w:type="dxa"/>
            <w:gridSpan w:val="3"/>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　1,400,000 </w:t>
            </w:r>
          </w:p>
        </w:tc>
        <w:tc>
          <w:tcPr>
            <w:tcW w:w="1392"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1,400,000 </w:t>
            </w:r>
          </w:p>
        </w:tc>
        <w:tc>
          <w:tcPr>
            <w:tcW w:w="1392"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xml:space="preserve">1,400,000 </w:t>
            </w:r>
          </w:p>
        </w:tc>
        <w:tc>
          <w:tcPr>
            <w:tcW w:w="583"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100</w:t>
            </w:r>
          </w:p>
        </w:tc>
        <w:tc>
          <w:tcPr>
            <w:tcW w:w="856"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　</w:t>
            </w:r>
          </w:p>
        </w:tc>
        <w:tc>
          <w:tcPr>
            <w:tcW w:w="846"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　</w:t>
            </w:r>
          </w:p>
        </w:tc>
      </w:tr>
      <w:tr>
        <w:tblPrEx>
          <w:tblCellMar>
            <w:top w:w="0" w:type="dxa"/>
            <w:left w:w="108" w:type="dxa"/>
            <w:bottom w:w="0" w:type="dxa"/>
            <w:right w:w="108" w:type="dxa"/>
          </w:tblCellMar>
        </w:tblPrEx>
        <w:trPr>
          <w:trHeight w:val="600" w:hRule="atLeast"/>
        </w:trPr>
        <w:tc>
          <w:tcPr>
            <w:tcW w:w="8755"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CellMar>
            <w:top w:w="0" w:type="dxa"/>
            <w:left w:w="108" w:type="dxa"/>
            <w:bottom w:w="0" w:type="dxa"/>
            <w:right w:w="108" w:type="dxa"/>
          </w:tblCellMar>
        </w:tblPrEx>
        <w:trPr>
          <w:trHeight w:val="900" w:hRule="atLeast"/>
        </w:trPr>
        <w:tc>
          <w:tcPr>
            <w:tcW w:w="368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年初绩效目标</w:t>
            </w:r>
          </w:p>
        </w:tc>
        <w:tc>
          <w:tcPr>
            <w:tcW w:w="2784"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全年（调整）绩效目标</w:t>
            </w:r>
          </w:p>
        </w:tc>
        <w:tc>
          <w:tcPr>
            <w:tcW w:w="2285"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全年目标实际完成情况</w:t>
            </w:r>
          </w:p>
        </w:tc>
      </w:tr>
      <w:tr>
        <w:tblPrEx>
          <w:tblCellMar>
            <w:top w:w="0" w:type="dxa"/>
            <w:left w:w="108" w:type="dxa"/>
            <w:bottom w:w="0" w:type="dxa"/>
            <w:right w:w="108" w:type="dxa"/>
          </w:tblCellMar>
        </w:tblPrEx>
        <w:trPr>
          <w:trHeight w:val="2383" w:hRule="atLeast"/>
        </w:trPr>
        <w:tc>
          <w:tcPr>
            <w:tcW w:w="3686" w:type="dxa"/>
            <w:gridSpan w:val="5"/>
            <w:tcBorders>
              <w:top w:val="single" w:color="auto" w:sz="4" w:space="0"/>
              <w:left w:val="single" w:color="auto" w:sz="4" w:space="0"/>
              <w:bottom w:val="single" w:color="auto" w:sz="4" w:space="0"/>
              <w:right w:val="single" w:color="auto" w:sz="4" w:space="0"/>
            </w:tcBorders>
            <w:shd w:val="clear" w:color="auto" w:fill="auto"/>
          </w:tcPr>
          <w:p>
            <w:pPr>
              <w:rPr>
                <w:rFonts w:cs="宋体"/>
                <w:color w:val="000000"/>
                <w:sz w:val="22"/>
                <w:szCs w:val="22"/>
              </w:rPr>
            </w:pPr>
            <w:r>
              <w:rPr>
                <w:rFonts w:cs="宋体"/>
                <w:color w:val="000000"/>
                <w:sz w:val="22"/>
                <w:szCs w:val="22"/>
              </w:rPr>
              <w:t>完成2023年全县在职中小学教师和管理干部县级及以上研修16学时以上的研修(含以赛代训的培训方式,如赛课,教师基本功大赛,教学教研活动等).2.完成当年新入职教师每人120学时的试用期培训.</w:t>
            </w:r>
          </w:p>
        </w:tc>
        <w:tc>
          <w:tcPr>
            <w:tcW w:w="2784" w:type="dxa"/>
            <w:gridSpan w:val="4"/>
            <w:tcBorders>
              <w:top w:val="single" w:color="auto" w:sz="4" w:space="0"/>
              <w:left w:val="nil"/>
              <w:bottom w:val="single" w:color="auto" w:sz="4" w:space="0"/>
              <w:right w:val="single" w:color="auto" w:sz="4" w:space="0"/>
            </w:tcBorders>
            <w:shd w:val="clear" w:color="auto" w:fill="auto"/>
          </w:tcPr>
          <w:p>
            <w:pPr>
              <w:rPr>
                <w:rFonts w:cs="宋体"/>
                <w:color w:val="000000"/>
                <w:sz w:val="22"/>
                <w:szCs w:val="22"/>
              </w:rPr>
            </w:pPr>
            <w:r>
              <w:rPr>
                <w:rFonts w:cs="宋体"/>
                <w:color w:val="000000"/>
                <w:sz w:val="22"/>
                <w:szCs w:val="22"/>
              </w:rPr>
              <w:t>　</w:t>
            </w:r>
          </w:p>
        </w:tc>
        <w:tc>
          <w:tcPr>
            <w:tcW w:w="2285" w:type="dxa"/>
            <w:gridSpan w:val="4"/>
            <w:tcBorders>
              <w:top w:val="single" w:color="auto" w:sz="4" w:space="0"/>
              <w:left w:val="nil"/>
              <w:bottom w:val="single" w:color="auto" w:sz="4" w:space="0"/>
              <w:right w:val="single" w:color="auto" w:sz="4" w:space="0"/>
            </w:tcBorders>
            <w:shd w:val="clear" w:color="auto" w:fill="auto"/>
          </w:tcPr>
          <w:p>
            <w:pPr>
              <w:rPr>
                <w:rFonts w:cs="宋体"/>
                <w:color w:val="000000"/>
                <w:sz w:val="22"/>
                <w:szCs w:val="22"/>
              </w:rPr>
            </w:pPr>
            <w:r>
              <w:rPr>
                <w:rFonts w:cs="宋体"/>
                <w:color w:val="000000"/>
                <w:sz w:val="22"/>
                <w:szCs w:val="22"/>
              </w:rPr>
              <w:t>已完成既定目标。</w:t>
            </w:r>
          </w:p>
        </w:tc>
      </w:tr>
      <w:tr>
        <w:tblPrEx>
          <w:tblCellMar>
            <w:top w:w="0" w:type="dxa"/>
            <w:left w:w="108" w:type="dxa"/>
            <w:bottom w:w="0" w:type="dxa"/>
            <w:right w:w="108" w:type="dxa"/>
          </w:tblCellMar>
        </w:tblPrEx>
        <w:trPr>
          <w:trHeight w:val="600" w:hRule="atLeast"/>
        </w:trPr>
        <w:tc>
          <w:tcPr>
            <w:tcW w:w="8755"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CellMar>
            <w:top w:w="0" w:type="dxa"/>
            <w:left w:w="108" w:type="dxa"/>
            <w:bottom w:w="0" w:type="dxa"/>
            <w:right w:w="108" w:type="dxa"/>
          </w:tblCellMar>
        </w:tblPrEx>
        <w:trPr>
          <w:trHeight w:val="501" w:hRule="atLeast"/>
        </w:trPr>
        <w:tc>
          <w:tcPr>
            <w:tcW w:w="1402"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指标名称</w:t>
            </w:r>
          </w:p>
        </w:tc>
        <w:tc>
          <w:tcPr>
            <w:tcW w:w="845"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计量单位</w:t>
            </w:r>
          </w:p>
        </w:tc>
        <w:tc>
          <w:tcPr>
            <w:tcW w:w="58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指标性质</w:t>
            </w:r>
          </w:p>
        </w:tc>
        <w:tc>
          <w:tcPr>
            <w:tcW w:w="858"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指标值</w:t>
            </w:r>
          </w:p>
        </w:tc>
        <w:tc>
          <w:tcPr>
            <w:tcW w:w="672"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全年完成值</w:t>
            </w:r>
          </w:p>
        </w:tc>
        <w:tc>
          <w:tcPr>
            <w:tcW w:w="720"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偏离度（%）</w:t>
            </w:r>
          </w:p>
        </w:tc>
        <w:tc>
          <w:tcPr>
            <w:tcW w:w="81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得分系数（%）</w:t>
            </w:r>
          </w:p>
        </w:tc>
        <w:tc>
          <w:tcPr>
            <w:tcW w:w="581"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指标权重</w:t>
            </w:r>
          </w:p>
        </w:tc>
        <w:tc>
          <w:tcPr>
            <w:tcW w:w="583"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指标得分</w:t>
            </w:r>
          </w:p>
        </w:tc>
        <w:tc>
          <w:tcPr>
            <w:tcW w:w="765" w:type="dxa"/>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是否核心指标</w:t>
            </w:r>
          </w:p>
        </w:tc>
        <w:tc>
          <w:tcPr>
            <w:tcW w:w="937" w:type="dxa"/>
            <w:gridSpan w:val="2"/>
            <w:tcBorders>
              <w:top w:val="nil"/>
              <w:left w:val="nil"/>
              <w:bottom w:val="single" w:color="auto" w:sz="4" w:space="0"/>
              <w:right w:val="single" w:color="auto" w:sz="4" w:space="0"/>
            </w:tcBorders>
            <w:shd w:val="clear" w:color="auto" w:fill="auto"/>
            <w:noWrap/>
            <w:vAlign w:val="center"/>
          </w:tcPr>
          <w:p>
            <w:pPr>
              <w:jc w:val="center"/>
              <w:rPr>
                <w:rFonts w:cs="宋体"/>
                <w:b/>
                <w:bCs/>
                <w:color w:val="000000"/>
                <w:sz w:val="22"/>
                <w:szCs w:val="22"/>
              </w:rPr>
            </w:pPr>
            <w:r>
              <w:rPr>
                <w:rFonts w:cs="宋体"/>
                <w:b/>
                <w:bCs/>
                <w:color w:val="000000"/>
                <w:sz w:val="22"/>
                <w:szCs w:val="22"/>
              </w:rPr>
              <w:t>说明</w:t>
            </w:r>
          </w:p>
        </w:tc>
      </w:tr>
      <w:tr>
        <w:tblPrEx>
          <w:tblCellMar>
            <w:top w:w="0" w:type="dxa"/>
            <w:left w:w="108" w:type="dxa"/>
            <w:bottom w:w="0" w:type="dxa"/>
            <w:right w:w="108" w:type="dxa"/>
          </w:tblCellMar>
        </w:tblPrEx>
        <w:trPr>
          <w:trHeight w:val="501" w:hRule="atLeast"/>
        </w:trPr>
        <w:tc>
          <w:tcPr>
            <w:tcW w:w="1402"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培训全县中小学校教师人数</w:t>
            </w:r>
          </w:p>
        </w:tc>
        <w:tc>
          <w:tcPr>
            <w:tcW w:w="845"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人数</w:t>
            </w:r>
          </w:p>
        </w:tc>
        <w:tc>
          <w:tcPr>
            <w:tcW w:w="581"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w:t>
            </w:r>
          </w:p>
        </w:tc>
        <w:tc>
          <w:tcPr>
            <w:tcW w:w="85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5000</w:t>
            </w:r>
          </w:p>
        </w:tc>
        <w:tc>
          <w:tcPr>
            <w:tcW w:w="67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5000</w:t>
            </w:r>
          </w:p>
        </w:tc>
        <w:tc>
          <w:tcPr>
            <w:tcW w:w="72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w:t>
            </w:r>
          </w:p>
        </w:tc>
        <w:tc>
          <w:tcPr>
            <w:tcW w:w="81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100</w:t>
            </w:r>
          </w:p>
        </w:tc>
        <w:tc>
          <w:tcPr>
            <w:tcW w:w="58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30</w:t>
            </w:r>
          </w:p>
        </w:tc>
        <w:tc>
          <w:tcPr>
            <w:tcW w:w="583"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30</w:t>
            </w:r>
          </w:p>
        </w:tc>
        <w:tc>
          <w:tcPr>
            <w:tcW w:w="765"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否</w:t>
            </w:r>
          </w:p>
        </w:tc>
        <w:tc>
          <w:tcPr>
            <w:tcW w:w="937" w:type="dxa"/>
            <w:gridSpan w:val="2"/>
            <w:tcBorders>
              <w:top w:val="nil"/>
              <w:left w:val="nil"/>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已完成既定目标。</w:t>
            </w:r>
          </w:p>
        </w:tc>
      </w:tr>
      <w:tr>
        <w:tblPrEx>
          <w:tblCellMar>
            <w:top w:w="0" w:type="dxa"/>
            <w:left w:w="108" w:type="dxa"/>
            <w:bottom w:w="0" w:type="dxa"/>
            <w:right w:w="108" w:type="dxa"/>
          </w:tblCellMar>
        </w:tblPrEx>
        <w:trPr>
          <w:trHeight w:val="501" w:hRule="atLeast"/>
        </w:trPr>
        <w:tc>
          <w:tcPr>
            <w:tcW w:w="1402"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新入职教师按受培训的学时数</w:t>
            </w:r>
          </w:p>
        </w:tc>
        <w:tc>
          <w:tcPr>
            <w:tcW w:w="845"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学时</w:t>
            </w:r>
          </w:p>
        </w:tc>
        <w:tc>
          <w:tcPr>
            <w:tcW w:w="581"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w:t>
            </w:r>
          </w:p>
        </w:tc>
        <w:tc>
          <w:tcPr>
            <w:tcW w:w="85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120</w:t>
            </w:r>
          </w:p>
        </w:tc>
        <w:tc>
          <w:tcPr>
            <w:tcW w:w="67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120</w:t>
            </w:r>
          </w:p>
        </w:tc>
        <w:tc>
          <w:tcPr>
            <w:tcW w:w="72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w:t>
            </w:r>
          </w:p>
        </w:tc>
        <w:tc>
          <w:tcPr>
            <w:tcW w:w="81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100</w:t>
            </w:r>
          </w:p>
        </w:tc>
        <w:tc>
          <w:tcPr>
            <w:tcW w:w="58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15</w:t>
            </w:r>
          </w:p>
        </w:tc>
        <w:tc>
          <w:tcPr>
            <w:tcW w:w="583"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15</w:t>
            </w:r>
          </w:p>
        </w:tc>
        <w:tc>
          <w:tcPr>
            <w:tcW w:w="765"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否</w:t>
            </w:r>
          </w:p>
        </w:tc>
        <w:tc>
          <w:tcPr>
            <w:tcW w:w="937" w:type="dxa"/>
            <w:gridSpan w:val="2"/>
            <w:tcBorders>
              <w:top w:val="nil"/>
              <w:left w:val="nil"/>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已完成既定目标。</w:t>
            </w:r>
          </w:p>
        </w:tc>
      </w:tr>
      <w:tr>
        <w:tblPrEx>
          <w:tblCellMar>
            <w:top w:w="0" w:type="dxa"/>
            <w:left w:w="108" w:type="dxa"/>
            <w:bottom w:w="0" w:type="dxa"/>
            <w:right w:w="108" w:type="dxa"/>
          </w:tblCellMar>
        </w:tblPrEx>
        <w:trPr>
          <w:trHeight w:val="501" w:hRule="atLeast"/>
        </w:trPr>
        <w:tc>
          <w:tcPr>
            <w:tcW w:w="1402"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在职教师接受培训的学时数</w:t>
            </w:r>
          </w:p>
        </w:tc>
        <w:tc>
          <w:tcPr>
            <w:tcW w:w="845"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学时</w:t>
            </w:r>
          </w:p>
        </w:tc>
        <w:tc>
          <w:tcPr>
            <w:tcW w:w="581"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w:t>
            </w:r>
          </w:p>
        </w:tc>
        <w:tc>
          <w:tcPr>
            <w:tcW w:w="85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16</w:t>
            </w:r>
          </w:p>
        </w:tc>
        <w:tc>
          <w:tcPr>
            <w:tcW w:w="67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16</w:t>
            </w:r>
          </w:p>
        </w:tc>
        <w:tc>
          <w:tcPr>
            <w:tcW w:w="72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w:t>
            </w:r>
          </w:p>
        </w:tc>
        <w:tc>
          <w:tcPr>
            <w:tcW w:w="81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100</w:t>
            </w:r>
          </w:p>
        </w:tc>
        <w:tc>
          <w:tcPr>
            <w:tcW w:w="58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15</w:t>
            </w:r>
          </w:p>
        </w:tc>
        <w:tc>
          <w:tcPr>
            <w:tcW w:w="583"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15</w:t>
            </w:r>
          </w:p>
        </w:tc>
        <w:tc>
          <w:tcPr>
            <w:tcW w:w="765"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否</w:t>
            </w:r>
          </w:p>
        </w:tc>
        <w:tc>
          <w:tcPr>
            <w:tcW w:w="937" w:type="dxa"/>
            <w:gridSpan w:val="2"/>
            <w:tcBorders>
              <w:top w:val="nil"/>
              <w:left w:val="nil"/>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已完成既定目标。</w:t>
            </w:r>
          </w:p>
        </w:tc>
      </w:tr>
      <w:tr>
        <w:tblPrEx>
          <w:tblCellMar>
            <w:top w:w="0" w:type="dxa"/>
            <w:left w:w="108" w:type="dxa"/>
            <w:bottom w:w="0" w:type="dxa"/>
            <w:right w:w="108" w:type="dxa"/>
          </w:tblCellMar>
        </w:tblPrEx>
        <w:trPr>
          <w:trHeight w:val="501" w:hRule="atLeast"/>
        </w:trPr>
        <w:tc>
          <w:tcPr>
            <w:tcW w:w="1402" w:type="dxa"/>
            <w:tcBorders>
              <w:top w:val="nil"/>
              <w:left w:val="single" w:color="auto" w:sz="4" w:space="0"/>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受训教师的满意度</w:t>
            </w:r>
          </w:p>
        </w:tc>
        <w:tc>
          <w:tcPr>
            <w:tcW w:w="845" w:type="dxa"/>
            <w:gridSpan w:val="2"/>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w:t>
            </w:r>
          </w:p>
        </w:tc>
        <w:tc>
          <w:tcPr>
            <w:tcW w:w="581"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w:t>
            </w:r>
          </w:p>
        </w:tc>
        <w:tc>
          <w:tcPr>
            <w:tcW w:w="858"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90</w:t>
            </w:r>
          </w:p>
        </w:tc>
        <w:tc>
          <w:tcPr>
            <w:tcW w:w="672"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90</w:t>
            </w:r>
          </w:p>
        </w:tc>
        <w:tc>
          <w:tcPr>
            <w:tcW w:w="720"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0</w:t>
            </w:r>
          </w:p>
        </w:tc>
        <w:tc>
          <w:tcPr>
            <w:tcW w:w="81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100</w:t>
            </w:r>
          </w:p>
        </w:tc>
        <w:tc>
          <w:tcPr>
            <w:tcW w:w="581"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30</w:t>
            </w:r>
          </w:p>
        </w:tc>
        <w:tc>
          <w:tcPr>
            <w:tcW w:w="583" w:type="dxa"/>
            <w:tcBorders>
              <w:top w:val="nil"/>
              <w:left w:val="nil"/>
              <w:bottom w:val="single" w:color="auto" w:sz="4" w:space="0"/>
              <w:right w:val="single" w:color="auto" w:sz="4" w:space="0"/>
            </w:tcBorders>
            <w:shd w:val="clear" w:color="auto" w:fill="auto"/>
            <w:noWrap/>
            <w:vAlign w:val="center"/>
          </w:tcPr>
          <w:p>
            <w:pPr>
              <w:jc w:val="right"/>
              <w:rPr>
                <w:rFonts w:cs="宋体"/>
                <w:color w:val="000000"/>
                <w:sz w:val="22"/>
                <w:szCs w:val="22"/>
              </w:rPr>
            </w:pPr>
            <w:r>
              <w:rPr>
                <w:rFonts w:cs="宋体"/>
                <w:color w:val="000000"/>
                <w:sz w:val="22"/>
                <w:szCs w:val="22"/>
              </w:rPr>
              <w:t>30</w:t>
            </w:r>
          </w:p>
        </w:tc>
        <w:tc>
          <w:tcPr>
            <w:tcW w:w="765" w:type="dxa"/>
            <w:tcBorders>
              <w:top w:val="nil"/>
              <w:left w:val="nil"/>
              <w:bottom w:val="single" w:color="auto" w:sz="4" w:space="0"/>
              <w:right w:val="single" w:color="auto" w:sz="4" w:space="0"/>
            </w:tcBorders>
            <w:shd w:val="clear" w:color="auto" w:fill="auto"/>
            <w:noWrap/>
            <w:vAlign w:val="center"/>
          </w:tcPr>
          <w:p>
            <w:pPr>
              <w:rPr>
                <w:rFonts w:cs="宋体"/>
                <w:color w:val="000000"/>
                <w:sz w:val="22"/>
                <w:szCs w:val="22"/>
              </w:rPr>
            </w:pPr>
            <w:r>
              <w:rPr>
                <w:rFonts w:cs="宋体"/>
                <w:color w:val="000000"/>
                <w:sz w:val="22"/>
                <w:szCs w:val="22"/>
              </w:rPr>
              <w:t>否</w:t>
            </w:r>
          </w:p>
        </w:tc>
        <w:tc>
          <w:tcPr>
            <w:tcW w:w="937" w:type="dxa"/>
            <w:gridSpan w:val="2"/>
            <w:tcBorders>
              <w:top w:val="nil"/>
              <w:left w:val="nil"/>
              <w:bottom w:val="single" w:color="auto" w:sz="4" w:space="0"/>
              <w:right w:val="single" w:color="auto" w:sz="4" w:space="0"/>
            </w:tcBorders>
            <w:shd w:val="clear" w:color="auto" w:fill="auto"/>
            <w:vAlign w:val="center"/>
          </w:tcPr>
          <w:p>
            <w:pPr>
              <w:rPr>
                <w:rFonts w:cs="宋体"/>
                <w:color w:val="000000"/>
                <w:sz w:val="22"/>
                <w:szCs w:val="22"/>
              </w:rPr>
            </w:pPr>
            <w:r>
              <w:rPr>
                <w:rFonts w:cs="宋体"/>
                <w:color w:val="000000"/>
                <w:sz w:val="22"/>
                <w:szCs w:val="22"/>
              </w:rPr>
              <w:t>已完成既定目标。</w:t>
            </w: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李老师</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023-51522149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pStyle w:val="6"/>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pPr>
        <w:rPr>
          <w:rStyle w:val="10"/>
          <w:rFonts w:hint="default" w:ascii="方正仿宋_GBK" w:hAnsi="方正仿宋_GBK" w:eastAsia="方正仿宋_GBK" w:cs="方正仿宋_GBK"/>
          <w:b w:val="0"/>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重庆市巫溪县教师进修学校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1,180.69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825.33</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271.24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38.24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45.88</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1,180.69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1,180.69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1,180.69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1,180.69</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重庆市巫溪县教师进修学校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26"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1,180.69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1,180.69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825.33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825.33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769.25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769.25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教师进修</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769.25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769.25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61.18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61.18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27"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p>
    <w:p>
      <w:pPr>
        <w:ind w:left="600" w:hanging="600" w:hangingChars="300"/>
        <w:rPr>
          <w:rFonts w:cs="宋体"/>
          <w:sz w:val="20"/>
          <w:szCs w:val="20"/>
        </w:rPr>
      </w:pP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重庆市巫溪县教师进修学校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20"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1,180.69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956.19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224.50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825.33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610.37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214.96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769.25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610.37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教师进修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769.25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610.37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56.09</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261.70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61.18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61.18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38.24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cs="宋体"/>
          <w:sz w:val="20"/>
          <w:szCs w:val="20"/>
        </w:rPr>
      </w:pPr>
      <w:r>
        <w:rPr>
          <w:rFonts w:cs="宋体"/>
          <w:sz w:val="20"/>
          <w:szCs w:val="20"/>
        </w:rPr>
        <w:t>备注：1.本表反映单位本年度各项支出情况。</w:t>
      </w:r>
    </w:p>
    <w:p>
      <w:pPr>
        <w:rPr>
          <w:rFonts w:cs="宋体"/>
          <w:sz w:val="20"/>
          <w:szCs w:val="20"/>
        </w:rPr>
      </w:pPr>
      <w:r>
        <w:rPr>
          <w:rFonts w:cs="宋体"/>
          <w:sz w:val="20"/>
          <w:szCs w:val="20"/>
        </w:rPr>
        <w:t xml:space="preserve">      2.本套报表金额单位转换时可能存在尾数误差。</w:t>
      </w: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重庆市巫溪县教师进修学校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825.33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825.33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271.24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271.24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1,180.69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重庆市巫溪县教师进修学校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1,180.69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956.19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224.50</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825.33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610.37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214.96</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769.25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610.37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158.88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教师进修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769.25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610.37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158.88</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56.09</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56.09</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271.24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261.70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9.54</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243.86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243.86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61.18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61.18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48.35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48.35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9.54</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9.54</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38.24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38.24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38.24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38.24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重庆市巫溪县教师进修学校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748.07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229.68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293.16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130.33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900.24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55.95</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重庆市巫溪县教师进修学校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重庆市巫溪县教师进修学校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重庆市巫溪县教师进修学校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1.83</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1.83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0.33</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63.13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8bMdIAAAADAQAADwAAAAAA&#10;AAABACAAAAAiAAAAZHJzL2Rvd25yZXYueG1sUEsBAhQAFAAAAAgAh07iQEPf5JLgAQAAswMAAA4A&#10;AAAAAAAAAQAgAAAAIQEAAGRycy9lMm9Eb2MueG1sUEsFBgAAAAAGAAYAWQEAAHM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DqPLRAAAAAwEAAA8AAAAAAAAA&#10;AQAgAAAAIgAAAGRycy9kb3ducmV2LnhtbFBLAQIUABQAAAAIAIdO4kAFcejs3wEAALMDAAAOAAAA&#10;AAAAAAEAIAAAACABAABkcnMvZTJvRG9jLnhtbFBLBQYAAAAABgAGAFkBAABxBQ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foUNYAAAAJAQAADwAA&#10;AAAAAAABACAAAAAiAAAAZHJzL2Rvd25yZXYueG1sUEsBAhQAFAAAAAgAh07iQI44ArHfAQAAswMA&#10;AA4AAAAAAAAAAQAgAAAAJQEAAGRycy9lMm9Eb2MueG1sUEsFBgAAAAAGAAYAWQEAAHYFA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30747"/>
    <w:rsid w:val="00056FAF"/>
    <w:rsid w:val="00151586"/>
    <w:rsid w:val="00195F90"/>
    <w:rsid w:val="001D3BB7"/>
    <w:rsid w:val="001F40AC"/>
    <w:rsid w:val="0020793F"/>
    <w:rsid w:val="00254493"/>
    <w:rsid w:val="002B254B"/>
    <w:rsid w:val="003F036A"/>
    <w:rsid w:val="004007FB"/>
    <w:rsid w:val="00432637"/>
    <w:rsid w:val="00466C9B"/>
    <w:rsid w:val="00475028"/>
    <w:rsid w:val="004956EF"/>
    <w:rsid w:val="004A7931"/>
    <w:rsid w:val="004D54E7"/>
    <w:rsid w:val="004F2C71"/>
    <w:rsid w:val="00550ABE"/>
    <w:rsid w:val="005D1212"/>
    <w:rsid w:val="00600D5C"/>
    <w:rsid w:val="00615757"/>
    <w:rsid w:val="00615E5C"/>
    <w:rsid w:val="0067451A"/>
    <w:rsid w:val="006D6FC6"/>
    <w:rsid w:val="00706880"/>
    <w:rsid w:val="00770383"/>
    <w:rsid w:val="007819D4"/>
    <w:rsid w:val="007B419D"/>
    <w:rsid w:val="007B7C4B"/>
    <w:rsid w:val="007D3D39"/>
    <w:rsid w:val="0083161F"/>
    <w:rsid w:val="008A64E1"/>
    <w:rsid w:val="00980C82"/>
    <w:rsid w:val="00990AA3"/>
    <w:rsid w:val="00994AF7"/>
    <w:rsid w:val="00995C1D"/>
    <w:rsid w:val="009A3B06"/>
    <w:rsid w:val="009B67B8"/>
    <w:rsid w:val="009D2B67"/>
    <w:rsid w:val="00A0162D"/>
    <w:rsid w:val="00A10A45"/>
    <w:rsid w:val="00A566F9"/>
    <w:rsid w:val="00A623E1"/>
    <w:rsid w:val="00AD7014"/>
    <w:rsid w:val="00AF18B0"/>
    <w:rsid w:val="00AF2751"/>
    <w:rsid w:val="00B03CCD"/>
    <w:rsid w:val="00BE2B89"/>
    <w:rsid w:val="00C10E9E"/>
    <w:rsid w:val="00C20C3E"/>
    <w:rsid w:val="00C8631A"/>
    <w:rsid w:val="00CA7D40"/>
    <w:rsid w:val="00D16FBB"/>
    <w:rsid w:val="00D3645D"/>
    <w:rsid w:val="00D54096"/>
    <w:rsid w:val="00D90739"/>
    <w:rsid w:val="00DE1043"/>
    <w:rsid w:val="00E33CFC"/>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CC6BB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2F15A8"/>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2B030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2000</Words>
  <Characters>11403</Characters>
  <Lines>95</Lines>
  <Paragraphs>26</Paragraphs>
  <TotalTime>7</TotalTime>
  <ScaleCrop>false</ScaleCrop>
  <LinksUpToDate>false</LinksUpToDate>
  <CharactersWithSpaces>13377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2024-09-25T02:34:00Z</dcterms:created>
  <dc:creator>Administrator</dc:creator>
  <cp:lastModifiedBy>Administrator</cp:lastModifiedBy>
  <dcterms:modified xsi:type="dcterms:W3CDTF">2024-10-08T02:05:06Z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BB46EABDBB2749749395447164B066B3_12</vt:lpwstr>
  </property>
</Properties>
</file>