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巫溪县红池坝林场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Times New Roman" w:hAnsi="Times New Roman" w:eastAsia="方正小标宋_GBK" w:cs="方正小标宋_GBK"/>
          <w:sz w:val="44"/>
          <w:szCs w:val="44"/>
          <w:shd w:val="clear" w:color="auto" w:fill="FFFFFF"/>
        </w:rPr>
        <w:t>年度决算公开说明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ascii="Times New Roman" w:hAnsi="Times New Roman" w:eastAsia="黑体" w:cs="黑体"/>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420"/>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（一）职能职责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0" w:beforeAutospacing="0" w:after="0" w:afterAutospacing="0" w:line="560" w:lineRule="exact"/>
        <w:ind w:right="0" w:rightChars="0" w:firstLine="640" w:firstLineChars="200"/>
        <w:rPr>
          <w:rStyle w:val="8"/>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2"/>
          <w:sz w:val="32"/>
          <w:szCs w:val="32"/>
          <w:lang w:val="en-US" w:eastAsia="zh-CN" w:bidi="ar-SA"/>
        </w:rPr>
        <w:t>红池坝林场现行的职能职责：负责林场森林防火、林木采伐、抚育作业设计，做好封山育林、植树绿化、病虫害防治、古树名木和野生动植物保护、森林培育、林木良种选育等工作。贯彻执行国家有关法律、法规和政策，拟定、实施森林公园、红池坝林场各项管理制度，编制和实施森林公园的总体规划和红池坝林场的发展规划。依法保护森林风景资源和生物多样性，开展森林生态旅游，宣传普及生态文化知识。负责森林公园、红池坝林场的建设经营和生态环境保护工作，协助红池坝景区完成各项基础设施、公用设施建设和其他建设项目。负责森林公园、红池坝林场建（构）筑物及配套服务设施的布局规划。受有关部门委托，依法对危害森林资源和生态环境的违法违规行为组织查处。负责公园内林木采伐管理和林权纠纷调处等具体工作。负责森林公园、红池坝林场内国有森林资源资产管理，对国有林场森林资源资产评估进行核准或备案。组织和实施森林公园和红池坝林场森林经营方案、林木采伐、抚育作业设计，做好封山育林、植树绿化、病虫害防治、古树名木和野生动植物保护、森林培育、林木良种选育和新技术推广，文物的保护和管理等工作。负责制定森林防火专项规划，加强森林防火应急管理，负责森林公园、红池坝林场森林火灾的预防和应急扑救工作。参与研究制定森林公园各项专项规划，并监督实施。会同有关部门，组织开展森林资源和生物多样性调查，加强对重要森林风景资源的监测，建立保护管理档案，制定保护措施。承办县委、县政府及林业主管部门交办的其他工作。</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420"/>
        <w:rPr>
          <w:rStyle w:val="8"/>
          <w:rFonts w:hint="default" w:ascii="Times New Roman" w:hAnsi="Times New Roman" w:eastAsia="楷体" w:cs="楷体"/>
          <w:b w:val="0"/>
          <w:bCs/>
          <w:sz w:val="32"/>
          <w:szCs w:val="32"/>
          <w:shd w:val="clear" w:color="auto" w:fill="FFFFFF"/>
        </w:rPr>
      </w:pPr>
      <w:r>
        <w:rPr>
          <w:rStyle w:val="8"/>
          <w:rFonts w:ascii="Times New Roman" w:hAnsi="Times New Roman" w:eastAsia="楷体" w:cs="楷体"/>
          <w:b w:val="0"/>
          <w:bCs/>
          <w:sz w:val="32"/>
          <w:szCs w:val="32"/>
          <w:shd w:val="clear" w:color="auto" w:fill="FFFFFF"/>
        </w:rPr>
        <w:t>（二）机构</w:t>
      </w:r>
      <w:r>
        <w:rPr>
          <w:rStyle w:val="8"/>
          <w:rFonts w:hint="eastAsia" w:ascii="方正楷体_GBK" w:hAnsi="方正楷体_GBK" w:eastAsia="方正楷体_GBK" w:cs="方正楷体_GBK"/>
          <w:b w:val="0"/>
          <w:bCs/>
          <w:sz w:val="32"/>
          <w:szCs w:val="32"/>
          <w:shd w:val="clear" w:color="auto" w:fill="FFFFFF"/>
          <w:lang w:val="en-US" w:eastAsia="zh-CN" w:bidi="ar-SA"/>
        </w:rPr>
        <w:t>设置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0" w:beforeAutospacing="0" w:after="0" w:afterAutospacing="0" w:line="560" w:lineRule="exact"/>
        <w:ind w:right="0" w:rightChars="0" w:firstLine="640" w:firstLineChars="200"/>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从预算单位构成看，红池坝林场与红池坝国家森林公园管理服务中心合署办公，内设机构5个，即办公室、资源保护科、计划财务科、产业发展科、管护科；下设管护站5个，即红池坝、黑草坝、鞋底山、朝阳坪、西流溪。</w:t>
      </w: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420"/>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lang w:val="en-US"/>
        </w:rPr>
      </w:pPr>
      <w:r>
        <w:rPr>
          <w:rStyle w:val="8"/>
          <w:rFonts w:hint="eastAsia" w:ascii="Times New Roman" w:hAnsi="Times New Roman" w:eastAsia="楷体" w:cs="楷体"/>
          <w:b w:val="0"/>
          <w:bCs/>
          <w:sz w:val="32"/>
          <w:szCs w:val="32"/>
          <w:shd w:val="clear" w:color="auto" w:fill="FFFFFF"/>
          <w:lang w:val="en-US" w:eastAsia="zh-CN" w:bidi="ar-SA"/>
        </w:rPr>
        <w:t>1.总</w:t>
      </w:r>
      <w:r>
        <w:rPr>
          <w:rStyle w:val="8"/>
          <w:rFonts w:hint="eastAsia" w:ascii="方正楷体_GBK" w:hAnsi="方正楷体_GBK" w:eastAsia="方正楷体_GBK" w:cs="方正楷体_GBK"/>
          <w:b w:val="0"/>
          <w:bCs/>
          <w:sz w:val="32"/>
          <w:szCs w:val="32"/>
          <w:shd w:val="clear" w:color="auto" w:fill="FFFFFF"/>
          <w:lang w:val="en-US" w:eastAsia="zh-CN" w:bidi="ar-SA"/>
        </w:rPr>
        <w:t>体情况</w:t>
      </w:r>
      <w:r>
        <w:rPr>
          <w:rStyle w:val="8"/>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度收入总计901.89万元，支出总计</w:t>
      </w:r>
      <w:r>
        <w:rPr>
          <w:rFonts w:ascii="Times New Roman" w:hAnsi="Times New Roman" w:eastAsia="方正仿宋_GBK" w:cs="方正仿宋_GBK"/>
          <w:sz w:val="32"/>
          <w:szCs w:val="32"/>
        </w:rPr>
        <w:t>901.89</w:t>
      </w:r>
      <w:r>
        <w:rPr>
          <w:rFonts w:ascii="Times New Roman" w:hAnsi="Times New Roman" w:eastAsia="方正仿宋_GBK" w:cs="方正仿宋_GBK"/>
          <w:sz w:val="32"/>
          <w:szCs w:val="32"/>
          <w:shd w:val="clear" w:color="auto" w:fill="FFFFFF"/>
        </w:rPr>
        <w:t>万元。收、支与2023年度相比，增加62.50万元，增长7.5%，主要原因是</w:t>
      </w:r>
      <w:r>
        <w:rPr>
          <w:rFonts w:hint="eastAsia" w:ascii="Times New Roman" w:hAnsi="Times New Roman" w:eastAsia="方正仿宋_GBK" w:cs="方正仿宋_GBK"/>
          <w:sz w:val="32"/>
          <w:szCs w:val="32"/>
          <w:shd w:val="clear" w:color="auto" w:fill="FFFFFF"/>
          <w:lang w:val="en-US" w:eastAsia="zh-CN"/>
        </w:rPr>
        <w:t>林业项目的增多，</w:t>
      </w:r>
      <w:r>
        <w:rPr>
          <w:rFonts w:hint="eastAsia" w:ascii="Times New Roman" w:hAnsi="Times New Roman" w:eastAsia="方正仿宋_GBK" w:cs="方正仿宋_GBK"/>
          <w:sz w:val="32"/>
          <w:szCs w:val="32"/>
          <w:shd w:val="clear" w:color="auto" w:fill="FFFFFF"/>
        </w:rPr>
        <w:t>红池坝林场森林资源管护</w:t>
      </w:r>
      <w:r>
        <w:rPr>
          <w:rFonts w:hint="eastAsia" w:ascii="Times New Roman" w:hAnsi="Times New Roman" w:eastAsia="方正仿宋_GBK" w:cs="方正仿宋_GBK"/>
          <w:sz w:val="32"/>
          <w:szCs w:val="32"/>
          <w:shd w:val="clear" w:color="auto" w:fill="FFFFFF"/>
          <w:lang w:eastAsia="zh-CN"/>
        </w:rPr>
        <w:t>项目总</w:t>
      </w:r>
      <w:r>
        <w:rPr>
          <w:rFonts w:hint="eastAsia" w:ascii="Times New Roman" w:hAnsi="Times New Roman" w:eastAsia="方正仿宋_GBK" w:cs="方正仿宋_GBK"/>
          <w:sz w:val="32"/>
          <w:szCs w:val="32"/>
          <w:shd w:val="clear" w:color="auto" w:fill="FFFFFF"/>
          <w:lang w:val="en-US" w:eastAsia="zh-CN"/>
        </w:rPr>
        <w:t>支出45.00万元</w:t>
      </w:r>
      <w:r>
        <w:rPr>
          <w:rFonts w:hint="eastAsia" w:ascii="Times New Roman" w:hAnsi="Times New Roman" w:eastAsia="方正仿宋_GBK" w:cs="方正仿宋_GBK"/>
          <w:sz w:val="32"/>
          <w:szCs w:val="32"/>
          <w:shd w:val="clear" w:color="auto" w:fill="FFFFFF"/>
          <w:lang w:eastAsia="zh-CN"/>
        </w:rPr>
        <w:t>、红池坝林场森林资源管护项目总支出</w:t>
      </w:r>
      <w:r>
        <w:rPr>
          <w:rFonts w:hint="eastAsia" w:ascii="Times New Roman" w:hAnsi="Times New Roman" w:eastAsia="方正仿宋_GBK" w:cs="方正仿宋_GBK"/>
          <w:sz w:val="32"/>
          <w:szCs w:val="32"/>
          <w:shd w:val="clear" w:color="auto" w:fill="FFFFFF"/>
          <w:lang w:val="en-US" w:eastAsia="zh-CN"/>
        </w:rPr>
        <w:t>60.00万元</w:t>
      </w:r>
      <w:r>
        <w:rPr>
          <w:rFonts w:hint="eastAsia" w:ascii="Times New Roman" w:hAnsi="Times New Roman" w:eastAsia="方正仿宋_GBK" w:cs="方正仿宋_GBK"/>
          <w:sz w:val="32"/>
          <w:szCs w:val="32"/>
          <w:shd w:val="clear" w:color="auto" w:fill="FFFFFF"/>
          <w:lang w:eastAsia="zh-CN"/>
        </w:rPr>
        <w:t>、红池坝林场2024年林业救灾项目总支出</w:t>
      </w:r>
      <w:r>
        <w:rPr>
          <w:rFonts w:hint="eastAsia" w:ascii="Times New Roman" w:hAnsi="Times New Roman" w:eastAsia="方正仿宋_GBK" w:cs="方正仿宋_GBK"/>
          <w:sz w:val="32"/>
          <w:szCs w:val="32"/>
          <w:shd w:val="clear" w:color="auto" w:fill="FFFFFF"/>
          <w:lang w:val="en-US" w:eastAsia="zh-CN"/>
        </w:rPr>
        <w:t>34.99万元，2023年国有林场管护用房建设项目总支出16.60万元，增加林业收入与支出。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方正仿宋_GBK"/>
          <w:sz w:val="32"/>
          <w:szCs w:val="32"/>
          <w:shd w:val="clear" w:color="auto" w:fill="FFFFFF"/>
        </w:rPr>
      </w:pPr>
      <w:r>
        <w:rPr>
          <w:rStyle w:val="8"/>
          <w:rFonts w:ascii="Times New Roman" w:hAnsi="Times New Roman" w:eastAsia="方正仿宋_GBK" w:cs="方正仿宋_GBK"/>
          <w:b w:val="0"/>
          <w:bCs/>
          <w:sz w:val="32"/>
          <w:szCs w:val="32"/>
          <w:shd w:val="clear" w:color="auto" w:fill="FFFFFF"/>
        </w:rPr>
        <w:t>2.</w:t>
      </w:r>
      <w:r>
        <w:rPr>
          <w:rStyle w:val="8"/>
          <w:rFonts w:hint="eastAsia" w:ascii="Times New Roman" w:hAnsi="Times New Roman" w:eastAsia="楷体" w:cs="楷体"/>
          <w:b w:val="0"/>
          <w:bCs/>
          <w:sz w:val="32"/>
          <w:szCs w:val="32"/>
          <w:shd w:val="clear" w:color="auto" w:fill="FFFFFF"/>
          <w:lang w:val="en-US" w:eastAsia="zh-CN" w:bidi="ar-SA"/>
        </w:rPr>
        <w:t>收入情况</w:t>
      </w:r>
      <w:r>
        <w:rPr>
          <w:rStyle w:val="8"/>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度收入合计901.89万元，与2023年度相比，增加62.50万元，增长7.5%，主要原因是</w:t>
      </w:r>
      <w:r>
        <w:rPr>
          <w:rFonts w:hint="eastAsia" w:ascii="Times New Roman" w:hAnsi="Times New Roman" w:eastAsia="方正仿宋_GBK" w:cs="方正仿宋_GBK"/>
          <w:sz w:val="32"/>
          <w:szCs w:val="32"/>
          <w:shd w:val="clear" w:color="auto" w:fill="FFFFFF"/>
          <w:lang w:val="en-US" w:eastAsia="zh-CN"/>
        </w:rPr>
        <w:t>增加了4个林业项目；</w:t>
      </w:r>
      <w:r>
        <w:rPr>
          <w:rFonts w:hint="eastAsia" w:ascii="Times New Roman" w:hAnsi="Times New Roman" w:eastAsia="方正仿宋_GBK" w:cs="方正仿宋_GBK"/>
          <w:sz w:val="32"/>
          <w:szCs w:val="32"/>
          <w:shd w:val="clear" w:color="auto" w:fill="FFFFFF"/>
        </w:rPr>
        <w:t>红池坝林场森林资源管护</w:t>
      </w:r>
      <w:r>
        <w:rPr>
          <w:rFonts w:hint="eastAsia" w:ascii="Times New Roman" w:hAnsi="Times New Roman" w:eastAsia="方正仿宋_GBK" w:cs="方正仿宋_GBK"/>
          <w:sz w:val="32"/>
          <w:szCs w:val="32"/>
          <w:shd w:val="clear" w:color="auto" w:fill="FFFFFF"/>
          <w:lang w:eastAsia="zh-CN"/>
        </w:rPr>
        <w:t>项目总支出</w:t>
      </w:r>
      <w:r>
        <w:rPr>
          <w:rFonts w:hint="eastAsia" w:ascii="Times New Roman" w:hAnsi="Times New Roman" w:eastAsia="方正仿宋_GBK" w:cs="方正仿宋_GBK"/>
          <w:sz w:val="32"/>
          <w:szCs w:val="32"/>
          <w:shd w:val="clear" w:color="auto" w:fill="FFFFFF"/>
          <w:lang w:val="en-US" w:eastAsia="zh-CN"/>
        </w:rPr>
        <w:t>45.00万元</w:t>
      </w:r>
      <w:r>
        <w:rPr>
          <w:rFonts w:hint="eastAsia" w:ascii="Times New Roman" w:hAnsi="Times New Roman" w:eastAsia="方正仿宋_GBK" w:cs="方正仿宋_GBK"/>
          <w:sz w:val="32"/>
          <w:szCs w:val="32"/>
          <w:shd w:val="clear" w:color="auto" w:fill="FFFFFF"/>
          <w:lang w:eastAsia="zh-CN"/>
        </w:rPr>
        <w:t>、红池坝林场森林资源管护项目总支出</w:t>
      </w:r>
      <w:r>
        <w:rPr>
          <w:rFonts w:hint="eastAsia" w:ascii="Times New Roman" w:hAnsi="Times New Roman" w:eastAsia="方正仿宋_GBK" w:cs="方正仿宋_GBK"/>
          <w:sz w:val="32"/>
          <w:szCs w:val="32"/>
          <w:shd w:val="clear" w:color="auto" w:fill="FFFFFF"/>
          <w:lang w:val="en-US" w:eastAsia="zh-CN"/>
        </w:rPr>
        <w:t>60.00万元</w:t>
      </w:r>
      <w:r>
        <w:rPr>
          <w:rFonts w:hint="eastAsia" w:ascii="Times New Roman" w:hAnsi="Times New Roman" w:eastAsia="方正仿宋_GBK" w:cs="方正仿宋_GBK"/>
          <w:sz w:val="32"/>
          <w:szCs w:val="32"/>
          <w:shd w:val="clear" w:color="auto" w:fill="FFFFFF"/>
          <w:lang w:eastAsia="zh-CN"/>
        </w:rPr>
        <w:t>、红池坝林场2024年林业救灾项目总支出</w:t>
      </w:r>
      <w:r>
        <w:rPr>
          <w:rFonts w:hint="eastAsia" w:ascii="Times New Roman" w:hAnsi="Times New Roman" w:eastAsia="方正仿宋_GBK" w:cs="方正仿宋_GBK"/>
          <w:sz w:val="32"/>
          <w:szCs w:val="32"/>
          <w:shd w:val="clear" w:color="auto" w:fill="FFFFFF"/>
          <w:lang w:val="en-US" w:eastAsia="zh-CN"/>
        </w:rPr>
        <w:t>34.99万元、2023年国有林场管护用房建设项目总支出16.60万元，增加林业收入。</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901.89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方正仿宋_GBK"/>
          <w:sz w:val="32"/>
          <w:szCs w:val="32"/>
          <w:shd w:val="clear" w:color="auto" w:fill="FFFFFF"/>
        </w:rPr>
      </w:pPr>
      <w:r>
        <w:rPr>
          <w:rStyle w:val="8"/>
          <w:rFonts w:ascii="Times New Roman" w:hAnsi="Times New Roman" w:eastAsia="方正仿宋_GBK" w:cs="方正仿宋_GBK"/>
          <w:b w:val="0"/>
          <w:bCs/>
          <w:sz w:val="32"/>
          <w:szCs w:val="32"/>
          <w:shd w:val="clear" w:color="auto" w:fill="FFFFFF"/>
        </w:rPr>
        <w:t>3.</w:t>
      </w:r>
      <w:r>
        <w:rPr>
          <w:rStyle w:val="8"/>
          <w:rFonts w:hint="eastAsia" w:ascii="方正楷体_GBK" w:hAnsi="方正楷体_GBK" w:eastAsia="方正楷体_GBK" w:cs="方正楷体_GBK"/>
          <w:b w:val="0"/>
          <w:bCs/>
          <w:sz w:val="32"/>
          <w:szCs w:val="32"/>
          <w:shd w:val="clear" w:color="auto" w:fill="FFFFFF"/>
          <w:lang w:val="en-US" w:eastAsia="zh-CN" w:bidi="ar-SA"/>
        </w:rPr>
        <w:t>支出情况。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度支出合计</w:t>
      </w:r>
      <w:r>
        <w:rPr>
          <w:rFonts w:ascii="Times New Roman" w:hAnsi="Times New Roman" w:eastAsia="方正仿宋_GBK" w:cs="方正仿宋_GBK"/>
          <w:sz w:val="32"/>
          <w:szCs w:val="32"/>
        </w:rPr>
        <w:t>901.89</w:t>
      </w:r>
      <w:r>
        <w:rPr>
          <w:rFonts w:ascii="Times New Roman" w:hAnsi="Times New Roman" w:eastAsia="方正仿宋_GBK" w:cs="方正仿宋_GBK"/>
          <w:sz w:val="32"/>
          <w:szCs w:val="32"/>
          <w:shd w:val="clear" w:color="auto" w:fill="FFFFFF"/>
        </w:rPr>
        <w:t>万元，与2023年度相比，增加62.50万元，增长7.5%，主要原因</w:t>
      </w:r>
      <w:r>
        <w:rPr>
          <w:rFonts w:hint="eastAsia" w:ascii="Times New Roman" w:hAnsi="Times New Roman" w:eastAsia="方正仿宋_GBK" w:cs="方正仿宋_GBK"/>
          <w:sz w:val="32"/>
          <w:szCs w:val="32"/>
          <w:shd w:val="clear" w:color="auto" w:fill="FFFFFF"/>
          <w:lang w:eastAsia="zh-CN"/>
        </w:rPr>
        <w:t>是</w:t>
      </w:r>
      <w:r>
        <w:rPr>
          <w:rFonts w:hint="eastAsia" w:ascii="Times New Roman" w:hAnsi="Times New Roman" w:eastAsia="方正仿宋_GBK" w:cs="方正仿宋_GBK"/>
          <w:sz w:val="32"/>
          <w:szCs w:val="32"/>
          <w:shd w:val="clear" w:color="auto" w:fill="FFFFFF"/>
          <w:lang w:val="en-US" w:eastAsia="zh-CN"/>
        </w:rPr>
        <w:t>增加了4个林业项目；</w:t>
      </w:r>
      <w:r>
        <w:rPr>
          <w:rFonts w:hint="eastAsia" w:ascii="Times New Roman" w:hAnsi="Times New Roman" w:eastAsia="方正仿宋_GBK" w:cs="方正仿宋_GBK"/>
          <w:sz w:val="32"/>
          <w:szCs w:val="32"/>
          <w:shd w:val="clear" w:color="auto" w:fill="FFFFFF"/>
        </w:rPr>
        <w:t>红池坝林场森林资源管护项目</w:t>
      </w:r>
      <w:r>
        <w:rPr>
          <w:rFonts w:hint="eastAsia" w:ascii="Times New Roman" w:hAnsi="Times New Roman" w:eastAsia="方正仿宋_GBK" w:cs="方正仿宋_GBK"/>
          <w:sz w:val="32"/>
          <w:szCs w:val="32"/>
          <w:shd w:val="clear" w:color="auto" w:fill="FFFFFF"/>
          <w:lang w:eastAsia="zh-CN"/>
        </w:rPr>
        <w:t>总支出</w:t>
      </w:r>
      <w:r>
        <w:rPr>
          <w:rFonts w:hint="eastAsia" w:ascii="Times New Roman" w:hAnsi="Times New Roman" w:eastAsia="方正仿宋_GBK" w:cs="方正仿宋_GBK"/>
          <w:sz w:val="32"/>
          <w:szCs w:val="32"/>
          <w:shd w:val="clear" w:color="auto" w:fill="FFFFFF"/>
          <w:lang w:val="en-US" w:eastAsia="zh-CN"/>
        </w:rPr>
        <w:t>45.00万元</w:t>
      </w:r>
      <w:r>
        <w:rPr>
          <w:rFonts w:hint="eastAsia" w:ascii="Times New Roman" w:hAnsi="Times New Roman" w:eastAsia="方正仿宋_GBK" w:cs="方正仿宋_GBK"/>
          <w:sz w:val="32"/>
          <w:szCs w:val="32"/>
          <w:shd w:val="clear" w:color="auto" w:fill="FFFFFF"/>
          <w:lang w:eastAsia="zh-CN"/>
        </w:rPr>
        <w:t>、红池坝林场森林资源管护项目总支出</w:t>
      </w:r>
      <w:r>
        <w:rPr>
          <w:rFonts w:hint="eastAsia" w:ascii="Times New Roman" w:hAnsi="Times New Roman" w:eastAsia="方正仿宋_GBK" w:cs="方正仿宋_GBK"/>
          <w:sz w:val="32"/>
          <w:szCs w:val="32"/>
          <w:shd w:val="clear" w:color="auto" w:fill="FFFFFF"/>
          <w:lang w:val="en-US" w:eastAsia="zh-CN"/>
        </w:rPr>
        <w:t>60.00万元</w:t>
      </w:r>
      <w:r>
        <w:rPr>
          <w:rFonts w:hint="eastAsia" w:ascii="Times New Roman" w:hAnsi="Times New Roman" w:eastAsia="方正仿宋_GBK" w:cs="方正仿宋_GBK"/>
          <w:sz w:val="32"/>
          <w:szCs w:val="32"/>
          <w:shd w:val="clear" w:color="auto" w:fill="FFFFFF"/>
          <w:lang w:eastAsia="zh-CN"/>
        </w:rPr>
        <w:t>、红池坝林场2024年林业救灾项目总支出</w:t>
      </w:r>
      <w:r>
        <w:rPr>
          <w:rFonts w:hint="eastAsia" w:ascii="Times New Roman" w:hAnsi="Times New Roman" w:eastAsia="方正仿宋_GBK" w:cs="方正仿宋_GBK"/>
          <w:sz w:val="32"/>
          <w:szCs w:val="32"/>
          <w:shd w:val="clear" w:color="auto" w:fill="FFFFFF"/>
          <w:lang w:val="en-US" w:eastAsia="zh-CN"/>
        </w:rPr>
        <w:t>34.99万元、2023年国有林场管护用房建设项目总支出16.60万元，增加林业支出。</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745.30</w:t>
      </w:r>
      <w:r>
        <w:rPr>
          <w:rFonts w:ascii="Times New Roman" w:hAnsi="Times New Roman" w:eastAsia="方正仿宋_GBK" w:cs="方正仿宋_GBK"/>
          <w:sz w:val="32"/>
          <w:szCs w:val="32"/>
          <w:shd w:val="clear" w:color="auto" w:fill="FFFFFF"/>
        </w:rPr>
        <w:t>万元，占82.64%；项目支出</w:t>
      </w:r>
      <w:r>
        <w:rPr>
          <w:rFonts w:ascii="Times New Roman" w:hAnsi="Times New Roman" w:eastAsia="方正仿宋_GBK" w:cs="方正仿宋_GBK"/>
          <w:sz w:val="32"/>
          <w:szCs w:val="32"/>
        </w:rPr>
        <w:t>156.59</w:t>
      </w:r>
      <w:r>
        <w:rPr>
          <w:rFonts w:ascii="Times New Roman" w:hAnsi="Times New Roman" w:eastAsia="方正仿宋_GBK" w:cs="方正仿宋_GBK"/>
          <w:sz w:val="32"/>
          <w:szCs w:val="32"/>
          <w:shd w:val="clear" w:color="auto" w:fill="FFFFFF"/>
        </w:rPr>
        <w:t>万元，占17.36%；经营支出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方正仿宋_GBK" w:cs="方正仿宋_GBK"/>
          <w:sz w:val="32"/>
          <w:szCs w:val="32"/>
        </w:rPr>
      </w:pPr>
      <w:r>
        <w:rPr>
          <w:rStyle w:val="8"/>
          <w:rFonts w:ascii="Times New Roman" w:hAnsi="Times New Roman" w:eastAsia="方正仿宋_GBK" w:cs="方正仿宋_GBK"/>
          <w:b w:val="0"/>
          <w:bCs/>
          <w:sz w:val="32"/>
          <w:szCs w:val="32"/>
          <w:shd w:val="clear" w:color="auto" w:fill="FFFFFF"/>
        </w:rPr>
        <w:t>4.</w:t>
      </w:r>
      <w:r>
        <w:rPr>
          <w:rStyle w:val="8"/>
          <w:rFonts w:hint="eastAsia" w:ascii="方正楷体_GBK" w:hAnsi="方正楷体_GBK" w:eastAsia="方正楷体_GBK" w:cs="方正楷体_GBK"/>
          <w:b w:val="0"/>
          <w:bCs/>
          <w:kern w:val="0"/>
          <w:sz w:val="32"/>
          <w:szCs w:val="32"/>
          <w:shd w:val="clear" w:color="auto" w:fill="FFFFFF"/>
          <w:lang w:val="en-US" w:eastAsia="zh-CN" w:bidi="ar-SA"/>
        </w:rPr>
        <w:t>结转结余情况</w:t>
      </w:r>
      <w:r>
        <w:rPr>
          <w:rStyle w:val="8"/>
          <w:rFonts w:hint="eastAsia" w:ascii="Times New Roman" w:hAnsi="Times New Roman" w:eastAsia="楷体" w:cs="楷体"/>
          <w:b w:val="0"/>
          <w:bCs/>
          <w:kern w:val="0"/>
          <w:sz w:val="32"/>
          <w:szCs w:val="32"/>
          <w:shd w:val="clear" w:color="auto" w:fill="FFFFFF"/>
          <w:lang w:val="en-US" w:eastAsia="zh-CN" w:bidi="ar-SA"/>
        </w:rPr>
        <w:t>。</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w:t>
      </w:r>
      <w:r>
        <w:rPr>
          <w:rFonts w:hint="eastAsia" w:ascii="Times New Roman" w:hAnsi="Times New Roman"/>
          <w:sz w:val="32"/>
          <w:szCs w:val="32"/>
          <w:highlight w:val="none"/>
          <w:lang w:val="en-US" w:eastAsia="zh-CN"/>
        </w:rPr>
        <w:t>2024年财政决算实行零结转，故年末结转和结余数为0。</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left"/>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度财政拨款收、支总计901.89万元。与202</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年相比，财政拨款收、支总计各增加62.50万元，增长7.5%。主要原因</w:t>
      </w:r>
      <w:r>
        <w:rPr>
          <w:rFonts w:hint="eastAsia" w:ascii="Times New Roman" w:hAnsi="Times New Roman" w:eastAsia="方正仿宋_GBK" w:cs="方正仿宋_GBK"/>
          <w:sz w:val="32"/>
          <w:szCs w:val="32"/>
          <w:shd w:val="clear" w:color="auto" w:fill="FFFFFF"/>
          <w:lang w:eastAsia="zh-CN"/>
        </w:rPr>
        <w:t>是</w:t>
      </w:r>
      <w:r>
        <w:rPr>
          <w:rFonts w:hint="eastAsia" w:ascii="Times New Roman" w:hAnsi="Times New Roman" w:eastAsia="方正仿宋_GBK" w:cs="方正仿宋_GBK"/>
          <w:sz w:val="32"/>
          <w:szCs w:val="32"/>
          <w:shd w:val="clear" w:color="auto" w:fill="FFFFFF"/>
          <w:lang w:val="en-US" w:eastAsia="zh-CN"/>
        </w:rPr>
        <w:t>林业项目的增多，</w:t>
      </w:r>
      <w:r>
        <w:rPr>
          <w:rFonts w:hint="eastAsia" w:ascii="Times New Roman" w:hAnsi="Times New Roman" w:eastAsia="方正仿宋_GBK" w:cs="方正仿宋_GBK"/>
          <w:kern w:val="0"/>
          <w:sz w:val="32"/>
          <w:szCs w:val="32"/>
          <w:shd w:val="clear" w:fill="FFFFFF"/>
          <w:lang w:val="en-US" w:eastAsia="zh-CN" w:bidi="ar"/>
        </w:rPr>
        <w:t>增加了林业财政拨款支出。</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left"/>
        <w:rPr>
          <w:rFonts w:hint="default" w:ascii="Times New Roman" w:hAnsi="Times New Roman" w:eastAsia="方正仿宋_GBK" w:cs="方正仿宋_GBK"/>
          <w:sz w:val="32"/>
          <w:szCs w:val="32"/>
          <w:shd w:val="clear" w:color="auto" w:fill="FFFFFF"/>
        </w:rPr>
      </w:pPr>
      <w:r>
        <w:rPr>
          <w:rStyle w:val="8"/>
          <w:rFonts w:ascii="Times New Roman" w:hAnsi="Times New Roman" w:eastAsia="方正仿宋_GBK" w:cs="方正仿宋_GBK"/>
          <w:b w:val="0"/>
          <w:bCs/>
          <w:sz w:val="32"/>
          <w:szCs w:val="32"/>
          <w:shd w:val="clear" w:color="auto" w:fill="FFFFFF"/>
        </w:rPr>
        <w:t>1</w:t>
      </w:r>
      <w:r>
        <w:rPr>
          <w:rStyle w:val="8"/>
          <w:rFonts w:hint="eastAsia" w:ascii="方正楷体_GBK" w:hAnsi="方正楷体_GBK" w:eastAsia="方正楷体_GBK" w:cs="方正楷体_GBK"/>
          <w:b w:val="0"/>
          <w:bCs/>
          <w:sz w:val="32"/>
          <w:szCs w:val="32"/>
          <w:shd w:val="clear" w:color="auto" w:fill="FFFFFF"/>
        </w:rPr>
        <w:t>.收入情况。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度一般公共预算财政拨款收入</w:t>
      </w:r>
      <w:r>
        <w:rPr>
          <w:rFonts w:ascii="Times New Roman" w:hAnsi="Times New Roman" w:eastAsia="方正仿宋_GBK" w:cs="方正仿宋_GBK"/>
          <w:sz w:val="32"/>
          <w:szCs w:val="32"/>
        </w:rPr>
        <w:t>901.89</w:t>
      </w:r>
      <w:r>
        <w:rPr>
          <w:rFonts w:ascii="Times New Roman" w:hAnsi="Times New Roman" w:eastAsia="方正仿宋_GBK" w:cs="方正仿宋_GBK"/>
          <w:sz w:val="32"/>
          <w:szCs w:val="32"/>
          <w:shd w:val="clear" w:color="auto" w:fill="FFFFFF"/>
        </w:rPr>
        <w:t>万元，与2023年度相比，增加62.50万元，增长7.5%。主要原因是</w:t>
      </w:r>
      <w:r>
        <w:rPr>
          <w:rFonts w:hint="eastAsia" w:ascii="Times New Roman" w:hAnsi="Times New Roman" w:eastAsia="方正仿宋_GBK" w:cs="方正仿宋_GBK"/>
          <w:kern w:val="0"/>
          <w:sz w:val="32"/>
          <w:szCs w:val="32"/>
          <w:shd w:val="clear" w:fill="FFFFFF"/>
          <w:lang w:val="en-US" w:eastAsia="zh-CN" w:bidi="ar"/>
        </w:rPr>
        <w:t>增加林业项目收入。</w:t>
      </w:r>
      <w:r>
        <w:rPr>
          <w:rFonts w:ascii="Times New Roman" w:hAnsi="Times New Roman" w:eastAsia="方正仿宋_GBK" w:cs="方正仿宋_GBK"/>
          <w:sz w:val="32"/>
          <w:szCs w:val="32"/>
          <w:shd w:val="clear" w:color="auto" w:fill="FFFFFF"/>
        </w:rPr>
        <w:t>较年初预算数增加253.60万元，增长39.1%。主要原因是</w:t>
      </w:r>
      <w:r>
        <w:rPr>
          <w:rFonts w:hint="default" w:ascii="Times New Roman" w:hAnsi="Times New Roman" w:eastAsia="方正仿宋_GBK" w:cs="方正仿宋_GBK"/>
          <w:sz w:val="32"/>
          <w:szCs w:val="32"/>
          <w:shd w:val="clear" w:color="auto" w:fill="FFFFFF"/>
        </w:rPr>
        <w:t>追加新增人员工资、超额绩效工资和退休人员健康修养费</w:t>
      </w:r>
      <w:r>
        <w:rPr>
          <w:rFonts w:hint="eastAsia" w:ascii="Times New Roman" w:hAnsi="Times New Roman" w:eastAsia="方正仿宋_GBK" w:cs="方正仿宋_GBK"/>
          <w:sz w:val="32"/>
          <w:szCs w:val="32"/>
          <w:shd w:val="clear" w:color="auto" w:fill="FFFFFF"/>
          <w:lang w:val="en-US" w:eastAsia="zh-CN"/>
        </w:rPr>
        <w:t>与林业项目的增多。</w:t>
      </w:r>
      <w:r>
        <w:rPr>
          <w:rFonts w:ascii="Times New Roman" w:hAnsi="Times New Roman" w:eastAsia="方正仿宋_GBK" w:cs="方正仿宋_GBK"/>
          <w:sz w:val="32"/>
          <w:szCs w:val="32"/>
          <w:shd w:val="clear" w:color="auto" w:fill="FFFFFF"/>
        </w:rPr>
        <w:t>此外，年初财政拨款结转和结余0.00</w:t>
      </w:r>
      <w:r>
        <w:rPr>
          <w:rFonts w:ascii="Times New Roman" w:hAnsi="Times New Roman" w:eastAsia="方正仿宋_GBK" w:cs="方正仿宋_GBK"/>
          <w:sz w:val="32"/>
          <w:szCs w:val="32"/>
          <w:shd w:val="clear" w:color="auto" w:fill="FFFFFF"/>
        </w:rPr>
        <w:t>万元。</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left"/>
        <w:rPr>
          <w:rFonts w:hint="eastAsia" w:ascii="Times New Roman" w:hAnsi="Times New Roman" w:eastAsia="宋体" w:cs="Times New Roman"/>
          <w:sz w:val="24"/>
          <w:szCs w:val="24"/>
        </w:rPr>
      </w:pPr>
      <w:r>
        <w:rPr>
          <w:rStyle w:val="8"/>
          <w:rFonts w:ascii="Times New Roman" w:hAnsi="Times New Roman" w:eastAsia="方正仿宋_GBK" w:cs="方正仿宋_GBK"/>
          <w:b w:val="0"/>
          <w:bCs/>
          <w:sz w:val="32"/>
          <w:szCs w:val="32"/>
          <w:shd w:val="clear" w:color="auto" w:fill="FFFFFF"/>
        </w:rPr>
        <w:t>2.</w:t>
      </w:r>
      <w:r>
        <w:rPr>
          <w:rStyle w:val="8"/>
          <w:rFonts w:hint="eastAsia" w:ascii="方正楷体_GBK" w:hAnsi="方正楷体_GBK" w:eastAsia="方正楷体_GBK" w:cs="方正楷体_GBK"/>
          <w:b w:val="0"/>
          <w:bCs/>
          <w:sz w:val="32"/>
          <w:szCs w:val="32"/>
          <w:shd w:val="clear" w:color="auto" w:fill="FFFFFF"/>
        </w:rPr>
        <w:t>支出情况。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度一般公共预算财政拨款支出</w:t>
      </w:r>
      <w:r>
        <w:rPr>
          <w:rFonts w:ascii="Times New Roman" w:hAnsi="Times New Roman" w:eastAsia="方正仿宋_GBK" w:cs="方正仿宋_GBK"/>
          <w:sz w:val="32"/>
          <w:szCs w:val="32"/>
        </w:rPr>
        <w:t>901.89</w:t>
      </w:r>
      <w:r>
        <w:rPr>
          <w:rFonts w:ascii="Times New Roman" w:hAnsi="Times New Roman" w:eastAsia="方正仿宋_GBK" w:cs="方正仿宋_GBK"/>
          <w:sz w:val="32"/>
          <w:szCs w:val="32"/>
          <w:shd w:val="clear" w:color="auto" w:fill="FFFFFF"/>
        </w:rPr>
        <w:t>万元，与2023年度相比，增加62.50万元，增长7.5%。主要原因是</w:t>
      </w:r>
      <w:r>
        <w:rPr>
          <w:rFonts w:hint="eastAsia" w:ascii="Times New Roman" w:hAnsi="Times New Roman" w:eastAsia="方正仿宋_GBK" w:cs="方正仿宋_GBK"/>
          <w:sz w:val="32"/>
          <w:szCs w:val="32"/>
          <w:shd w:val="clear" w:color="auto" w:fill="FFFFFF"/>
          <w:lang w:val="en-US" w:eastAsia="zh-CN"/>
        </w:rPr>
        <w:t>增加2个</w:t>
      </w:r>
      <w:r>
        <w:rPr>
          <w:rFonts w:hint="eastAsia" w:ascii="Times New Roman" w:hAnsi="Times New Roman" w:eastAsia="方正仿宋_GBK" w:cs="方正仿宋_GBK"/>
          <w:kern w:val="0"/>
          <w:sz w:val="32"/>
          <w:szCs w:val="32"/>
          <w:shd w:val="clear" w:fill="FFFFFF"/>
          <w:lang w:val="en-US" w:eastAsia="zh-CN" w:bidi="ar"/>
        </w:rPr>
        <w:t>森林资源管护项目45.00万元与60.00万元、2024年林业救灾项目34.99万元，</w:t>
      </w:r>
      <w:r>
        <w:rPr>
          <w:rFonts w:hint="eastAsia" w:ascii="Times New Roman" w:hAnsi="Times New Roman" w:eastAsia="方正仿宋_GBK" w:cs="方正仿宋_GBK"/>
          <w:sz w:val="32"/>
          <w:szCs w:val="32"/>
          <w:shd w:val="clear" w:color="auto" w:fill="FFFFFF"/>
          <w:lang w:val="en-US" w:eastAsia="zh-CN"/>
        </w:rPr>
        <w:t>国有林场管护用房建设项目16.6万元，共计4个项目总支出</w:t>
      </w:r>
      <w:r>
        <w:rPr>
          <w:rFonts w:hint="eastAsia" w:ascii="Times New Roman" w:hAnsi="Times New Roman" w:eastAsia="方正仿宋_GBK" w:cs="方正仿宋_GBK"/>
          <w:kern w:val="0"/>
          <w:sz w:val="32"/>
          <w:szCs w:val="32"/>
          <w:shd w:val="clear" w:fill="FFFFFF"/>
          <w:lang w:val="en-US" w:eastAsia="zh-CN" w:bidi="ar"/>
        </w:rPr>
        <w:t>156.59万元。</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left"/>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较年初预算数增加253.60万元，增长39.1%。主要原因是</w:t>
      </w:r>
      <w:r>
        <w:rPr>
          <w:rFonts w:hint="default" w:ascii="Times New Roman" w:hAnsi="Times New Roman" w:eastAsia="方正仿宋_GBK" w:cs="Times New Roman"/>
          <w:sz w:val="32"/>
          <w:szCs w:val="32"/>
          <w:lang w:val="en-US" w:eastAsia="zh-CN"/>
        </w:rPr>
        <w:t>年中追加新增人员工资、超额绩效工资和退休人员健康修养费</w:t>
      </w:r>
      <w:r>
        <w:rPr>
          <w:rFonts w:hint="eastAsia" w:ascii="Times New Roman" w:hAnsi="Times New Roman" w:eastAsia="方正仿宋_GBK" w:cs="方正仿宋_GBK"/>
          <w:sz w:val="32"/>
          <w:szCs w:val="32"/>
          <w:shd w:val="clear" w:color="auto" w:fill="FFFFFF"/>
          <w:lang w:val="en-US" w:eastAsia="zh-CN"/>
        </w:rPr>
        <w:t>，林业项目建设</w:t>
      </w:r>
      <w:r>
        <w:rPr>
          <w:rFonts w:hint="eastAsia" w:ascii="Times New Roman" w:hAnsi="Times New Roman" w:eastAsia="方正仿宋_GBK" w:cs="方正仿宋_GBK"/>
          <w:kern w:val="0"/>
          <w:sz w:val="32"/>
          <w:szCs w:val="32"/>
          <w:shd w:val="clear" w:fill="FFFFFF"/>
          <w:lang w:val="en-US" w:eastAsia="zh-CN" w:bidi="ar"/>
        </w:rPr>
        <w:t>156.59万元，增加林业财政拨款支出。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方正仿宋_GBK" w:cs="方正仿宋_GBK"/>
          <w:sz w:val="32"/>
          <w:szCs w:val="32"/>
          <w:shd w:val="clear" w:color="auto" w:fill="FFFFFF"/>
        </w:rPr>
      </w:pPr>
      <w:r>
        <w:rPr>
          <w:rStyle w:val="8"/>
          <w:rFonts w:ascii="Times New Roman" w:hAnsi="Times New Roman" w:eastAsia="方正仿宋_GBK" w:cs="方正仿宋_GBK"/>
          <w:b w:val="0"/>
          <w:bCs/>
          <w:sz w:val="32"/>
          <w:szCs w:val="32"/>
          <w:shd w:val="clear" w:color="auto" w:fill="FFFFFF"/>
        </w:rPr>
        <w:t>3.</w:t>
      </w:r>
      <w:r>
        <w:rPr>
          <w:rStyle w:val="8"/>
          <w:rFonts w:hint="eastAsia" w:ascii="方正楷体_GBK" w:hAnsi="方正楷体_GBK" w:eastAsia="方正楷体_GBK" w:cs="方正楷体_GBK"/>
          <w:b w:val="0"/>
          <w:bCs/>
          <w:kern w:val="0"/>
          <w:sz w:val="32"/>
          <w:szCs w:val="32"/>
          <w:shd w:val="clear" w:color="auto" w:fill="FFFFFF"/>
          <w:lang w:val="en-US" w:eastAsia="zh-CN" w:bidi="ar-SA"/>
        </w:rPr>
        <w:t>结转结余情况。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万元，与2023年度相比，无增减，主要原因是主要原因是</w:t>
      </w:r>
      <w:r>
        <w:rPr>
          <w:rFonts w:hint="eastAsia" w:ascii="Times New Roman" w:hAnsi="Times New Roman" w:eastAsia="方正仿宋_GBK" w:cs="方正仿宋_GBK"/>
          <w:sz w:val="32"/>
          <w:szCs w:val="32"/>
          <w:shd w:val="clear" w:color="auto" w:fill="FFFFFF"/>
          <w:lang w:val="en-US" w:eastAsia="zh-CN"/>
        </w:rPr>
        <w:t>2024年财政决算实行零结转，故年末结转和结余数为0。</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方正仿宋_GBK"/>
          <w:color w:val="FF0000"/>
          <w:sz w:val="32"/>
          <w:szCs w:val="32"/>
          <w:highlight w:val="cyan"/>
          <w:shd w:val="clear" w:color="auto" w:fill="FFFFFF"/>
        </w:rPr>
      </w:pPr>
      <w:r>
        <w:rPr>
          <w:rStyle w:val="8"/>
          <w:rFonts w:ascii="Times New Roman" w:hAnsi="Times New Roman" w:eastAsia="方正仿宋_GBK" w:cs="方正仿宋_GBK"/>
          <w:b w:val="0"/>
          <w:bCs/>
          <w:sz w:val="32"/>
          <w:szCs w:val="32"/>
          <w:shd w:val="clear" w:color="auto" w:fill="FFFFFF"/>
        </w:rPr>
        <w:t xml:space="preserve"> 4.</w:t>
      </w:r>
      <w:r>
        <w:rPr>
          <w:rStyle w:val="8"/>
          <w:rFonts w:hint="eastAsia" w:ascii="方正楷体_GBK" w:hAnsi="方正楷体_GBK" w:eastAsia="方正楷体_GBK" w:cs="方正楷体_GBK"/>
          <w:b w:val="0"/>
          <w:bCs/>
          <w:sz w:val="32"/>
          <w:szCs w:val="32"/>
          <w:shd w:val="clear" w:color="auto" w:fill="FFFFFF"/>
          <w:lang w:val="en-US" w:eastAsia="zh-CN" w:bidi="ar-SA"/>
        </w:rPr>
        <w:t>比较情况。</w:t>
      </w:r>
      <w:r>
        <w:rPr>
          <w:rFonts w:ascii="Times New Roman" w:hAnsi="Times New Roman" w:eastAsia="方正仿宋_GBK" w:cs="方正仿宋_GBK"/>
          <w:sz w:val="32"/>
          <w:szCs w:val="32"/>
          <w:shd w:val="clear" w:color="auto" w:fill="FFFFFF"/>
        </w:rPr>
        <w:t>本单位</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度一般公共预算财政拨款支出主要用于以下几个方面：</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color w:val="000000"/>
          <w:kern w:val="2"/>
          <w:sz w:val="32"/>
          <w:szCs w:val="32"/>
          <w:lang w:val="en-US" w:eastAsia="zh-CN" w:bidi="ar-SA"/>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155.63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17.26</w:t>
      </w:r>
      <w:r>
        <w:rPr>
          <w:rFonts w:ascii="Times New Roman" w:hAnsi="Times New Roman" w:eastAsia="方正仿宋_GBK" w:cs="方正仿宋_GBK"/>
          <w:sz w:val="32"/>
          <w:szCs w:val="32"/>
          <w:shd w:val="clear" w:color="auto" w:fill="FFFFFF"/>
        </w:rPr>
        <w:t>%，较年初预算数增加12.63万元，增长8.8%，主要原因是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年退休人员一次性保障支出</w:t>
      </w:r>
      <w:r>
        <w:rPr>
          <w:rFonts w:hint="eastAsia" w:ascii="Times New Roman" w:hAnsi="Times New Roman" w:eastAsia="方正仿宋_GBK" w:cs="Times New Roman"/>
          <w:sz w:val="32"/>
          <w:szCs w:val="32"/>
          <w:shd w:val="clear" w:color="auto" w:fill="FFFFFF"/>
          <w:lang w:val="en-US" w:eastAsia="zh-CN"/>
        </w:rPr>
        <w:t>与健康休养费。</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24.85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2.76</w:t>
      </w:r>
      <w:r>
        <w:rPr>
          <w:rFonts w:ascii="Times New Roman" w:hAnsi="Times New Roman" w:eastAsia="方正仿宋_GBK" w:cs="方正仿宋_GBK"/>
          <w:sz w:val="32"/>
          <w:szCs w:val="32"/>
          <w:shd w:val="clear" w:color="auto" w:fill="FFFFFF"/>
        </w:rPr>
        <w:t>%，较年初预算数无增减，主要原因是</w:t>
      </w:r>
      <w:r>
        <w:rPr>
          <w:rFonts w:hint="default" w:ascii="Times New Roman" w:hAnsi="Times New Roman" w:eastAsia="方正仿宋_GBK" w:cs="方正仿宋_GBK"/>
          <w:sz w:val="32"/>
          <w:szCs w:val="32"/>
          <w:shd w:val="clear" w:color="auto" w:fill="FFFFFF"/>
        </w:rPr>
        <w:t>按照年初预算执行，与年初预算持平。</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方正仿宋_GBK"/>
          <w:kern w:val="0"/>
          <w:sz w:val="32"/>
          <w:szCs w:val="32"/>
          <w:shd w:val="clear" w:fill="FFFFFF"/>
          <w:lang w:val="en-US" w:eastAsia="zh-CN" w:bidi="ar"/>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）节能环保支出</w:t>
      </w:r>
      <w:r>
        <w:rPr>
          <w:rFonts w:ascii="Times New Roman" w:hAnsi="Times New Roman" w:eastAsia="方正仿宋_GBK" w:cs="方正仿宋_GBK"/>
          <w:sz w:val="32"/>
          <w:szCs w:val="32"/>
        </w:rPr>
        <w:t>105.00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11.64</w:t>
      </w:r>
      <w:r>
        <w:rPr>
          <w:rFonts w:ascii="Times New Roman" w:hAnsi="Times New Roman" w:eastAsia="方正仿宋_GBK" w:cs="方正仿宋_GBK"/>
          <w:sz w:val="32"/>
          <w:szCs w:val="32"/>
          <w:shd w:val="clear" w:color="auto" w:fill="FFFFFF"/>
        </w:rPr>
        <w:t>%，较年初预算数增加105.00万元，增长100.0%，主要原因是</w:t>
      </w:r>
      <w:r>
        <w:rPr>
          <w:rFonts w:hint="eastAsia" w:ascii="Times New Roman" w:hAnsi="Times New Roman" w:eastAsia="方正仿宋_GBK" w:cs="方正仿宋_GBK"/>
          <w:sz w:val="32"/>
          <w:szCs w:val="32"/>
          <w:shd w:val="clear" w:color="auto" w:fill="FFFFFF"/>
          <w:lang w:eastAsia="zh-CN"/>
        </w:rPr>
        <w:t>增加</w:t>
      </w:r>
      <w:r>
        <w:rPr>
          <w:rFonts w:hint="eastAsia" w:ascii="Times New Roman" w:hAnsi="Times New Roman" w:eastAsia="方正仿宋_GBK" w:cs="方正仿宋_GBK"/>
          <w:sz w:val="32"/>
          <w:szCs w:val="32"/>
          <w:shd w:val="clear" w:color="auto" w:fill="FFFFFF"/>
          <w:lang w:val="en-US" w:eastAsia="zh-CN"/>
        </w:rPr>
        <w:t>2个</w:t>
      </w:r>
      <w:r>
        <w:rPr>
          <w:rFonts w:hint="eastAsia" w:ascii="Times New Roman" w:hAnsi="Times New Roman" w:eastAsia="方正仿宋_GBK" w:cs="方正仿宋_GBK"/>
          <w:kern w:val="0"/>
          <w:sz w:val="32"/>
          <w:szCs w:val="32"/>
          <w:shd w:val="clear" w:fill="FFFFFF"/>
          <w:lang w:val="en-US" w:eastAsia="zh-CN" w:bidi="ar"/>
        </w:rPr>
        <w:t>巫溪县红池坝林场森林资源管护项目。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方正仿宋_GBK"/>
          <w:kern w:val="0"/>
          <w:sz w:val="32"/>
          <w:szCs w:val="32"/>
          <w:shd w:val="clear" w:fill="FFFFFF"/>
          <w:lang w:val="en-US" w:eastAsia="zh-CN" w:bidi="ar"/>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）农林水支出</w:t>
      </w:r>
      <w:r>
        <w:rPr>
          <w:rFonts w:ascii="Times New Roman" w:hAnsi="Times New Roman" w:eastAsia="方正仿宋_GBK" w:cs="方正仿宋_GBK"/>
          <w:sz w:val="32"/>
          <w:szCs w:val="32"/>
        </w:rPr>
        <w:t>569.97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63.20</w:t>
      </w:r>
      <w:r>
        <w:rPr>
          <w:rFonts w:ascii="Times New Roman" w:hAnsi="Times New Roman" w:eastAsia="方正仿宋_GBK" w:cs="方正仿宋_GBK"/>
          <w:sz w:val="32"/>
          <w:szCs w:val="32"/>
          <w:shd w:val="clear" w:color="auto" w:fill="FFFFFF"/>
        </w:rPr>
        <w:t>%，较年初预算数增加119.36万元，增长26.5%，主要原因是</w:t>
      </w:r>
      <w:r>
        <w:rPr>
          <w:rFonts w:hint="eastAsia" w:ascii="Times New Roman" w:hAnsi="Times New Roman" w:eastAsia="方正仿宋_GBK" w:cs="方正仿宋_GBK"/>
          <w:sz w:val="32"/>
          <w:szCs w:val="32"/>
          <w:shd w:val="clear" w:color="auto" w:fill="FFFFFF"/>
          <w:lang w:eastAsia="zh-CN"/>
        </w:rPr>
        <w:t>增加</w:t>
      </w:r>
      <w:r>
        <w:rPr>
          <w:rFonts w:hint="eastAsia" w:ascii="Times New Roman" w:hAnsi="Times New Roman" w:eastAsia="方正仿宋_GBK" w:cs="方正仿宋_GBK"/>
          <w:kern w:val="0"/>
          <w:sz w:val="32"/>
          <w:szCs w:val="32"/>
          <w:shd w:val="clear" w:fill="FFFFFF"/>
          <w:lang w:val="en-US" w:eastAsia="zh-CN" w:bidi="ar"/>
        </w:rPr>
        <w:t>巫溪县红池坝林场2024年林业救灾项目等。</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rPr>
          <w:rFonts w:hint="eastAsia" w:ascii="Times New Roman" w:hAnsi="Times New Roman" w:eastAsia="方正仿宋_GBK" w:cs="Times New Roman"/>
          <w:i w:val="0"/>
          <w:caps w:val="0"/>
          <w:color w:val="333333"/>
          <w:spacing w:val="0"/>
          <w:sz w:val="31"/>
          <w:szCs w:val="31"/>
          <w:shd w:val="clear" w:color="auto" w:fill="FFFFFF"/>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住房保障支出29.82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3.31</w:t>
      </w:r>
      <w:r>
        <w:rPr>
          <w:rFonts w:ascii="Times New Roman" w:hAnsi="Times New Roman" w:eastAsia="方正仿宋_GBK" w:cs="方正仿宋_GBK"/>
          <w:sz w:val="32"/>
          <w:szCs w:val="32"/>
          <w:shd w:val="clear" w:color="auto" w:fill="FFFFFF"/>
        </w:rPr>
        <w:t>%，较年初预算数无增减，主</w:t>
      </w:r>
      <w:r>
        <w:rPr>
          <w:rFonts w:hint="eastAsia" w:ascii="Times New Roman" w:hAnsi="Times New Roman" w:eastAsia="方正仿宋_GBK" w:cs="方正仿宋_GBK"/>
          <w:sz w:val="32"/>
          <w:szCs w:val="32"/>
          <w:shd w:val="clear" w:color="auto" w:fill="FFFFFF"/>
          <w:lang w:val="en-US" w:eastAsia="zh-CN" w:bidi="ar-SA"/>
        </w:rPr>
        <w:t>要原因是</w:t>
      </w:r>
      <w:r>
        <w:rPr>
          <w:rFonts w:hint="default" w:ascii="Times New Roman" w:hAnsi="Times New Roman" w:eastAsia="方正仿宋_GBK" w:cs="方正仿宋_GBK"/>
          <w:sz w:val="32"/>
          <w:szCs w:val="32"/>
          <w:shd w:val="clear" w:color="auto" w:fill="FFFFFF"/>
          <w:lang w:val="en-US" w:eastAsia="zh-CN" w:bidi="ar-SA"/>
        </w:rPr>
        <w:t>按照年初预算执行，与年初预算持平。</w:t>
      </w:r>
      <w:r>
        <w:rPr>
          <w:rFonts w:hint="eastAsia" w:ascii="Times New Roman" w:hAnsi="Times New Roman" w:eastAsia="方正仿宋_GBK" w:cs="方正仿宋_GBK"/>
          <w:sz w:val="32"/>
          <w:szCs w:val="32"/>
          <w:shd w:val="clear" w:color="auto" w:fill="FFFFFF"/>
          <w:lang w:val="en-US" w:eastAsia="zh-CN" w:bidi="ar-SA"/>
        </w:rPr>
        <w:t xml:space="preserve">   </w:t>
      </w:r>
      <w:r>
        <w:rPr>
          <w:rFonts w:hint="eastAsia" w:ascii="Times New Roman" w:hAnsi="Times New Roman" w:eastAsia="方正仿宋_GBK" w:cs="Times New Roman"/>
          <w:i w:val="0"/>
          <w:caps w:val="0"/>
          <w:color w:val="333333"/>
          <w:spacing w:val="0"/>
          <w:sz w:val="31"/>
          <w:szCs w:val="31"/>
          <w:shd w:val="clear" w:color="auto" w:fill="FFFFFF"/>
          <w:lang w:val="en-US" w:eastAsia="zh-CN"/>
        </w:rPr>
        <w:t xml:space="preserve"> </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灾害防治及应急管理支出16.60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1.84</w:t>
      </w:r>
      <w:r>
        <w:rPr>
          <w:rFonts w:ascii="Times New Roman" w:hAnsi="Times New Roman" w:eastAsia="方正仿宋_GBK" w:cs="方正仿宋_GBK"/>
          <w:sz w:val="32"/>
          <w:szCs w:val="32"/>
          <w:shd w:val="clear" w:color="auto" w:fill="FFFFFF"/>
        </w:rPr>
        <w:t>%，较年初预算数增加16.60万元，增长100.0%，</w:t>
      </w:r>
      <w:r>
        <w:rPr>
          <w:rFonts w:ascii="Times New Roman" w:hAnsi="Times New Roman" w:eastAsia="方正仿宋_GBK" w:cs="方正仿宋_GBK"/>
          <w:sz w:val="32"/>
          <w:szCs w:val="32"/>
        </w:rPr>
        <w:t>主要原因是</w:t>
      </w:r>
      <w:r>
        <w:rPr>
          <w:rFonts w:hint="eastAsia" w:ascii="Times New Roman" w:hAnsi="Times New Roman" w:eastAsia="方正仿宋_GBK" w:cs="方正仿宋_GBK"/>
          <w:sz w:val="32"/>
          <w:szCs w:val="32"/>
          <w:lang w:eastAsia="zh-CN"/>
        </w:rPr>
        <w:t>增加巫溪县2023年国有林场管护用房建设项目</w:t>
      </w:r>
      <w:r>
        <w:rPr>
          <w:rFonts w:hint="eastAsia" w:ascii="Times New Roman" w:hAnsi="Times New Roman" w:eastAsia="方正仿宋_GBK" w:cs="方正仿宋_GBK"/>
          <w:sz w:val="32"/>
          <w:szCs w:val="32"/>
          <w:lang w:val="en-US" w:eastAsia="zh-CN"/>
        </w:rPr>
        <w:t>16.60万元。</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度一般公共财政拨款基本支出</w:t>
      </w:r>
      <w:r>
        <w:rPr>
          <w:rFonts w:ascii="Times New Roman" w:hAnsi="Times New Roman" w:eastAsia="方正仿宋_GBK" w:cs="方正仿宋_GBK"/>
          <w:sz w:val="32"/>
          <w:szCs w:val="32"/>
        </w:rPr>
        <w:t>745.30</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715.71</w:t>
      </w:r>
      <w:r>
        <w:rPr>
          <w:rFonts w:ascii="Times New Roman" w:hAnsi="Times New Roman" w:eastAsia="方正仿宋_GBK" w:cs="方正仿宋_GBK"/>
          <w:sz w:val="32"/>
          <w:szCs w:val="32"/>
          <w:shd w:val="clear" w:color="auto" w:fill="FFFFFF"/>
        </w:rPr>
        <w:t>万元，与2023年度相比，减少34.10万元，下降4.6%，主要原因是</w:t>
      </w:r>
      <w:r>
        <w:rPr>
          <w:rFonts w:hint="eastAsia" w:ascii="Times New Roman" w:hAnsi="Times New Roman" w:eastAsia="方正仿宋_GBK" w:cs="方正仿宋_GBK"/>
          <w:sz w:val="32"/>
          <w:szCs w:val="32"/>
          <w:shd w:val="clear" w:color="auto" w:fill="FFFFFF"/>
          <w:lang w:val="en-US" w:eastAsia="zh-CN"/>
        </w:rPr>
        <w:t>2024年</w:t>
      </w:r>
      <w:r>
        <w:rPr>
          <w:rFonts w:hint="eastAsia" w:ascii="Times New Roman" w:hAnsi="Times New Roman" w:eastAsia="方正仿宋_GBK" w:cs="方正仿宋_GBK"/>
          <w:sz w:val="32"/>
          <w:szCs w:val="32"/>
          <w:shd w:val="clear" w:color="auto" w:fill="FFFFFF"/>
          <w:lang w:eastAsia="zh-CN"/>
        </w:rPr>
        <w:t>单位</w:t>
      </w:r>
      <w:r>
        <w:rPr>
          <w:rFonts w:hint="eastAsia" w:ascii="Times New Roman" w:hAnsi="Times New Roman" w:eastAsia="方正仿宋_GBK" w:cs="方正仿宋_GBK"/>
          <w:sz w:val="32"/>
          <w:szCs w:val="32"/>
          <w:shd w:val="clear" w:color="auto" w:fill="FFFFFF"/>
          <w:lang w:val="en-US" w:eastAsia="zh-CN"/>
        </w:rPr>
        <w:t>有</w:t>
      </w:r>
      <w:r>
        <w:rPr>
          <w:rFonts w:hint="eastAsia" w:ascii="Times New Roman" w:hAnsi="Times New Roman" w:eastAsia="方正仿宋_GBK" w:cs="方正仿宋_GBK"/>
          <w:sz w:val="32"/>
          <w:szCs w:val="32"/>
          <w:shd w:val="clear" w:color="auto" w:fill="FFFFFF"/>
          <w:lang w:eastAsia="zh-CN"/>
        </w:rPr>
        <w:t>职工退休。</w:t>
      </w:r>
      <w:r>
        <w:rPr>
          <w:rFonts w:ascii="Times New Roman" w:hAnsi="Times New Roman" w:eastAsia="方正仿宋_GBK" w:cs="方正仿宋_GBK"/>
          <w:sz w:val="32"/>
          <w:szCs w:val="32"/>
          <w:shd w:val="clear" w:color="auto" w:fill="FFFFFF"/>
        </w:rPr>
        <w:t>人员经费用途主要包括</w:t>
      </w:r>
      <w:r>
        <w:rPr>
          <w:rFonts w:hint="default" w:ascii="Times New Roman" w:hAnsi="Times New Roman" w:eastAsia="方正仿宋_GBK" w:cs="方正仿宋_GBK"/>
          <w:sz w:val="32"/>
          <w:szCs w:val="32"/>
          <w:shd w:val="clear" w:color="auto" w:fill="FFFFFF"/>
        </w:rPr>
        <w:t>基本工资、津贴补贴、奖金、社会保障缴费等</w:t>
      </w:r>
      <w:r>
        <w:rPr>
          <w:rFonts w:hint="default"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lang w:val="en-US" w:eastAsia="zh-CN"/>
        </w:rPr>
        <w:t>保障部门正常运转的各项商品服务支出。</w:t>
      </w:r>
      <w:r>
        <w:rPr>
          <w:rFonts w:ascii="Times New Roman" w:hAnsi="Times New Roman" w:eastAsia="方正仿宋_GBK" w:cs="方正仿宋_GBK"/>
          <w:sz w:val="32"/>
          <w:szCs w:val="32"/>
          <w:shd w:val="clear" w:color="auto" w:fill="FFFFFF"/>
        </w:rPr>
        <w:t>公用经费29.59万元，与2023年度相比，减少16.59万元，下降35.9%，主要原因是</w:t>
      </w:r>
      <w:r>
        <w:rPr>
          <w:rFonts w:hint="default" w:ascii="Times New Roman" w:hAnsi="Times New Roman" w:eastAsia="方正仿宋_GBK" w:cs="方正仿宋_GBK"/>
          <w:sz w:val="32"/>
          <w:szCs w:val="32"/>
          <w:shd w:val="clear" w:color="auto" w:fill="FFFFFF"/>
        </w:rPr>
        <w:t>认真贯彻落实中央八项规定精神，按照只减不增的要求从严控制。公用经费用途主要包括办公费、印刷费、差旅费、委托业务费等支出。</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度无政府性基金预算财政拨款收支。</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sz w:val="32"/>
          <w:szCs w:val="32"/>
          <w:shd w:val="clear" w:color="auto" w:fill="FFFFFF"/>
          <w:lang w:val="en-US" w:eastAsia="zh-CN"/>
        </w:rPr>
        <w:t>本单位2024年度无国有资本经营预算财政拨款支出。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 xml:space="preserve"> </w:t>
      </w:r>
      <w:r>
        <w:rPr>
          <w:rStyle w:val="8"/>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度“三公”经费支出共计</w:t>
      </w:r>
      <w:r>
        <w:rPr>
          <w:rFonts w:ascii="Times New Roman" w:hAnsi="Times New Roman" w:eastAsia="方正仿宋_GBK" w:cs="方正仿宋_GBK"/>
          <w:sz w:val="32"/>
          <w:szCs w:val="32"/>
        </w:rPr>
        <w:t>3.00</w:t>
      </w:r>
      <w:r>
        <w:rPr>
          <w:rFonts w:ascii="Times New Roman" w:hAnsi="Times New Roman" w:eastAsia="方正仿宋_GBK" w:cs="方正仿宋_GBK"/>
          <w:sz w:val="32"/>
          <w:szCs w:val="32"/>
          <w:shd w:val="clear" w:color="auto" w:fill="FFFFFF"/>
        </w:rPr>
        <w:t>万元，较年初预算数无增减，主要原因是</w:t>
      </w:r>
      <w:r>
        <w:rPr>
          <w:rFonts w:hint="default" w:ascii="Times New Roman" w:hAnsi="Times New Roman" w:eastAsia="方正仿宋_GBK" w:cs="方正仿宋_GBK"/>
          <w:sz w:val="32"/>
          <w:szCs w:val="32"/>
          <w:shd w:val="clear" w:color="auto" w:fill="FFFFFF"/>
        </w:rPr>
        <w:t>按照年初预算执行，与年初预算持平。</w:t>
      </w:r>
      <w:r>
        <w:rPr>
          <w:rFonts w:ascii="Times New Roman" w:hAnsi="Times New Roman" w:eastAsia="方正仿宋_GBK" w:cs="方正仿宋_GBK"/>
          <w:sz w:val="32"/>
          <w:szCs w:val="32"/>
          <w:shd w:val="clear" w:color="auto" w:fill="FFFFFF"/>
        </w:rPr>
        <w:t>较上年支出数增加1.00万元，增长50.0%，主要原因</w:t>
      </w:r>
      <w:r>
        <w:rPr>
          <w:rFonts w:ascii="Times New Roman" w:hAnsi="Times New Roman" w:eastAsia="方正仿宋_GBK" w:cs="方正仿宋_GBK"/>
          <w:color w:val="auto"/>
          <w:sz w:val="32"/>
          <w:szCs w:val="32"/>
          <w:shd w:val="clear" w:color="auto" w:fill="FFFFFF"/>
        </w:rPr>
        <w:t>是</w:t>
      </w:r>
      <w:r>
        <w:rPr>
          <w:rFonts w:hint="eastAsia" w:ascii="Times New Roman" w:hAnsi="Times New Roman" w:eastAsia="方正仿宋_GBK" w:cs="方正仿宋_GBK"/>
          <w:color w:val="auto"/>
          <w:sz w:val="32"/>
          <w:szCs w:val="32"/>
          <w:shd w:val="clear" w:color="auto" w:fill="FFFFFF"/>
          <w:lang w:val="en-US" w:eastAsia="zh-CN"/>
        </w:rPr>
        <w:t>新购一辆公务用车，故公务用车维护经费增加1.00万元。</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b w:val="0"/>
          <w:i w:val="0"/>
          <w:caps w:val="0"/>
          <w:color w:val="000000"/>
          <w:spacing w:val="0"/>
          <w:sz w:val="32"/>
          <w:szCs w:val="32"/>
          <w:shd w:val="clear" w:color="auto" w:fill="FFFFFF"/>
        </w:rPr>
      </w:pPr>
      <w:r>
        <w:rPr>
          <w:rFonts w:hint="default" w:ascii="Times New Roman" w:hAnsi="Times New Roman" w:eastAsia="方正仿宋_GBK" w:cs="Times New Roman"/>
          <w:b w:val="0"/>
          <w:i w:val="0"/>
          <w:caps w:val="0"/>
          <w:color w:val="000000"/>
          <w:spacing w:val="0"/>
          <w:sz w:val="32"/>
          <w:szCs w:val="32"/>
          <w:shd w:val="clear" w:color="auto" w:fill="FFFFFF"/>
        </w:rPr>
        <w:t>本单位202</w:t>
      </w:r>
      <w:r>
        <w:rPr>
          <w:rFonts w:hint="default" w:ascii="Times New Roman" w:hAnsi="Times New Roman" w:eastAsia="方正仿宋_GBK" w:cs="Times New Roman"/>
          <w:b w:val="0"/>
          <w:i w:val="0"/>
          <w:caps w:val="0"/>
          <w:color w:val="000000"/>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000000"/>
          <w:spacing w:val="0"/>
          <w:sz w:val="32"/>
          <w:szCs w:val="32"/>
          <w:shd w:val="clear" w:color="auto" w:fill="FFFFFF"/>
        </w:rPr>
        <w:t>年度未发生因公出国（境）费用支出。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b w:val="0"/>
          <w:i w:val="0"/>
          <w:caps w:val="0"/>
          <w:color w:val="000000"/>
          <w:spacing w:val="0"/>
          <w:sz w:val="32"/>
          <w:szCs w:val="32"/>
          <w:shd w:val="clear" w:color="auto" w:fill="FFFFFF"/>
        </w:rPr>
      </w:pPr>
      <w:r>
        <w:rPr>
          <w:rFonts w:hint="default" w:ascii="Times New Roman" w:hAnsi="Times New Roman" w:eastAsia="方正仿宋_GBK" w:cs="Times New Roman"/>
          <w:b w:val="0"/>
          <w:i w:val="0"/>
          <w:caps w:val="0"/>
          <w:color w:val="000000"/>
          <w:spacing w:val="0"/>
          <w:sz w:val="32"/>
          <w:szCs w:val="32"/>
          <w:shd w:val="clear" w:color="auto" w:fill="FFFFFF"/>
        </w:rPr>
        <w:t>本单位202</w:t>
      </w:r>
      <w:r>
        <w:rPr>
          <w:rFonts w:hint="default" w:ascii="Times New Roman" w:hAnsi="Times New Roman" w:eastAsia="方正仿宋_GBK" w:cs="Times New Roman"/>
          <w:b w:val="0"/>
          <w:i w:val="0"/>
          <w:caps w:val="0"/>
          <w:color w:val="000000"/>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000000"/>
          <w:spacing w:val="0"/>
          <w:sz w:val="32"/>
          <w:szCs w:val="32"/>
          <w:shd w:val="clear" w:color="auto" w:fill="FFFFFF"/>
        </w:rPr>
        <w:t>年度未发生公务车购置费用支出。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1.00</w:t>
      </w:r>
      <w:r>
        <w:rPr>
          <w:rFonts w:ascii="Times New Roman" w:hAnsi="Times New Roman" w:eastAsia="方正仿宋_GBK" w:cs="方正仿宋_GBK"/>
          <w:sz w:val="32"/>
          <w:szCs w:val="32"/>
          <w:shd w:val="clear" w:color="auto" w:fill="FFFFFF"/>
        </w:rPr>
        <w:t>万元，主</w:t>
      </w:r>
      <w:r>
        <w:rPr>
          <w:rFonts w:ascii="Times New Roman" w:hAnsi="Times New Roman" w:eastAsia="方正仿宋_GBK" w:cs="方正仿宋_GBK"/>
          <w:color w:val="auto"/>
          <w:sz w:val="32"/>
          <w:szCs w:val="32"/>
          <w:shd w:val="clear" w:color="auto" w:fill="FFFFFF"/>
        </w:rPr>
        <w:t>要用于</w:t>
      </w:r>
      <w:r>
        <w:rPr>
          <w:rFonts w:hint="eastAsia" w:ascii="Times New Roman" w:hAnsi="Times New Roman" w:eastAsia="方正仿宋_GBK" w:cs="方正仿宋_GBK"/>
          <w:color w:val="auto"/>
          <w:sz w:val="32"/>
          <w:szCs w:val="32"/>
          <w:shd w:val="clear" w:color="auto" w:fill="FFFFFF"/>
          <w:lang w:eastAsia="zh-CN"/>
        </w:rPr>
        <w:t>公务用车日常维护。</w:t>
      </w:r>
      <w:r>
        <w:rPr>
          <w:rFonts w:ascii="Times New Roman" w:hAnsi="Times New Roman" w:eastAsia="方正仿宋_GBK" w:cs="方正仿宋_GBK"/>
          <w:color w:val="auto"/>
          <w:sz w:val="32"/>
          <w:szCs w:val="32"/>
          <w:shd w:val="clear" w:color="auto" w:fill="FFFFFF"/>
        </w:rPr>
        <w:t>费用支出较年初预算数无增减，主要原因是</w:t>
      </w:r>
      <w:r>
        <w:rPr>
          <w:rFonts w:hint="default" w:ascii="Times New Roman" w:hAnsi="Times New Roman" w:eastAsia="方正仿宋_GBK" w:cs="Times New Roman"/>
          <w:b w:val="0"/>
          <w:i w:val="0"/>
          <w:caps w:val="0"/>
          <w:color w:val="auto"/>
          <w:spacing w:val="0"/>
          <w:sz w:val="32"/>
          <w:szCs w:val="32"/>
          <w:shd w:val="clear" w:color="auto" w:fill="FFFFFF"/>
        </w:rPr>
        <w:t>按照年初预算执行，与年初预算持平。</w:t>
      </w:r>
      <w:r>
        <w:rPr>
          <w:rFonts w:ascii="Times New Roman" w:hAnsi="Times New Roman" w:eastAsia="方正仿宋_GBK" w:cs="方正仿宋_GBK"/>
          <w:color w:val="auto"/>
          <w:sz w:val="32"/>
          <w:szCs w:val="32"/>
          <w:shd w:val="clear" w:color="auto" w:fill="FFFFFF"/>
        </w:rPr>
        <w:t>较上年支出数增加1.00万元，增长100.0%，主要原因是</w:t>
      </w:r>
      <w:r>
        <w:rPr>
          <w:rFonts w:hint="eastAsia" w:ascii="Times New Roman" w:hAnsi="Times New Roman" w:eastAsia="方正仿宋_GBK" w:cs="方正仿宋_GBK"/>
          <w:color w:val="auto"/>
          <w:sz w:val="32"/>
          <w:szCs w:val="32"/>
          <w:shd w:val="clear" w:color="auto" w:fill="FFFFFF"/>
          <w:lang w:eastAsia="zh-CN"/>
        </w:rPr>
        <w:t>公务用车日常维护。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2.00</w:t>
      </w:r>
      <w:r>
        <w:rPr>
          <w:rFonts w:ascii="Times New Roman" w:hAnsi="Times New Roman" w:eastAsia="方正仿宋_GBK" w:cs="方正仿宋_GBK"/>
          <w:sz w:val="32"/>
          <w:szCs w:val="32"/>
          <w:shd w:val="clear" w:color="auto" w:fill="FFFFFF"/>
        </w:rPr>
        <w:t>万元，主要用于</w:t>
      </w:r>
      <w:r>
        <w:rPr>
          <w:rFonts w:hint="default" w:ascii="Times New Roman" w:hAnsi="Times New Roman" w:eastAsia="方正仿宋_GBK" w:cs="Times New Roman"/>
          <w:b w:val="0"/>
          <w:i w:val="0"/>
          <w:caps w:val="0"/>
          <w:color w:val="000000"/>
          <w:spacing w:val="0"/>
          <w:sz w:val="32"/>
          <w:szCs w:val="32"/>
          <w:shd w:val="clear" w:color="auto" w:fill="FFFFFF"/>
          <w:lang w:eastAsia="zh-CN"/>
        </w:rPr>
        <w:t>防火形势严峻，</w:t>
      </w:r>
      <w:r>
        <w:rPr>
          <w:rFonts w:hint="default" w:ascii="Times New Roman" w:hAnsi="Times New Roman" w:eastAsia="仿宋_GB2312" w:cs="Times New Roman"/>
          <w:color w:val="auto"/>
          <w:kern w:val="2"/>
          <w:sz w:val="32"/>
          <w:szCs w:val="32"/>
          <w:lang w:val="en-US" w:eastAsia="zh-CN" w:bidi="ar-SA"/>
        </w:rPr>
        <w:t>增加与毗邻乡镇、林场开展护林防火会议。</w:t>
      </w:r>
      <w:r>
        <w:rPr>
          <w:rFonts w:ascii="Times New Roman" w:hAnsi="Times New Roman" w:eastAsia="方正仿宋_GBK" w:cs="方正仿宋_GBK"/>
          <w:sz w:val="32"/>
          <w:szCs w:val="32"/>
          <w:shd w:val="clear" w:color="auto" w:fill="FFFFFF"/>
        </w:rPr>
        <w:t>费用支出较年初预算数无增减，主要原因是</w:t>
      </w:r>
      <w:r>
        <w:rPr>
          <w:rFonts w:ascii="Times New Roman" w:hAnsi="Times New Roman" w:eastAsia="方正仿宋_GBK" w:cs="方正仿宋_GBK"/>
          <w:color w:val="auto"/>
          <w:sz w:val="32"/>
          <w:szCs w:val="32"/>
          <w:shd w:val="clear" w:color="auto" w:fill="FFFFFF"/>
        </w:rPr>
        <w:t>是</w:t>
      </w:r>
      <w:r>
        <w:rPr>
          <w:rFonts w:hint="default" w:ascii="Times New Roman" w:hAnsi="Times New Roman" w:eastAsia="方正仿宋_GBK" w:cs="Times New Roman"/>
          <w:b w:val="0"/>
          <w:i w:val="0"/>
          <w:caps w:val="0"/>
          <w:color w:val="auto"/>
          <w:spacing w:val="0"/>
          <w:sz w:val="32"/>
          <w:szCs w:val="32"/>
          <w:shd w:val="clear" w:color="auto" w:fill="FFFFFF"/>
        </w:rPr>
        <w:t>按照年初预算执行，与年初预算持平。</w:t>
      </w:r>
      <w:r>
        <w:rPr>
          <w:rFonts w:ascii="Times New Roman" w:hAnsi="Times New Roman" w:eastAsia="方正仿宋_GBK" w:cs="方正仿宋_GBK"/>
          <w:sz w:val="32"/>
          <w:szCs w:val="32"/>
          <w:shd w:val="clear" w:color="auto" w:fill="FFFFFF"/>
        </w:rPr>
        <w:t>较上年支出数无增减，主要原因是</w:t>
      </w:r>
      <w:r>
        <w:rPr>
          <w:rFonts w:hint="eastAsia" w:ascii="Times New Roman" w:hAnsi="Times New Roman" w:eastAsia="方正仿宋_GBK" w:cs="方正仿宋_GBK"/>
          <w:color w:val="auto"/>
          <w:sz w:val="32"/>
          <w:szCs w:val="32"/>
          <w:shd w:val="clear" w:color="auto" w:fill="FFFFFF"/>
          <w:lang w:eastAsia="zh-CN"/>
        </w:rPr>
        <w:t>与防火形势</w:t>
      </w:r>
      <w:r>
        <w:rPr>
          <w:rFonts w:hint="eastAsia" w:ascii="Times New Roman" w:hAnsi="Times New Roman" w:eastAsia="方正仿宋_GBK" w:cs="方正仿宋_GBK"/>
          <w:color w:val="auto"/>
          <w:sz w:val="32"/>
          <w:szCs w:val="32"/>
          <w:shd w:val="clear" w:color="auto" w:fill="FFFFFF"/>
          <w:lang w:val="en-US" w:eastAsia="zh-CN"/>
        </w:rPr>
        <w:t>与上年</w:t>
      </w:r>
      <w:r>
        <w:rPr>
          <w:rFonts w:hint="eastAsia" w:ascii="Times New Roman" w:hAnsi="Times New Roman" w:eastAsia="方正仿宋_GBK" w:cs="方正仿宋_GBK"/>
          <w:color w:val="auto"/>
          <w:sz w:val="32"/>
          <w:szCs w:val="32"/>
          <w:shd w:val="clear" w:color="auto" w:fill="FFFFFF"/>
          <w:lang w:eastAsia="zh-CN"/>
        </w:rPr>
        <w:t>一致。</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50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200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本单位人均接待费</w:t>
      </w:r>
      <w:r>
        <w:rPr>
          <w:rFonts w:ascii="Times New Roman" w:hAnsi="Times New Roman" w:eastAsia="方正仿宋_GBK" w:cs="方正仿宋_GBK"/>
          <w:sz w:val="32"/>
          <w:szCs w:val="32"/>
        </w:rPr>
        <w:t>99.99</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1.00</w:t>
      </w:r>
      <w:r>
        <w:rPr>
          <w:rFonts w:ascii="Times New Roman" w:hAnsi="Times New Roman"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 xml:space="preserve"> </w:t>
      </w:r>
      <w:r>
        <w:rPr>
          <w:rStyle w:val="8"/>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1.00</w:t>
      </w:r>
      <w:r>
        <w:rPr>
          <w:rFonts w:ascii="Times New Roman" w:hAnsi="Times New Roman" w:eastAsia="方正仿宋_GBK" w:cs="方正仿宋_GBK"/>
          <w:sz w:val="32"/>
          <w:szCs w:val="32"/>
          <w:shd w:val="clear" w:color="auto" w:fill="FFFFFF"/>
        </w:rPr>
        <w:t>万元，与2023年度相比，增加0.51万元，增长104.1%，主要原因是</w:t>
      </w:r>
      <w:r>
        <w:rPr>
          <w:rFonts w:hint="default" w:ascii="Times New Roman" w:hAnsi="Times New Roman" w:eastAsia="方正仿宋_GBK" w:cs="Times New Roman"/>
          <w:b w:val="0"/>
          <w:i w:val="0"/>
          <w:caps w:val="0"/>
          <w:color w:val="000000"/>
          <w:spacing w:val="0"/>
          <w:sz w:val="32"/>
          <w:szCs w:val="32"/>
          <w:shd w:val="clear" w:color="auto" w:fill="FFFFFF"/>
          <w:lang w:eastAsia="zh-CN"/>
        </w:rPr>
        <w:t>防火形势严峻，</w:t>
      </w:r>
      <w:r>
        <w:rPr>
          <w:rFonts w:hint="default" w:ascii="Times New Roman" w:hAnsi="Times New Roman" w:eastAsia="仿宋_GB2312" w:cs="Times New Roman"/>
          <w:color w:val="auto"/>
          <w:kern w:val="2"/>
          <w:sz w:val="32"/>
          <w:szCs w:val="32"/>
          <w:lang w:val="en-US" w:eastAsia="zh-CN" w:bidi="ar-SA"/>
        </w:rPr>
        <w:t>增加与毗邻乡镇、林场开展护林防火会议</w:t>
      </w:r>
      <w:r>
        <w:rPr>
          <w:rFonts w:hint="eastAsia" w:ascii="Times New Roman" w:hAnsi="Times New Roman" w:eastAsia="仿宋_GB2312" w:cs="Times New Roman"/>
          <w:color w:val="auto"/>
          <w:kern w:val="2"/>
          <w:sz w:val="32"/>
          <w:szCs w:val="32"/>
          <w:lang w:val="en-US" w:eastAsia="zh-CN" w:bidi="ar-SA"/>
        </w:rPr>
        <w:t>以及项目的增多。</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0.84</w:t>
      </w:r>
      <w:r>
        <w:rPr>
          <w:rFonts w:ascii="Times New Roman" w:hAnsi="Times New Roman" w:eastAsia="方正仿宋_GBK" w:cs="方正仿宋_GBK"/>
          <w:sz w:val="32"/>
          <w:szCs w:val="32"/>
          <w:shd w:val="clear" w:color="auto" w:fill="FFFFFF"/>
        </w:rPr>
        <w:t>万元，与2023年度相比，增加0.82万元，增长4100.0%，主要原因是</w:t>
      </w:r>
      <w:r>
        <w:rPr>
          <w:rFonts w:hint="eastAsia" w:ascii="Times New Roman" w:hAnsi="Times New Roman" w:eastAsia="方正仿宋_GBK" w:cs="方正仿宋_GBK"/>
          <w:sz w:val="32"/>
          <w:szCs w:val="32"/>
          <w:shd w:val="clear" w:color="auto" w:fill="FFFFFF"/>
          <w:lang w:val="en-US" w:eastAsia="zh-CN"/>
        </w:rPr>
        <w:t>2024年新进人员培训</w:t>
      </w:r>
      <w:r>
        <w:rPr>
          <w:rFonts w:ascii="Times New Roman" w:hAnsi="Times New Roman"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按照部门决算列报口径，我单位不在机关运行经费统计范围之内。</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12月31日，本单位共有车辆</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3"/>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10"/>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rPr>
          <w:rFonts w:hint="default"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度我单位未发生政府采购事项，无相关经费支出。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lang w:val="en-US" w:eastAsia="zh-CN"/>
        </w:rPr>
      </w:pPr>
      <w:r>
        <w:rPr>
          <w:rStyle w:val="8"/>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1"/>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单位自评情况</w:t>
      </w:r>
    </w:p>
    <w:p>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方正仿宋_GBK" w:cs="方正仿宋_GBK"/>
          <w:kern w:val="0"/>
          <w:sz w:val="32"/>
          <w:szCs w:val="32"/>
          <w:shd w:val="clear" w:fill="FFFFFF"/>
          <w:lang w:val="en-US" w:eastAsia="zh-CN" w:bidi="ar"/>
        </w:rPr>
      </w:pPr>
      <w:r>
        <w:rPr>
          <w:rFonts w:hint="eastAsia" w:ascii="Times New Roman" w:hAnsi="Times New Roman" w:eastAsia="方正仿宋_GBK" w:cs="方正仿宋_GBK"/>
          <w:kern w:val="0"/>
          <w:sz w:val="32"/>
          <w:szCs w:val="32"/>
          <w:shd w:val="clear" w:fill="FFFFFF"/>
          <w:lang w:val="en-US" w:eastAsia="zh-CN" w:bidi="ar"/>
        </w:rPr>
        <w:t>根据预算绩效管理要求，我单位对部门整体4个二级项目开展了绩效自评，涉及财政拨款项目支出资金156.59万元。</w:t>
      </w:r>
    </w:p>
    <w:p>
      <w:pPr>
        <w:pStyle w:val="11"/>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项目绩效评价情况</w:t>
      </w:r>
    </w:p>
    <w:p>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Times New Roman" w:hAnsi="Times New Roman" w:eastAsia="楷体" w:cs="楷体"/>
          <w:b/>
          <w:bCs/>
          <w:kern w:val="0"/>
          <w:sz w:val="32"/>
          <w:szCs w:val="32"/>
          <w:shd w:val="clear" w:fill="FFFFFF"/>
        </w:rPr>
      </w:pPr>
    </w:p>
    <w:tbl>
      <w:tblPr>
        <w:tblStyle w:val="6"/>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543"/>
        <w:gridCol w:w="662"/>
        <w:gridCol w:w="700"/>
        <w:gridCol w:w="1203"/>
        <w:gridCol w:w="1004"/>
        <w:gridCol w:w="711"/>
        <w:gridCol w:w="576"/>
        <w:gridCol w:w="513"/>
        <w:gridCol w:w="748"/>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846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微软雅黑" w:cs="微软雅黑"/>
                <w:b/>
                <w:i w:val="0"/>
                <w:color w:val="000000"/>
                <w:sz w:val="40"/>
                <w:szCs w:val="40"/>
                <w:u w:val="none"/>
              </w:rPr>
            </w:pPr>
            <w:r>
              <w:rPr>
                <w:rFonts w:hint="eastAsia" w:ascii="Times New Roman" w:hAnsi="Times New Roman"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846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项目名称：</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巫溪县红池坝林场森林资源管护项目（巫溪林业发〔2023〕101号）</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项目编码：</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50023824T000004513104</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自评总分：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b/>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项目主管部门：</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059-巫溪县林业局</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财政归口处室：</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008-农业科</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部门联系人：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李燕</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联系电话：</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15736406069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5" w:hRule="atLeast"/>
        </w:trPr>
        <w:tc>
          <w:tcPr>
            <w:tcW w:w="846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18"/>
                <w:szCs w:val="18"/>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全年（调整）预算数</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全年执行数</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年度总</w:t>
            </w:r>
            <w:r>
              <w:rPr>
                <w:rFonts w:hint="eastAsia" w:ascii="Times New Roman" w:hAnsi="Times New Roman" w:cs="宋体"/>
                <w:i w:val="0"/>
                <w:color w:val="000000"/>
                <w:kern w:val="0"/>
                <w:sz w:val="18"/>
                <w:szCs w:val="18"/>
                <w:u w:val="none"/>
                <w:lang w:val="en-US" w:eastAsia="zh-CN" w:bidi="ar"/>
              </w:rPr>
              <w:t>金</w:t>
            </w:r>
            <w:r>
              <w:rPr>
                <w:rFonts w:hint="eastAsia" w:ascii="Times New Roman" w:hAnsi="Times New Roman" w:eastAsia="宋体" w:cs="宋体"/>
                <w:i w:val="0"/>
                <w:color w:val="000000"/>
                <w:kern w:val="0"/>
                <w:sz w:val="18"/>
                <w:szCs w:val="18"/>
                <w:u w:val="none"/>
                <w:lang w:val="en-US" w:eastAsia="zh-CN" w:bidi="ar"/>
              </w:rPr>
              <w:t>额</w:t>
            </w:r>
          </w:p>
        </w:tc>
        <w:tc>
          <w:tcPr>
            <w:tcW w:w="5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600,000.00 </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600,000.00 </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其中：财政拨款</w:t>
            </w:r>
          </w:p>
        </w:tc>
        <w:tc>
          <w:tcPr>
            <w:tcW w:w="5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600,000.00 </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600,000.00 </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7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一般公共预算</w:t>
            </w:r>
          </w:p>
        </w:tc>
        <w:tc>
          <w:tcPr>
            <w:tcW w:w="5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600,000.00 </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600,000.00 </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846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27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年初绩效目标</w:t>
            </w:r>
          </w:p>
        </w:tc>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全年（调整）绩效目标</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27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imes New Roman" w:hAnsi="Times New Roman" w:eastAsia="宋体" w:cs="宋体"/>
                <w:b/>
                <w:i w:val="0"/>
                <w:color w:val="000000"/>
                <w:kern w:val="0"/>
                <w:sz w:val="18"/>
                <w:szCs w:val="18"/>
                <w:u w:val="none"/>
                <w:lang w:val="en-US" w:eastAsia="zh-CN" w:bidi="ar"/>
              </w:rPr>
            </w:pPr>
          </w:p>
        </w:tc>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kern w:val="0"/>
                <w:sz w:val="18"/>
                <w:szCs w:val="18"/>
                <w:u w:val="none"/>
                <w:lang w:val="en-US" w:eastAsia="zh-CN" w:bidi="ar"/>
              </w:rPr>
            </w:pP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27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管护国有林面积35.8万亩。</w:t>
            </w:r>
          </w:p>
        </w:tc>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管护国有林面积35.8万亩。</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Times New Roman" w:hAnsi="Times New Roman" w:eastAsia="宋体" w:cs="Arial"/>
                <w:i w:val="0"/>
                <w:color w:val="000000"/>
                <w:sz w:val="18"/>
                <w:szCs w:val="18"/>
                <w:u w:val="none"/>
              </w:rPr>
            </w:pPr>
            <w:r>
              <w:rPr>
                <w:rFonts w:hint="default" w:ascii="Times New Roman" w:hAnsi="Times New Roman" w:eastAsia="宋体" w:cs="Arial"/>
                <w:i w:val="0"/>
                <w:color w:val="000000"/>
                <w:kern w:val="0"/>
                <w:sz w:val="18"/>
                <w:szCs w:val="18"/>
                <w:u w:val="none"/>
                <w:lang w:val="en-US" w:eastAsia="zh-CN" w:bidi="ar"/>
              </w:rPr>
              <w:t xml:space="preserve"> </w:t>
            </w:r>
            <w:r>
              <w:rPr>
                <w:rStyle w:val="15"/>
                <w:rFonts w:ascii="Times New Roman" w:hAnsi="Times New Roman"/>
                <w:lang w:val="en-US" w:eastAsia="zh-CN" w:bidi="ar"/>
              </w:rPr>
              <w:br w:type="textWrapping"/>
            </w:r>
            <w:r>
              <w:rPr>
                <w:rStyle w:val="15"/>
                <w:rFonts w:ascii="Times New Roman" w:hAnsi="Times New Roman"/>
                <w:lang w:val="en-US" w:eastAsia="zh-CN" w:bidi="ar"/>
              </w:rPr>
              <w:t>管护国有林面积35.8万亩。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846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指标名称</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计量单位</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指标性质</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指标值</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全年完成值</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偏离度（%）</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得分系数（%）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指标权重</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是否核心指标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管护国有林面积</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万亩</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35.8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35.8</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管护任务合格率</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当年管护任务完成率</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国有林能够得到持续性保护</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林区职工满意度</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85</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85</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bl>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leftChars="0" w:firstLine="0" w:firstLineChars="0"/>
        <w:textAlignment w:val="auto"/>
        <w:rPr>
          <w:rFonts w:hint="eastAsia" w:ascii="Times New Roman" w:hAnsi="Times New Roman" w:eastAsia="楷体" w:cs="楷体"/>
          <w:b/>
          <w:bCs/>
          <w:kern w:val="0"/>
          <w:sz w:val="32"/>
          <w:szCs w:val="32"/>
          <w:shd w:val="clear" w:fill="FFFFFF"/>
          <w:lang w:val="en-US" w:eastAsia="zh-CN" w:bidi="ar"/>
        </w:rPr>
      </w:pPr>
    </w:p>
    <w:tbl>
      <w:tblPr>
        <w:tblStyle w:val="6"/>
        <w:tblW w:w="7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0"/>
        <w:gridCol w:w="570"/>
        <w:gridCol w:w="570"/>
        <w:gridCol w:w="600"/>
        <w:gridCol w:w="1114"/>
        <w:gridCol w:w="1066"/>
        <w:gridCol w:w="855"/>
        <w:gridCol w:w="630"/>
        <w:gridCol w:w="615"/>
        <w:gridCol w:w="72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微软雅黑" w:cs="微软雅黑"/>
                <w:b/>
                <w:i w:val="0"/>
                <w:color w:val="000000"/>
                <w:sz w:val="40"/>
                <w:szCs w:val="40"/>
                <w:u w:val="none"/>
              </w:rPr>
            </w:pPr>
            <w:r>
              <w:rPr>
                <w:rFonts w:hint="eastAsia" w:ascii="Times New Roman" w:hAnsi="Times New Roman"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项目名称：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巫溪县2023年国有林场管护用房建设项目（溪发改发〔2023〕480号）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项目编码：</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50023824T000004085025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自评总分：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项目主管部门：</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059-巫溪县林业局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财政归口处室：</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008-农业科</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部门联系人：</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刘玲</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联系电话：</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17302351613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0"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年初预算数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全年（调整）预算数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全年执行数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执行率权重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年度总金额</w:t>
            </w:r>
          </w:p>
        </w:tc>
        <w:tc>
          <w:tcPr>
            <w:tcW w:w="5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166,000.00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166,000.00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其中：财政拨款</w:t>
            </w:r>
          </w:p>
        </w:tc>
        <w:tc>
          <w:tcPr>
            <w:tcW w:w="5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166,000.00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166,000.00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一般公共预算</w:t>
            </w:r>
          </w:p>
        </w:tc>
        <w:tc>
          <w:tcPr>
            <w:tcW w:w="5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166,000.00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166,000.00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5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年初绩效目标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全年（调整）绩效目标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25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新建管护站（点）1个</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新建管护站（点）1个</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新建管护站（点）1个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指标名称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计量单位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偏离度（%）</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得分系数（%）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是否核心指标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建设林场管护用房</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建设项目验收合格率</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项目建设按期完成率</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项目财政投资</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万元</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37.5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30.2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19.47</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就近吸纳务工人员10万元</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万元</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项目区群众满意度</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bl>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leftChars="0" w:firstLine="0" w:firstLineChars="0"/>
        <w:textAlignment w:val="auto"/>
        <w:rPr>
          <w:rFonts w:hint="eastAsia" w:ascii="Times New Roman" w:hAnsi="Times New Roman" w:eastAsia="楷体" w:cs="楷体"/>
          <w:b/>
          <w:bCs/>
          <w:kern w:val="0"/>
          <w:sz w:val="32"/>
          <w:szCs w:val="32"/>
          <w:shd w:val="clear" w:fill="FFFFFF"/>
          <w:lang w:val="en-US" w:eastAsia="zh-CN" w:bidi="ar"/>
        </w:rPr>
      </w:pPr>
    </w:p>
    <w:tbl>
      <w:tblPr>
        <w:tblStyle w:val="6"/>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1"/>
        <w:gridCol w:w="329"/>
        <w:gridCol w:w="517"/>
        <w:gridCol w:w="577"/>
        <w:gridCol w:w="1100"/>
        <w:gridCol w:w="1087"/>
        <w:gridCol w:w="600"/>
        <w:gridCol w:w="621"/>
        <w:gridCol w:w="546"/>
        <w:gridCol w:w="621"/>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832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微软雅黑" w:cs="微软雅黑"/>
                <w:b/>
                <w:i w:val="0"/>
                <w:color w:val="000000"/>
                <w:sz w:val="40"/>
                <w:szCs w:val="40"/>
                <w:u w:val="none"/>
              </w:rPr>
            </w:pPr>
            <w:r>
              <w:rPr>
                <w:rFonts w:hint="eastAsia" w:ascii="Times New Roman" w:hAnsi="Times New Roman"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832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项目名称：</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巫溪县红池坝林场2024年林业救灾项目</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项目编码：</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50023825T000004647734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自评总分：</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b/>
                <w:i w:val="0"/>
                <w:color w:val="000000"/>
                <w:sz w:val="18"/>
                <w:szCs w:val="18"/>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项目主管部门：</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059-巫溪县林业局</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财政归口处室：</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008-农业科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部门联系人：</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金忠君</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联系电话：</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13996657020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32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18"/>
                <w:szCs w:val="18"/>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全年（调整）预算数</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全年执行数</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执行率权重</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年度总金额</w:t>
            </w:r>
          </w:p>
        </w:tc>
        <w:tc>
          <w:tcPr>
            <w:tcW w:w="3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349,852.00 </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349,852.00 </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其中：财政拨款</w:t>
            </w:r>
          </w:p>
        </w:tc>
        <w:tc>
          <w:tcPr>
            <w:tcW w:w="3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349,852.00 </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349,852.00 </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一般公共预算</w:t>
            </w:r>
          </w:p>
        </w:tc>
        <w:tc>
          <w:tcPr>
            <w:tcW w:w="3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349,852.00 </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349,852.00 </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32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年初绩效目标</w:t>
            </w:r>
          </w:p>
        </w:tc>
        <w:tc>
          <w:tcPr>
            <w:tcW w:w="33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全年（调整）绩效目标</w:t>
            </w: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红池坝林场内清除道路垮方160m3；清理边沟2公里；铺设修护泥结碎石路面2公里。</w:t>
            </w:r>
          </w:p>
        </w:tc>
        <w:tc>
          <w:tcPr>
            <w:tcW w:w="33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红池坝林场内清除道路垮方160m3；清理边沟2公里；铺设修护泥结碎石路面2公里。</w:t>
            </w: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红池坝林场内清除道路垮方160m3；清理边沟2公里；铺设修护泥结碎石路面2公里。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2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指标名称</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计量单位</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指标性质</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指标值</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全年完成值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偏离度（%）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得分系数（%）</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指标权重</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是否核心指标</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铺设修复泥结碎石路面</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公里</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清除边沟</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公里</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清除道路塌方</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立方米</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160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160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项目建设质量合格率</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森林草原生态功能可持续改善</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定性</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bl>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leftChars="0" w:firstLine="0" w:firstLineChars="0"/>
        <w:textAlignment w:val="auto"/>
        <w:rPr>
          <w:rFonts w:hint="eastAsia" w:ascii="Times New Roman" w:hAnsi="Times New Roman" w:eastAsia="楷体" w:cs="楷体"/>
          <w:b/>
          <w:bCs/>
          <w:kern w:val="0"/>
          <w:sz w:val="32"/>
          <w:szCs w:val="32"/>
          <w:shd w:val="clear" w:fill="FFFFFF"/>
          <w:lang w:val="en-US" w:eastAsia="zh-CN" w:bidi="ar"/>
        </w:rPr>
      </w:pPr>
    </w:p>
    <w:tbl>
      <w:tblPr>
        <w:tblStyle w:val="6"/>
        <w:tblW w:w="83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2"/>
        <w:gridCol w:w="545"/>
        <w:gridCol w:w="529"/>
        <w:gridCol w:w="810"/>
        <w:gridCol w:w="1310"/>
        <w:gridCol w:w="919"/>
        <w:gridCol w:w="637"/>
        <w:gridCol w:w="525"/>
        <w:gridCol w:w="503"/>
        <w:gridCol w:w="680"/>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83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微软雅黑" w:cs="微软雅黑"/>
                <w:b/>
                <w:i w:val="0"/>
                <w:color w:val="000000"/>
                <w:sz w:val="40"/>
                <w:szCs w:val="40"/>
                <w:u w:val="none"/>
              </w:rPr>
            </w:pPr>
            <w:r>
              <w:rPr>
                <w:rFonts w:hint="eastAsia" w:ascii="Times New Roman" w:hAnsi="Times New Roman"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项目名称：</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巫溪县红池坝林场森林资源管护项目（巫溪林业发〔2023〕89号〕）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项目编码：</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50023824T000004206231</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自评总分：</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95.00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b/>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项目主管部门：</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059-巫溪县林业局</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财政归口处室：</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008-农业科</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部门联系人：</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李燕</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联系电话：</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15736406069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3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18"/>
                <w:szCs w:val="18"/>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全年（调整）预算数</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全年执行数</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执行率权重</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年度总金额</w:t>
            </w:r>
          </w:p>
        </w:tc>
        <w:tc>
          <w:tcPr>
            <w:tcW w:w="5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900,000.00 </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450,000.00 </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其中：财政拨款</w:t>
            </w:r>
          </w:p>
        </w:tc>
        <w:tc>
          <w:tcPr>
            <w:tcW w:w="5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900,000.00 </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450,000.00 </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一般公共预算</w:t>
            </w:r>
          </w:p>
        </w:tc>
        <w:tc>
          <w:tcPr>
            <w:tcW w:w="5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900,000.00 </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450,000.00 </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3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25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年初绩效目标</w:t>
            </w:r>
          </w:p>
        </w:tc>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全年（调整）绩效目标</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25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管护国有林面积35.8万亩，抚育国有商品林2000亩。</w:t>
            </w:r>
          </w:p>
        </w:tc>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管护国有林面积35.8万亩，抚育国有商品林2000亩。</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Times New Roman" w:hAnsi="Times New Roman" w:eastAsia="宋体" w:cs="Arial"/>
                <w:i w:val="0"/>
                <w:color w:val="000000"/>
                <w:sz w:val="18"/>
                <w:szCs w:val="18"/>
                <w:u w:val="none"/>
              </w:rPr>
            </w:pPr>
            <w:r>
              <w:rPr>
                <w:rFonts w:hint="default" w:ascii="Times New Roman" w:hAnsi="Times New Roman" w:eastAsia="宋体" w:cs="Arial"/>
                <w:i w:val="0"/>
                <w:color w:val="000000"/>
                <w:kern w:val="0"/>
                <w:sz w:val="18"/>
                <w:szCs w:val="18"/>
                <w:u w:val="none"/>
                <w:lang w:val="en-US" w:eastAsia="zh-CN" w:bidi="ar"/>
              </w:rPr>
              <w:t xml:space="preserve"> </w:t>
            </w:r>
            <w:r>
              <w:rPr>
                <w:rStyle w:val="16"/>
                <w:rFonts w:ascii="Times New Roman" w:hAnsi="Times New Roman"/>
                <w:lang w:val="en-US" w:eastAsia="zh-CN" w:bidi="ar"/>
              </w:rPr>
              <w:br w:type="textWrapping"/>
            </w:r>
            <w:r>
              <w:rPr>
                <w:rStyle w:val="16"/>
                <w:rFonts w:ascii="Times New Roman" w:hAnsi="Times New Roman"/>
                <w:lang w:val="en-US" w:eastAsia="zh-CN" w:bidi="ar"/>
              </w:rPr>
              <w:t>管护国有林面积35.8万亩，抚育国有商品林2000亩。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微软雅黑" w:cs="微软雅黑"/>
                <w:b/>
                <w:i w:val="0"/>
                <w:color w:val="808080"/>
                <w:sz w:val="18"/>
                <w:szCs w:val="18"/>
                <w:u w:val="none"/>
              </w:rPr>
            </w:pPr>
            <w:r>
              <w:rPr>
                <w:rFonts w:hint="eastAsia" w:ascii="Times New Roman" w:hAnsi="Times New Roman"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指标名称</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计量单位</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指标值</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全年完成值</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偏离度（%）</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得分系数（%）</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指标权重</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指标得分</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是否核心指标</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抚育国有商品林2000亩。</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亩</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管护国有林面积35.8万亩</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亩</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358000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358000</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是</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管护任务合格率</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本年度完成管护任务率</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国有林能够得到持续性保护</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林区职工满意度</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85</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85</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100</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否</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imes New Roman" w:hAnsi="Times New Roman" w:eastAsia="宋体" w:cs="宋体"/>
                <w:i w:val="0"/>
                <w:color w:val="000000"/>
                <w:sz w:val="18"/>
                <w:szCs w:val="18"/>
                <w:u w:val="none"/>
              </w:rPr>
            </w:pPr>
          </w:p>
        </w:tc>
      </w:tr>
    </w:tbl>
    <w:p>
      <w:pPr>
        <w:pStyle w:val="13"/>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bidi="ar"/>
        </w:rPr>
        <w:t>（三）财政绩效评价情况</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textAlignment w:val="auto"/>
        <w:rPr>
          <w:rFonts w:hint="default" w:ascii="Times New Roman" w:hAnsi="Times New Roman" w:eastAsia="方正仿宋_GBK" w:cs="方正仿宋_GBK"/>
          <w:kern w:val="0"/>
          <w:sz w:val="32"/>
          <w:szCs w:val="32"/>
          <w:shd w:val="clear" w:fill="FFFFFF"/>
          <w:lang w:val="en-US" w:eastAsia="zh-CN" w:bidi="ar-SA"/>
        </w:rPr>
      </w:pPr>
      <w:r>
        <w:rPr>
          <w:rFonts w:hint="default" w:ascii="Times New Roman" w:hAnsi="Times New Roman" w:eastAsia="方正仿宋_GBK" w:cs="方正仿宋_GBK"/>
          <w:kern w:val="0"/>
          <w:sz w:val="32"/>
          <w:szCs w:val="32"/>
          <w:shd w:val="clear" w:fill="FFFFFF"/>
          <w:lang w:val="en-US" w:eastAsia="zh-CN" w:bidi="ar-SA"/>
        </w:rPr>
        <w:t>县财政局未委托第三方对我单位开展绩效评价。</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Times New Roman" w:hAnsi="Times New Roman" w:eastAsia="方正仿宋_GBK" w:cs="方正仿宋_GBK"/>
          <w:kern w:val="0"/>
          <w:sz w:val="32"/>
          <w:szCs w:val="32"/>
        </w:rPr>
      </w:pPr>
      <w:r>
        <w:rPr>
          <w:rStyle w:val="12"/>
          <w:rFonts w:hint="eastAsia" w:ascii="Times New Roman" w:hAnsi="Times New Roman" w:eastAsia="方正仿宋_GBK" w:cs="方正仿宋_GBK"/>
          <w:b/>
          <w:bCs/>
          <w:sz w:val="32"/>
          <w:szCs w:val="32"/>
          <w:shd w:val="clear" w:fill="FFFFFF"/>
        </w:rPr>
        <w:t xml:space="preserve"> </w:t>
      </w:r>
      <w:r>
        <w:rPr>
          <w:rStyle w:val="12"/>
          <w:rFonts w:hint="eastAsia" w:ascii="Times New Roman" w:hAnsi="Times New Roman" w:eastAsia="方正仿宋_GBK" w:cs="方正仿宋_GBK"/>
          <w:b/>
          <w:bCs/>
          <w:sz w:val="32"/>
          <w:szCs w:val="32"/>
          <w:shd w:val="clear" w:fill="FFFFFF"/>
          <w:lang w:val="en-US" w:eastAsia="zh-CN"/>
        </w:rPr>
        <w:t xml:space="preserve"> </w:t>
      </w:r>
      <w:r>
        <w:rPr>
          <w:rStyle w:val="12"/>
          <w:rFonts w:hint="eastAsia" w:ascii="方正黑体_GBK" w:hAnsi="方正黑体_GBK" w:eastAsia="方正黑体_GBK" w:cs="方正黑体_GBK"/>
          <w:b w:val="0"/>
          <w:bCs w:val="0"/>
          <w:sz w:val="32"/>
          <w:szCs w:val="32"/>
          <w:shd w:val="clear" w:fill="FFFFFF"/>
          <w:lang w:val="en-US" w:eastAsia="zh-CN"/>
        </w:rPr>
        <w:t xml:space="preserve"> </w:t>
      </w:r>
      <w:r>
        <w:rPr>
          <w:rStyle w:val="8"/>
          <w:rFonts w:hint="eastAsia" w:ascii="方正黑体_GBK" w:hAnsi="方正黑体_GBK" w:eastAsia="方正黑体_GBK" w:cs="方正黑体_GBK"/>
          <w:b w:val="0"/>
          <w:bCs w:val="0"/>
          <w:sz w:val="32"/>
          <w:szCs w:val="32"/>
          <w:shd w:val="clear" w:color="auto" w:fill="FFFFFF"/>
          <w:lang w:val="en-US" w:eastAsia="zh-CN" w:bidi="ar-SA"/>
        </w:rPr>
        <w:t xml:space="preserve"> 六、专业名词解释</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（一）财政拨款收入：</w:t>
      </w:r>
      <w:r>
        <w:rPr>
          <w:rFonts w:hint="eastAsia" w:ascii="Times New Roman" w:hAnsi="Times New Roman" w:eastAsia="方正仿宋_GBK" w:cs="方正仿宋_GBK"/>
          <w:kern w:val="0"/>
          <w:sz w:val="32"/>
          <w:szCs w:val="32"/>
          <w:shd w:val="clear" w:fill="FFFFFF"/>
        </w:rPr>
        <w:t>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（二）事业收入：</w:t>
      </w:r>
      <w:r>
        <w:rPr>
          <w:rFonts w:hint="eastAsia" w:ascii="Times New Roman" w:hAnsi="Times New Roman"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（三）经营收入：</w:t>
      </w:r>
      <w:r>
        <w:rPr>
          <w:rFonts w:hint="eastAsia" w:ascii="Times New Roman" w:hAnsi="Times New Roman" w:eastAsia="方正仿宋_GBK" w:cs="方正仿宋_GBK"/>
          <w:kern w:val="0"/>
          <w:sz w:val="32"/>
          <w:szCs w:val="32"/>
          <w:shd w:val="clear" w:fill="FFFFFF"/>
        </w:rPr>
        <w:t>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（四）其他收入：</w:t>
      </w:r>
      <w:r>
        <w:rPr>
          <w:rFonts w:hint="eastAsia" w:ascii="Times New Roman" w:hAnsi="Times New Roman"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（五）使用非财政拨款结余：</w:t>
      </w:r>
      <w:r>
        <w:rPr>
          <w:rFonts w:hint="eastAsia" w:ascii="Times New Roman" w:hAnsi="Times New Roman"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（六）年初结转和结余：</w:t>
      </w:r>
      <w:r>
        <w:rPr>
          <w:rFonts w:hint="eastAsia" w:ascii="Times New Roman" w:hAnsi="Times New Roman" w:eastAsia="方正仿宋_GBK" w:cs="方正仿宋_GBK"/>
          <w:kern w:val="0"/>
          <w:sz w:val="32"/>
          <w:szCs w:val="32"/>
          <w:shd w:val="clear" w:fill="FFFFFF"/>
        </w:rPr>
        <w:t>指单位上年结转本年使用的基本支出结转、项目支出结转和结余、经营结余。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（七）结余分配：</w:t>
      </w:r>
      <w:r>
        <w:rPr>
          <w:rFonts w:hint="eastAsia" w:ascii="Times New Roman" w:hAnsi="Times New Roman" w:eastAsia="方正仿宋_GBK" w:cs="方正仿宋_GBK"/>
          <w:kern w:val="0"/>
          <w:sz w:val="32"/>
          <w:szCs w:val="32"/>
          <w:shd w:val="clear" w:fill="FFFFFF"/>
        </w:rPr>
        <w:t>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（八）年末结转和结余：</w:t>
      </w:r>
      <w:r>
        <w:rPr>
          <w:rFonts w:hint="eastAsia" w:ascii="Times New Roman" w:hAnsi="Times New Roman" w:eastAsia="方正仿宋_GBK" w:cs="方正仿宋_GBK"/>
          <w:kern w:val="0"/>
          <w:sz w:val="32"/>
          <w:szCs w:val="32"/>
          <w:shd w:val="clear" w:fill="FFFFFF"/>
        </w:rPr>
        <w:t>指单位结转下年的基本支出结转、项目支出结转和结余、经营结余。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（九）基本支出：</w:t>
      </w:r>
      <w:r>
        <w:rPr>
          <w:rFonts w:hint="eastAsia" w:ascii="Times New Roman" w:hAnsi="Times New Roman"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（十）项目支出：</w:t>
      </w:r>
      <w:r>
        <w:rPr>
          <w:rFonts w:hint="eastAsia" w:ascii="Times New Roman" w:hAnsi="Times New Roman" w:eastAsia="方正仿宋_GBK" w:cs="方正仿宋_GBK"/>
          <w:kern w:val="0"/>
          <w:sz w:val="32"/>
          <w:szCs w:val="32"/>
          <w:shd w:val="clear" w:fill="FFFFFF"/>
        </w:rPr>
        <w:t>指在基本支出之外为完成特定行政任务和事业发展目标所发生的支出。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（十一）经营支出：</w:t>
      </w:r>
      <w:r>
        <w:rPr>
          <w:rFonts w:hint="eastAsia" w:ascii="Times New Roman" w:hAnsi="Times New Roman" w:eastAsia="方正仿宋_GBK" w:cs="方正仿宋_GBK"/>
          <w:kern w:val="0"/>
          <w:sz w:val="32"/>
          <w:szCs w:val="32"/>
          <w:shd w:val="clear" w:fill="FFFFFF"/>
        </w:rPr>
        <w:t>指事业单位在专业业务活动及其辅助活动之外开展非独立核算经营活动发生的支出。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（十二）“三公”经费：</w:t>
      </w:r>
      <w:r>
        <w:rPr>
          <w:rFonts w:hint="eastAsia" w:ascii="Times New Roman" w:hAnsi="Times New Roman"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（十三）机关运行经费：</w:t>
      </w:r>
      <w:r>
        <w:rPr>
          <w:rFonts w:hint="eastAsia" w:ascii="Times New Roman" w:hAnsi="Times New Roman"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（十四）工资福利支出（支出经济分类科目类级）：</w:t>
      </w:r>
      <w:r>
        <w:rPr>
          <w:rFonts w:hint="eastAsia" w:ascii="Times New Roman" w:hAnsi="Times New Roman"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bidi="ar"/>
        </w:rPr>
        <w:t>（十五）商品和服务支出（支出经济分类科目类级）：</w:t>
      </w:r>
      <w:r>
        <w:rPr>
          <w:rFonts w:hint="eastAsia" w:ascii="Times New Roman" w:hAnsi="Times New Roman" w:eastAsia="方正仿宋_GBK" w:cs="方正仿宋_GBK"/>
          <w:kern w:val="0"/>
          <w:sz w:val="32"/>
          <w:szCs w:val="32"/>
          <w:shd w:val="clear" w:fill="FFFFFF"/>
        </w:rPr>
        <w:t>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Times New Roman" w:hAnsi="Times New Roman" w:eastAsia="方正仿宋_GBK" w:cs="方正仿宋_GBK"/>
          <w:kern w:val="0"/>
          <w:sz w:val="32"/>
          <w:szCs w:val="32"/>
          <w:shd w:val="clear" w:fill="FFFFFF"/>
        </w:rPr>
        <w:t>反映用于对个人和家庭的补助支出。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shd w:val="clear" w:fill="FFFFFF"/>
        </w:rPr>
      </w:pPr>
      <w:r>
        <w:rPr>
          <w:rStyle w:val="8"/>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Times New Roman" w:hAnsi="Times New Roman"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lang w:val="en-US" w:eastAsia="zh-CN"/>
        </w:rPr>
      </w:pPr>
      <w:r>
        <w:rPr>
          <w:rStyle w:val="8"/>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shd w:val="clear" w:fill="FFFFFF"/>
        </w:rPr>
        <w:t>本单位决算公开信息反馈和联系方式：</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kern w:val="0"/>
          <w:sz w:val="32"/>
          <w:szCs w:val="32"/>
          <w:shd w:val="clear" w:fill="FFFFFF"/>
          <w:lang w:val="en-US" w:eastAsia="zh-CN"/>
        </w:rPr>
        <w:sectPr>
          <w:footerReference r:id="rId3" w:type="default"/>
          <w:pgSz w:w="11915" w:h="16840"/>
          <w:pgMar w:top="2098" w:right="1474" w:bottom="1984" w:left="1587" w:header="851" w:footer="1474" w:gutter="0"/>
          <w:pgNumType w:fmt="decimal"/>
          <w:cols w:space="720" w:num="1"/>
          <w:docGrid w:type="lines" w:linePitch="312" w:charSpace="0"/>
        </w:sectPr>
      </w:pPr>
      <w:r>
        <w:rPr>
          <w:rFonts w:hint="eastAsia" w:ascii="Times New Roman" w:hAnsi="Times New Roman" w:eastAsia="方正仿宋_GBK" w:cs="方正仿宋_GBK"/>
          <w:kern w:val="0"/>
          <w:sz w:val="32"/>
          <w:szCs w:val="32"/>
          <w:shd w:val="clear" w:fill="FFFFFF"/>
        </w:rPr>
        <w:t>联系人：</w:t>
      </w:r>
      <w:r>
        <w:rPr>
          <w:rFonts w:hint="eastAsia" w:ascii="Times New Roman" w:hAnsi="Times New Roman" w:eastAsia="方正仿宋_GBK" w:cs="方正仿宋_GBK"/>
          <w:kern w:val="0"/>
          <w:sz w:val="32"/>
          <w:szCs w:val="32"/>
          <w:shd w:val="clear" w:fill="FFFFFF"/>
          <w:lang w:val="en-US" w:eastAsia="zh-CN"/>
        </w:rPr>
        <w:t>卿美龄</w:t>
      </w:r>
      <w:r>
        <w:rPr>
          <w:rFonts w:hint="eastAsia" w:ascii="Times New Roman" w:hAnsi="Times New Roman" w:eastAsia="方正仿宋_GBK" w:cs="方正仿宋_GBK"/>
          <w:kern w:val="0"/>
          <w:sz w:val="32"/>
          <w:szCs w:val="32"/>
          <w:shd w:val="clear" w:fill="FFFFFF"/>
        </w:rPr>
        <w:t xml:space="preserve">        联系电话：023-51723550</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巫溪县红池坝林场</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901.89</w:t>
            </w:r>
          </w:p>
        </w:tc>
      </w:tr>
    </w:tbl>
    <w:p>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850" w:footer="283" w:gutter="0"/>
          <w:pgNumType w:fmt="decimal"/>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巫溪县红池坝林场</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901.89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901.89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天然林保护工程建设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569.97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569.97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569.97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569.97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事业机构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巫溪县红池坝林场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901.89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745.30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156.59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天然林保护工程建设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569.97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569.97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事业机构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巫溪县红池坝林场</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155.63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155.63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569.97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569.97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901.89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巫溪县红池坝林场</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901.89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745.30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156.59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901.89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745.30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156.59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155.63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155.63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155.63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155.63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147.66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147.66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43.65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43.65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天然林保护工程建设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569.97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534.99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569.97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534.99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569.97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534.99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569.97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534.99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事业机构</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534.99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534.99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29.82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森林草原防灾减灾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巫溪县红池坝林场</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619.30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29.59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163.65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44.08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227.62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78.08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39.07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8.75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96.42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7.97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82.44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715.71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29.59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巫溪县红池坝林场</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巫溪县红池坝林场</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巫溪县红池坝林场</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50</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200</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1.00</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0.84</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4.48</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国标仿宋">
    <w:panose1 w:val="02000500000000000000"/>
    <w:charset w:val="86"/>
    <w:family w:val="auto"/>
    <w:pitch w:val="default"/>
    <w:sig w:usb0="A00002BF" w:usb1="38C77CFA" w:usb2="00000016" w:usb3="00000000" w:csb0="00060007" w:csb1="00000000"/>
  </w:font>
  <w:font w:name="微软简楷体">
    <w:panose1 w:val="00000000000000000000"/>
    <w:charset w:val="00"/>
    <w:family w:val="auto"/>
    <w:pitch w:val="default"/>
    <w:sig w:usb0="00000000" w:usb1="00000000" w:usb2="00000000" w:usb3="00000000" w:csb0="00000000" w:csb1="00000000"/>
  </w:font>
  <w:font w:name="思源宋体">
    <w:panose1 w:val="02020500000000000000"/>
    <w:charset w:val="86"/>
    <w:family w:val="auto"/>
    <w:pitch w:val="default"/>
    <w:sig w:usb0="3000008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行楷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20</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20</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HgNVFTYAAAACgEAAA8AAAAAAAAAAQAgAAAAOAAAAGRycy9kb3ducmV2&#10;LnhtbFBLAQIUABQAAAAIAIdO4kB4diuyHwIAACYEAAAOAAAAAAAAAAEAIAAAAD0BAABkcnMvZTJv&#10;RG9jLnhtbFBLBQYAAAAABgAGAFkBAADOBQ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r>
                      <w:rPr>
                        <w:rFonts w:hint="eastAsia"/>
                        <w:sz w:val="28"/>
                        <w:szCs w:val="28"/>
                        <w:lang w:eastAsia="zh-CN"/>
                      </w:rPr>
                      <w:t xml:space="preserve"> </w:t>
                    </w:r>
                    <w:r>
                      <w:rPr>
                        <w:rFonts w:hint="eastAsia"/>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69E6B"/>
    <w:multiLevelType w:val="singleLevel"/>
    <w:tmpl w:val="C7F69E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8F377B7"/>
    <w:rsid w:val="098305D0"/>
    <w:rsid w:val="09B72B6E"/>
    <w:rsid w:val="0A3851D8"/>
    <w:rsid w:val="0A5C4B69"/>
    <w:rsid w:val="0AEC3BC7"/>
    <w:rsid w:val="0B9335CE"/>
    <w:rsid w:val="0C7927C4"/>
    <w:rsid w:val="0C9B098C"/>
    <w:rsid w:val="0D11728C"/>
    <w:rsid w:val="0D142DA7"/>
    <w:rsid w:val="0D673E11"/>
    <w:rsid w:val="0DB50EFE"/>
    <w:rsid w:val="0DDA54E4"/>
    <w:rsid w:val="0E3A5F83"/>
    <w:rsid w:val="0E733F63"/>
    <w:rsid w:val="0F836721"/>
    <w:rsid w:val="0FB935F2"/>
    <w:rsid w:val="103645A3"/>
    <w:rsid w:val="107B59E5"/>
    <w:rsid w:val="10BF265B"/>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097E9C"/>
    <w:rsid w:val="22403BD3"/>
    <w:rsid w:val="24B92327"/>
    <w:rsid w:val="2533755C"/>
    <w:rsid w:val="26396DF4"/>
    <w:rsid w:val="270642A6"/>
    <w:rsid w:val="27167136"/>
    <w:rsid w:val="27B23302"/>
    <w:rsid w:val="28C715FB"/>
    <w:rsid w:val="29310A5F"/>
    <w:rsid w:val="299947CC"/>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CC4D62"/>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7BA0EF7"/>
    <w:rsid w:val="48217907"/>
    <w:rsid w:val="48225EF7"/>
    <w:rsid w:val="495C4A24"/>
    <w:rsid w:val="4AD70EE7"/>
    <w:rsid w:val="4B7951CB"/>
    <w:rsid w:val="4B7C315C"/>
    <w:rsid w:val="4BAB7F90"/>
    <w:rsid w:val="4CB731AC"/>
    <w:rsid w:val="4DAC4ACA"/>
    <w:rsid w:val="4F186D58"/>
    <w:rsid w:val="50EC262C"/>
    <w:rsid w:val="522F6E0C"/>
    <w:rsid w:val="52463BA1"/>
    <w:rsid w:val="53C0244D"/>
    <w:rsid w:val="53DD4D4E"/>
    <w:rsid w:val="53E578CE"/>
    <w:rsid w:val="543B029D"/>
    <w:rsid w:val="545D0246"/>
    <w:rsid w:val="554E5773"/>
    <w:rsid w:val="555A3CBC"/>
    <w:rsid w:val="56530F5D"/>
    <w:rsid w:val="57F7C950"/>
    <w:rsid w:val="5842572D"/>
    <w:rsid w:val="5AE75037"/>
    <w:rsid w:val="5B58571C"/>
    <w:rsid w:val="5B8376C2"/>
    <w:rsid w:val="5B96133A"/>
    <w:rsid w:val="5C1336B7"/>
    <w:rsid w:val="5C263CE4"/>
    <w:rsid w:val="5C5D2777"/>
    <w:rsid w:val="5CEAA8D7"/>
    <w:rsid w:val="5D290C69"/>
    <w:rsid w:val="5D537F41"/>
    <w:rsid w:val="5EFA176D"/>
    <w:rsid w:val="5F0247F9"/>
    <w:rsid w:val="5F2D4A41"/>
    <w:rsid w:val="5F9E6D5E"/>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A91F00"/>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51717D"/>
    <w:rsid w:val="71C34D91"/>
    <w:rsid w:val="71ED38AA"/>
    <w:rsid w:val="720229AA"/>
    <w:rsid w:val="72DB435C"/>
    <w:rsid w:val="750837F0"/>
    <w:rsid w:val="75D45126"/>
    <w:rsid w:val="764F62AB"/>
    <w:rsid w:val="765C45EC"/>
    <w:rsid w:val="768A7619"/>
    <w:rsid w:val="76E14979"/>
    <w:rsid w:val="77EA362A"/>
    <w:rsid w:val="77FF363D"/>
    <w:rsid w:val="7875383E"/>
    <w:rsid w:val="796D60A4"/>
    <w:rsid w:val="79A031D5"/>
    <w:rsid w:val="7A1525F7"/>
    <w:rsid w:val="7A3E6CB6"/>
    <w:rsid w:val="7A677B7E"/>
    <w:rsid w:val="7A680D2D"/>
    <w:rsid w:val="7B260559"/>
    <w:rsid w:val="7B420052"/>
    <w:rsid w:val="7BD06A28"/>
    <w:rsid w:val="7BEFA912"/>
    <w:rsid w:val="7C1E4CD7"/>
    <w:rsid w:val="7C3A7C0B"/>
    <w:rsid w:val="7C5248E4"/>
    <w:rsid w:val="7C566698"/>
    <w:rsid w:val="7FA960B8"/>
    <w:rsid w:val="7FB9EB7D"/>
    <w:rsid w:val="7FD205E7"/>
    <w:rsid w:val="7FD52262"/>
    <w:rsid w:val="7FEF0EB8"/>
    <w:rsid w:val="7FEF107D"/>
    <w:rsid w:val="BA7B23C6"/>
    <w:rsid w:val="D7D7B5CC"/>
    <w:rsid w:val="DE4B79F2"/>
    <w:rsid w:val="DFBC12C4"/>
    <w:rsid w:val="E57BDC8F"/>
    <w:rsid w:val="E7FEF363"/>
    <w:rsid w:val="EDD92945"/>
    <w:rsid w:val="F70F2FDC"/>
    <w:rsid w:val="F77D038F"/>
    <w:rsid w:val="FDEF5A45"/>
    <w:rsid w:val="FFEF0E18"/>
    <w:rsid w:val="FFFFD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BodyText"/>
    <w:basedOn w:val="1"/>
    <w:qFormat/>
    <w:uiPriority w:val="0"/>
    <w:pPr>
      <w:jc w:val="both"/>
      <w:textAlignment w:val="baseline"/>
    </w:pPr>
    <w:rPr>
      <w:rFonts w:ascii="Calibri" w:hAnsi="Calibri" w:eastAsia="仿宋_GB2312"/>
      <w:kern w:val="2"/>
      <w:sz w:val="30"/>
      <w:szCs w:val="24"/>
      <w:lang w:val="en-US" w:eastAsia="zh-CN" w:bidi="ar-SA"/>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7"/>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4">
    <w:name w:val="15"/>
    <w:basedOn w:val="7"/>
    <w:qFormat/>
    <w:uiPriority w:val="0"/>
    <w:rPr>
      <w:rFonts w:hint="default" w:ascii="Times New Roman" w:hAnsi="Times New Roman" w:cs="Times New Roman"/>
      <w:b/>
    </w:rPr>
  </w:style>
  <w:style w:type="character" w:customStyle="1" w:styleId="15">
    <w:name w:val="font11"/>
    <w:basedOn w:val="7"/>
    <w:qFormat/>
    <w:uiPriority w:val="0"/>
    <w:rPr>
      <w:rFonts w:hint="eastAsia" w:ascii="宋体" w:hAnsi="宋体" w:eastAsia="宋体" w:cs="宋体"/>
      <w:color w:val="000000"/>
      <w:sz w:val="18"/>
      <w:szCs w:val="18"/>
      <w:u w:val="none"/>
    </w:rPr>
  </w:style>
  <w:style w:type="character" w:customStyle="1" w:styleId="16">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7711</Words>
  <Characters>21008</Characters>
  <Lines>1</Lines>
  <Paragraphs>1</Paragraphs>
  <TotalTime>162</TotalTime>
  <ScaleCrop>false</ScaleCrop>
  <LinksUpToDate>false</LinksUpToDate>
  <CharactersWithSpaces>21460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Sgj</cp:lastModifiedBy>
  <dcterms:modified xsi:type="dcterms:W3CDTF">2025-09-17T15:33:22Z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3CA7D44243382CDC6F34C168B5DA9DAD</vt:lpwstr>
  </property>
</Properties>
</file>