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巫溪县低保中心</w:t>
      </w:r>
    </w:p>
    <w:p>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2024年度决算公开说明</w:t>
      </w:r>
    </w:p>
    <w:p>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default" w:ascii="Times New Roman" w:hAnsi="Times New Roman" w:eastAsia="方正黑体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宣传贯彻执行城乡居民最低生活保障工作的法律法规和政策，指导全县低保工作业务。负责城乡居民最低生活保障的日常管理、审批工作。监督检查乡（镇）最低生活保障工作，接待来访人员、受理信访案件、开展调查处理。负责全县城乡低保信息数据的汇总、统计、上报工作，加强各类档案资料管理。</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巫溪县低保中心为</w:t>
      </w:r>
      <w:r>
        <w:rPr>
          <w:rFonts w:hint="eastAsia"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lang w:eastAsia="zh-CN"/>
        </w:rPr>
        <w:t>科级全额预算参公单位，属巫溪县民政局的下属参公单位。</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度收入总计106.97万元，支出总计106.97万元。收、支与2023年度相比，增加106.97万元，增长100.0%，主要原因是本单位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度收入合计106.97万元，与2023年度相比，增加106.97万元，增长100.0%，主要原因是本单位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单位，无2023年数据对比。其中：财政拨款收入106.97万元，占100.00%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此外，使用非财政拨款结余和专用结余0.00万元，年初结转和结余0.00万元。</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度支出合计106.97万元，与2023年度相比，增加106.97万元，增长100.0%，主要原因是本单位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单位，无2023年数据对比。其中：基本支出106.97万元，占100.00%。此外，结余分配0.00万元。</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度年末结转和结余0.00万元，与2023年度相比，无增减，主要原因是202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年部门预算执行结余零结转。</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度财政拨款收、支总计106.97万元。与202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年相比，财政拨款收、支总计各增加106.97万元，增长100.0%。主要原因是本单位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度一般公共预算财政拨款收入106.97万元，与2023年度相比，增加106.97万元，增长100.0%。主要原因是本单位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单位，无2023年数据对比。较年初预算数增加106.97万元，增长100.0%。主要原因是本单位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单位。此外，年初财政拨款结转和结余0.00万元。</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度一般公共预算财政拨款支出106.97万元，与2023年度相比，增加106.97万元，增长100.0%。主要原因是本单位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单位，无2023年数据对比。较年初预算数增加106.97万元，增长100.0%。主要原因是本单位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度年末一般公共预算财政拨款结转和结余0.00万元，与2023年度相比，无增减，主要原因是202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年部门预算执行结余零结转。</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）社会保障与就业支出97.95万元，占91.57%，较年初预算数增加97.95万元，增长100.0%，主要原因是本单位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w:t>
      </w:r>
      <w:r>
        <w:rPr>
          <w:rFonts w:hint="default" w:ascii="Times New Roman" w:hAnsi="Times New Roman" w:eastAsia="方正仿宋_GBK" w:cs="Times New Roman"/>
          <w:sz w:val="32"/>
          <w:szCs w:val="32"/>
          <w:lang w:eastAsia="zh-CN"/>
        </w:rPr>
        <w:t>新增决算</w:t>
      </w:r>
      <w:r>
        <w:rPr>
          <w:rFonts w:hint="default" w:ascii="Times New Roman" w:hAnsi="Times New Roman" w:eastAsia="方正仿宋_GBK" w:cs="Times New Roman"/>
          <w:sz w:val="32"/>
          <w:szCs w:val="32"/>
        </w:rPr>
        <w:t>单位。</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）卫生健康支出3.57万元，占3.33%，较年初预算数增加3.57万元，增长100.0%，主要原因是本单位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）住房保障支出5.45万元，占5.09%，较年初预算数增加5.45万元，增长100.0%，主要原因是本单位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度一般公共财政拨款基本支出106.97万元。其中：人员经费95.13万元，与2023年度相比，增加95.13万元，增长100.0%，主要原因是本单位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单位，无2023年数据对比。人员经费用途主要包括</w:t>
      </w:r>
      <w:r>
        <w:rPr>
          <w:rFonts w:hint="default" w:ascii="Times New Roman" w:hAnsi="Times New Roman" w:eastAsia="方正仿宋_GBK" w:cs="Times New Roman"/>
          <w:sz w:val="32"/>
          <w:szCs w:val="32"/>
          <w:lang w:eastAsia="zh-CN"/>
        </w:rPr>
        <w:t>基本工资、津贴补贴、奖金、社会保障缴费、住房公积金等。</w:t>
      </w:r>
      <w:r>
        <w:rPr>
          <w:rFonts w:hint="default" w:ascii="Times New Roman" w:hAnsi="Times New Roman" w:eastAsia="方正仿宋_GBK" w:cs="Times New Roman"/>
          <w:sz w:val="32"/>
          <w:szCs w:val="32"/>
        </w:rPr>
        <w:t>公用经费11.83万元，与2023年度相比，增加11.83万元，增长100.0%，主要原因是本单位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单位，无2023年数据对比。公用经费用途主要包括</w:t>
      </w:r>
      <w:r>
        <w:rPr>
          <w:rFonts w:hint="default" w:ascii="Times New Roman" w:hAnsi="Times New Roman" w:eastAsia="方正仿宋_GBK" w:cs="Times New Roman"/>
          <w:sz w:val="32"/>
          <w:szCs w:val="32"/>
          <w:lang w:eastAsia="zh-CN"/>
        </w:rPr>
        <w:t>邮电费、差旅费、公务接待费等。</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2024年度无政府性基金预算财政拨款收支。</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eastAsia="zh-CN"/>
        </w:rPr>
        <w:t>本单位2024年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国有资本经营预算财政拨</w:t>
      </w:r>
      <w:r>
        <w:rPr>
          <w:rFonts w:hint="default" w:ascii="Times New Roman" w:hAnsi="Times New Roman" w:eastAsia="方正仿宋_GBK" w:cs="Times New Roman"/>
          <w:sz w:val="32"/>
          <w:szCs w:val="32"/>
          <w:lang w:eastAsia="zh-CN"/>
        </w:rPr>
        <w:t>款支出。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经费情况说明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经费支出总体情况说明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经费支出共计2.08万元，较年初预算数增加2.08万元，增长100.0%，主要原因是本单位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单位。较上年支出数增加2.08万元，增长100.0%，主要原因是本单位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经费分项支出情况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度本单位因公出国（境）费用0.00万元，202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年度未发生因公出国（境）费用。</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年度未发生公务车购置费。</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lang w:eastAsia="zh-CN"/>
        </w:rPr>
        <w:t>运行维护费</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公务接待费2.08万元，主要用于接待相关部门检查和指导工作的餐饮费。费用支出较年初预算数增加2.08万元，增长100.0%，主要原因是本单位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w:t>
      </w:r>
      <w:bookmarkStart w:id="0" w:name="_GoBack"/>
      <w:bookmarkEnd w:id="0"/>
      <w:r>
        <w:rPr>
          <w:rFonts w:hint="default" w:ascii="Times New Roman" w:hAnsi="Times New Roman" w:eastAsia="方正仿宋_GBK" w:cs="Times New Roman"/>
          <w:sz w:val="32"/>
          <w:szCs w:val="32"/>
        </w:rPr>
        <w:t>。较上年支出数增加2.08万元，增长100.0%，主要原因是本单位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经费实物量情况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度本单位因公出国（境）共计0个团组，0人；公务用车购置0辆，公务车保有量为0辆；国内公务接待24批次115人，其中：国内外事接待0批次，0人；国（境）外公务接待0批次，0人。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本单位人均接待费180.86元，车均购置费0万元，车均维护费0万元。</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为县民政局下属参公单位，与县民政局合署办公，由县民政局统一支出，故无会议费、培训费支出情况。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度本单位机关运行经费支出11.83万元，机关运行经费主要用于开支</w:t>
      </w:r>
      <w:r>
        <w:rPr>
          <w:rFonts w:hint="default" w:ascii="Times New Roman" w:hAnsi="Times New Roman" w:eastAsia="方正仿宋_GBK" w:cs="Times New Roman"/>
          <w:sz w:val="32"/>
          <w:szCs w:val="32"/>
          <w:lang w:eastAsia="zh-CN"/>
        </w:rPr>
        <w:t>邮电费</w:t>
      </w:r>
      <w:r>
        <w:rPr>
          <w:rFonts w:hint="default" w:ascii="Times New Roman" w:hAnsi="Times New Roman" w:eastAsia="方正仿宋_GBK" w:cs="Times New Roman"/>
          <w:sz w:val="32"/>
          <w:szCs w:val="32"/>
          <w:lang w:val="en-US" w:eastAsia="zh-CN"/>
        </w:rPr>
        <w:t>2.56万元、差旅费0.46万元、公务接待费2.08万元、工会经费0.41万元、福利费0.47万元、其他交通费5.73万元、其他商品和服务支出0.12万元。</w:t>
      </w:r>
      <w:r>
        <w:rPr>
          <w:rFonts w:hint="default" w:ascii="Times New Roman" w:hAnsi="Times New Roman" w:eastAsia="方正仿宋_GBK" w:cs="Times New Roman"/>
          <w:sz w:val="32"/>
          <w:szCs w:val="32"/>
        </w:rPr>
        <w:t>机关运行经费较上年支出数增加11.83万元，增长100.0%，主要原因是本单位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年度为新增</w:t>
      </w:r>
      <w:r>
        <w:rPr>
          <w:rFonts w:hint="default" w:ascii="Times New Roman" w:hAnsi="Times New Roman" w:eastAsia="方正仿宋_GBK" w:cs="Times New Roman"/>
          <w:sz w:val="32"/>
          <w:szCs w:val="32"/>
          <w:lang w:eastAsia="zh-CN"/>
        </w:rPr>
        <w:t>决算</w:t>
      </w:r>
      <w:r>
        <w:rPr>
          <w:rFonts w:hint="default" w:ascii="Times New Roman" w:hAnsi="Times New Roman" w:eastAsia="方正仿宋_GBK" w:cs="Times New Roman"/>
          <w:sz w:val="32"/>
          <w:szCs w:val="32"/>
        </w:rPr>
        <w:t>单位，无2023年数据对比。</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为县民政局下属参公单位，与县民政局合署办公，未购买国有资产，故无国有资产占用情况。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我</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政府采购</w:t>
      </w:r>
      <w:r>
        <w:rPr>
          <w:rFonts w:hint="default" w:ascii="Times New Roman" w:hAnsi="Times New Roman" w:eastAsia="方正仿宋_GBK" w:cs="Times New Roman"/>
          <w:sz w:val="32"/>
          <w:szCs w:val="32"/>
          <w:lang w:eastAsia="zh-CN"/>
        </w:rPr>
        <w:t>事项，无相关经费支出。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根据预算绩效管理要求，我单位属于县民政局下属参公单位，部门整体绩效评价由县民政局统一进行，同时我单位无二级项目。</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（二）部门绩效评价情况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lang w:val="en-US" w:eastAsia="zh-CN"/>
        </w:rPr>
        <w:t>（三）财政绩效评价情况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县财政局未委托第三方对我部门开展绩效评价。</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六、专业名词解释</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；公用经费指政府收支分类经济科目中除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外的其他支出。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w:t>
      </w:r>
      <w:r>
        <w:rPr>
          <w:rFonts w:hint="default" w:ascii="Times New Roman" w:hAnsi="Times New Roman" w:eastAsia="方正仿宋_GBK" w:cs="Times New Roman"/>
          <w:sz w:val="32"/>
          <w:szCs w:val="32"/>
        </w:rPr>
        <w:t>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三公</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联系人：向佳希</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联系电话：</w:t>
      </w:r>
      <w:r>
        <w:rPr>
          <w:rFonts w:hint="default" w:ascii="Times New Roman" w:hAnsi="Times New Roman" w:eastAsia="方正仿宋_GBK" w:cs="Times New Roman"/>
          <w:sz w:val="32"/>
          <w:szCs w:val="32"/>
          <w:lang w:val="en-US" w:eastAsia="zh-CN"/>
        </w:rPr>
        <w:t>023-51515978</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kern w:val="0"/>
          <w:sz w:val="32"/>
          <w:szCs w:val="32"/>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2098" w:right="1474" w:bottom="1984" w:left="1587" w:header="851" w:footer="1474" w:gutter="0"/>
          <w:pgNumType w:fmt="decimal"/>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巫溪县低保中心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106.97</w:t>
            </w:r>
          </w:p>
        </w:tc>
      </w:tr>
    </w:tbl>
    <w:p>
      <w:pPr>
        <w:pStyle w:val="9"/>
        <w:numPr>
          <w:ilvl w:val="0"/>
          <w:numId w:val="0"/>
        </w:numPr>
        <w:autoSpaceDE w:val="0"/>
        <w:jc w:val="both"/>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9"/>
        <w:numPr>
          <w:ilvl w:val="0"/>
          <w:numId w:val="0"/>
        </w:numPr>
        <w:autoSpaceDE w:val="0"/>
        <w:jc w:val="both"/>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巫溪县低保中心</w:t>
            </w:r>
          </w:p>
        </w:tc>
        <w:tc>
          <w:tcPr>
            <w:tcW w:w="2408" w:type="dxa"/>
            <w:tcBorders>
              <w:top w:val="nil"/>
              <w:left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106.97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106.97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巫溪县低保中心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106.97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106.97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巫溪县低保中心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巫溪县低保中心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106.97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巫溪县低保中心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40" w:lineRule="exact"/>
              <w:jc w:val="both"/>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95.13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11.83 </w:t>
            </w:r>
          </w:p>
        </w:tc>
      </w:tr>
    </w:tbl>
    <w:p>
      <w:pPr>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巫溪县低保中心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备注：本单位无该项收支，故此表无数据</w:t>
      </w: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巫溪县低保中心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jc w:val="both"/>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备注：本单位无该项收支，故此表无数据</w:t>
      </w: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巫溪县低保中心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jc w:val="both"/>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三公</w:t>
            </w:r>
            <w:r>
              <w:rPr>
                <w:rFonts w:hint="eastAsia" w:ascii="Times New Roman" w:hAnsi="Times New Roman" w:cs="Times New Roman"/>
                <w:b/>
                <w:bCs/>
                <w:i w:val="0"/>
                <w:iCs w:val="0"/>
                <w:color w:val="000000"/>
                <w:kern w:val="0"/>
                <w:sz w:val="22"/>
                <w:szCs w:val="22"/>
                <w:u w:val="none"/>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0.46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0"/>
                <w:szCs w:val="20"/>
                <w:u w:val="none"/>
              </w:rPr>
            </w:pPr>
          </w:p>
        </w:tc>
      </w:tr>
    </w:tbl>
    <w:p>
      <w:pPr>
        <w:jc w:val="both"/>
        <w:rPr>
          <w:rFonts w:hint="default" w:ascii="Times New Roman" w:hAnsi="Times New Roman" w:eastAsia="宋体" w:cs="Times New Roman"/>
          <w:color w:val="000000"/>
          <w:sz w:val="21"/>
          <w:szCs w:val="21"/>
          <w:lang w:bidi="ar"/>
        </w:rPr>
      </w:pPr>
    </w:p>
    <w:p>
      <w:pPr>
        <w:jc w:val="both"/>
        <w:rPr>
          <w:rFonts w:hint="default" w:ascii="Times New Roman" w:hAnsi="Times New Roman" w:eastAsia="宋体" w:cs="Times New Roman"/>
          <w:color w:val="000000"/>
          <w:sz w:val="21"/>
          <w:szCs w:val="21"/>
          <w:lang w:bidi="ar"/>
        </w:rPr>
      </w:pPr>
    </w:p>
    <w:p>
      <w:pPr>
        <w:jc w:val="both"/>
        <w:rPr>
          <w:rFonts w:hint="default" w:ascii="Times New Roman" w:hAnsi="Times New Roman" w:eastAsia="宋体" w:cs="Times New Roman"/>
          <w:color w:val="000000"/>
          <w:sz w:val="21"/>
          <w:szCs w:val="21"/>
          <w:lang w:bidi="ar"/>
        </w:rPr>
      </w:pPr>
    </w:p>
    <w:p>
      <w:pPr>
        <w:jc w:val="both"/>
        <w:rPr>
          <w:rFonts w:hint="default" w:ascii="Times New Roman" w:hAnsi="Times New Roman" w:eastAsia="宋体" w:cs="Times New Roman"/>
          <w:color w:val="000000"/>
          <w:sz w:val="21"/>
          <w:szCs w:val="21"/>
          <w:lang w:bidi="ar"/>
        </w:rPr>
      </w:pPr>
    </w:p>
    <w:p>
      <w:pPr>
        <w:jc w:val="both"/>
        <w:rPr>
          <w:rFonts w:hint="default" w:ascii="Times New Roman" w:hAnsi="Times New Roman" w:eastAsia="宋体" w:cs="Times New Roman"/>
          <w:color w:val="000000"/>
          <w:sz w:val="21"/>
          <w:szCs w:val="21"/>
          <w:lang w:bidi="ar"/>
        </w:rPr>
      </w:pPr>
    </w:p>
    <w:p>
      <w:pPr>
        <w:jc w:val="both"/>
        <w:rPr>
          <w:rFonts w:hint="default" w:ascii="Times New Roman" w:hAnsi="Times New Roman" w:eastAsia="宋体" w:cs="Times New Roman"/>
          <w:color w:val="000000"/>
          <w:sz w:val="21"/>
          <w:szCs w:val="21"/>
          <w:lang w:bidi="ar"/>
        </w:rPr>
      </w:pPr>
    </w:p>
    <w:p>
      <w:pPr>
        <w:jc w:val="both"/>
        <w:rPr>
          <w:rFonts w:hint="default" w:ascii="Times New Roman" w:hAnsi="Times New Roman" w:eastAsia="宋体" w:cs="Times New Roman"/>
          <w:color w:val="000000"/>
          <w:sz w:val="21"/>
          <w:szCs w:val="21"/>
          <w:lang w:bidi="ar"/>
        </w:rPr>
      </w:pPr>
    </w:p>
    <w:p>
      <w:pPr>
        <w:jc w:val="both"/>
        <w:rPr>
          <w:rFonts w:hint="default" w:ascii="Times New Roman" w:hAnsi="Times New Roman" w:eastAsia="宋体" w:cs="Times New Roman"/>
          <w:color w:val="000000"/>
          <w:sz w:val="21"/>
          <w:szCs w:val="21"/>
          <w:lang w:bidi="ar"/>
        </w:rPr>
      </w:pPr>
    </w:p>
    <w:p>
      <w:pPr>
        <w:jc w:val="both"/>
        <w:rPr>
          <w:rFonts w:hint="default" w:ascii="Times New Roman" w:hAnsi="Times New Roman" w:eastAsia="宋体" w:cs="Times New Roman"/>
          <w:color w:val="000000"/>
          <w:sz w:val="21"/>
          <w:szCs w:val="21"/>
          <w:lang w:bidi="ar"/>
        </w:rPr>
      </w:pPr>
    </w:p>
    <w:p>
      <w:pPr>
        <w:pStyle w:val="9"/>
        <w:autoSpaceDE w:val="0"/>
        <w:ind w:firstLine="0" w:firstLineChars="0"/>
        <w:jc w:val="both"/>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10</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10</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7787965"/>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C26F06"/>
    <w:rsid w:val="495C4A24"/>
    <w:rsid w:val="497E1582"/>
    <w:rsid w:val="4AD70EE7"/>
    <w:rsid w:val="4B7951CB"/>
    <w:rsid w:val="4B7C315C"/>
    <w:rsid w:val="4BAB7F90"/>
    <w:rsid w:val="4C495A49"/>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5BDFB5"/>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852324"/>
    <w:rsid w:val="6D903FF5"/>
    <w:rsid w:val="6DA955B8"/>
    <w:rsid w:val="6DE346AB"/>
    <w:rsid w:val="6F7F6A2D"/>
    <w:rsid w:val="6FB442D1"/>
    <w:rsid w:val="6FFB2E76"/>
    <w:rsid w:val="71C34D91"/>
    <w:rsid w:val="71ED38AA"/>
    <w:rsid w:val="720229AA"/>
    <w:rsid w:val="72984882"/>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427A0E"/>
    <w:rsid w:val="7FA960B8"/>
    <w:rsid w:val="DBE96A75"/>
    <w:rsid w:val="EEF309C5"/>
    <w:rsid w:val="F6B394A5"/>
    <w:rsid w:val="FDFEA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27</TotalTime>
  <ScaleCrop>false</ScaleCrop>
  <LinksUpToDate>false</LinksUpToDate>
  <CharactersWithSpaces>21460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UOS</cp:lastModifiedBy>
  <dcterms:modified xsi:type="dcterms:W3CDTF">2025-09-16T11:48:21Z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9EDAFD8FD9424A54844071572B3E9A06_13</vt:lpwstr>
  </property>
</Properties>
</file>