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line="700" w:lineRule="exact"/>
        <w:ind w:left="0" w:right="0"/>
        <w:jc w:val="center"/>
        <w:textAlignment w:val="auto"/>
        <w:rPr>
          <w:rStyle w:val="16"/>
          <w:rFonts w:hint="eastAsia" w:ascii="方正小标宋_GBK" w:hAnsi="方正小标宋_GBK" w:eastAsia="方正小标宋_GBK" w:cs="方正小标宋_GBK"/>
          <w:b w:val="0"/>
          <w:bCs/>
          <w:kern w:val="0"/>
          <w:sz w:val="44"/>
          <w:szCs w:val="44"/>
          <w:shd w:val="clear" w:fill="FFFFFF"/>
          <w:lang w:bidi="ar"/>
        </w:rPr>
      </w:pPr>
      <w:r>
        <w:rPr>
          <w:rStyle w:val="16"/>
          <w:rFonts w:hint="eastAsia" w:ascii="方正小标宋_GBK" w:hAnsi="方正小标宋_GBK" w:eastAsia="方正小标宋_GBK" w:cs="方正小标宋_GBK"/>
          <w:b w:val="0"/>
          <w:bCs/>
          <w:kern w:val="0"/>
          <w:sz w:val="44"/>
          <w:szCs w:val="44"/>
          <w:shd w:val="clear" w:fill="FFFFFF"/>
          <w:lang w:bidi="ar"/>
        </w:rPr>
        <w:t>重庆市巫溪县社会保险事务中心</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line="700" w:lineRule="exact"/>
        <w:ind w:left="0" w:right="0"/>
        <w:jc w:val="center"/>
        <w:textAlignment w:val="auto"/>
        <w:rPr>
          <w:rStyle w:val="16"/>
          <w:rFonts w:hint="default" w:ascii="方正小标宋_GBK" w:hAnsi="方正小标宋_GBK" w:eastAsia="方正小标宋_GBK" w:cs="方正小标宋_GBK"/>
          <w:b w:val="0"/>
          <w:bCs/>
          <w:kern w:val="0"/>
          <w:sz w:val="44"/>
          <w:szCs w:val="44"/>
          <w:shd w:val="clear" w:fill="FFFFFF"/>
          <w:lang w:bidi="ar"/>
        </w:rPr>
      </w:pPr>
      <w:r>
        <w:rPr>
          <w:rStyle w:val="16"/>
          <w:rFonts w:hint="eastAsia" w:ascii="方正小标宋_GBK" w:hAnsi="方正小标宋_GBK" w:eastAsia="方正小标宋_GBK" w:cs="方正小标宋_GBK"/>
          <w:b w:val="0"/>
          <w:bCs/>
          <w:kern w:val="0"/>
          <w:sz w:val="44"/>
          <w:szCs w:val="44"/>
          <w:shd w:val="clear" w:fill="FFFFFF"/>
          <w:lang w:bidi="ar"/>
        </w:rPr>
        <w:t>2023年度决算公开说明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right="0" w:firstLine="640" w:firstLineChars="200"/>
        <w:jc w:val="left"/>
        <w:textAlignment w:val="auto"/>
        <w:rPr>
          <w:rStyle w:val="16"/>
          <w:rFonts w:hint="default" w:ascii="方正黑体_GBK" w:hAnsi="方正黑体_GBK" w:eastAsia="方正黑体_GBK" w:cs="方正黑体_GBK"/>
          <w:b w:val="0"/>
          <w:kern w:val="0"/>
          <w:sz w:val="32"/>
          <w:szCs w:val="32"/>
          <w:shd w:val="clear" w:fill="FFFFFF"/>
          <w:lang w:bidi="ar"/>
        </w:rPr>
      </w:pPr>
      <w:r>
        <w:rPr>
          <w:rStyle w:val="16"/>
          <w:rFonts w:hint="eastAsia" w:ascii="方正黑体_GBK" w:hAnsi="方正黑体_GBK" w:eastAsia="方正黑体_GBK" w:cs="方正黑体_GBK"/>
          <w:b w:val="0"/>
          <w:kern w:val="0"/>
          <w:sz w:val="32"/>
          <w:szCs w:val="32"/>
          <w:shd w:val="clear" w:fill="FFFFFF"/>
          <w:lang w:bidi="ar"/>
        </w:rPr>
        <w:t>一、单位基本情况</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right="0" w:firstLine="640" w:firstLineChars="200"/>
        <w:jc w:val="left"/>
        <w:textAlignment w:val="auto"/>
        <w:rPr>
          <w:rStyle w:val="16"/>
          <w:rFonts w:hint="default" w:ascii="方正楷体_GBK" w:hAnsi="方正楷体_GBK" w:eastAsia="方正楷体_GBK" w:cs="方正楷体_GBK"/>
          <w:b w:val="0"/>
          <w:kern w:val="0"/>
          <w:sz w:val="32"/>
          <w:szCs w:val="32"/>
          <w:shd w:val="clear" w:fill="FFFFFF"/>
          <w:lang w:bidi="ar"/>
        </w:rPr>
      </w:pPr>
      <w:r>
        <w:rPr>
          <w:rStyle w:val="16"/>
          <w:rFonts w:hint="eastAsia" w:ascii="方正楷体_GBK" w:hAnsi="方正楷体_GBK" w:eastAsia="方正楷体_GBK" w:cs="方正楷体_GBK"/>
          <w:b w:val="0"/>
          <w:kern w:val="0"/>
          <w:sz w:val="32"/>
          <w:szCs w:val="32"/>
          <w:shd w:val="clear" w:fill="FFFFFF"/>
          <w:lang w:bidi="ar"/>
        </w:rPr>
        <w:t>（一）职能职责</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left"/>
        <w:textAlignment w:val="auto"/>
        <w:rPr>
          <w:rStyle w:val="16"/>
          <w:rFonts w:hint="eastAsia" w:ascii="方正仿宋_GBK" w:hAnsi="方正仿宋_GBK" w:eastAsia="方正仿宋_GBK" w:cs="方正仿宋_GBK"/>
          <w:b w:val="0"/>
          <w:sz w:val="32"/>
          <w:szCs w:val="32"/>
          <w:shd w:val="clear" w:fill="FFFFFF"/>
          <w:lang w:eastAsia="zh-CN"/>
        </w:rPr>
      </w:pPr>
      <w:r>
        <w:rPr>
          <w:rStyle w:val="16"/>
          <w:rFonts w:hint="eastAsia" w:ascii="方正仿宋_GBK" w:hAnsi="方正仿宋_GBK" w:eastAsia="方正仿宋_GBK" w:cs="方正仿宋_GBK"/>
          <w:b w:val="0"/>
          <w:sz w:val="32"/>
          <w:szCs w:val="32"/>
          <w:shd w:val="clear" w:fill="FFFFFF"/>
        </w:rPr>
        <w:t>贯彻执行</w:t>
      </w:r>
      <w:r>
        <w:rPr>
          <w:rStyle w:val="16"/>
          <w:rFonts w:hint="eastAsia" w:ascii="方正仿宋_GBK" w:hAnsi="方正仿宋_GBK" w:eastAsia="方正仿宋_GBK" w:cs="方正仿宋_GBK"/>
          <w:b w:val="0"/>
          <w:sz w:val="32"/>
          <w:szCs w:val="32"/>
          <w:shd w:val="clear" w:fill="FFFFFF"/>
          <w:lang w:eastAsia="zh-CN"/>
        </w:rPr>
        <w:t>社会保险相关法律法规、政策。</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left"/>
        <w:textAlignment w:val="auto"/>
        <w:rPr>
          <w:rFonts w:hint="eastAsia" w:ascii="方正仿宋_GBK" w:hAnsi="方正仿宋_GBK" w:eastAsia="方正仿宋_GBK" w:cs="方正仿宋_GBK"/>
          <w:b w:val="0"/>
          <w:kern w:val="0"/>
          <w:sz w:val="32"/>
          <w:szCs w:val="32"/>
          <w:shd w:val="clear" w:fill="FFFFFF"/>
          <w:lang w:eastAsia="zh-CN"/>
        </w:rPr>
      </w:pPr>
      <w:r>
        <w:rPr>
          <w:rStyle w:val="16"/>
          <w:rFonts w:hint="eastAsia" w:ascii="方正仿宋_GBK" w:hAnsi="方正仿宋_GBK" w:eastAsia="方正仿宋_GBK" w:cs="方正仿宋_GBK"/>
          <w:b w:val="0"/>
          <w:sz w:val="32"/>
          <w:szCs w:val="32"/>
          <w:shd w:val="clear" w:fill="FFFFFF"/>
          <w:lang w:eastAsia="zh-CN"/>
        </w:rPr>
        <w:t>承担社会保险参保、转移接续的事务性工作。</w:t>
      </w:r>
    </w:p>
    <w:p>
      <w:pPr>
        <w:pStyle w:val="6"/>
        <w:keepNext w:val="0"/>
        <w:keepLines w:val="0"/>
        <w:pageBreakBefore w:val="0"/>
        <w:widowControl/>
        <w:shd w:val="clear" w:color="auto" w:fill="FFFFFF"/>
        <w:kinsoku/>
        <w:wordWrap/>
        <w:overflowPunct/>
        <w:topLinePunct w:val="0"/>
        <w:autoSpaceDN/>
        <w:bidi w:val="0"/>
        <w:adjustRightInd/>
        <w:snapToGrid/>
        <w:spacing w:beforeAutospacing="0" w:afterAutospacing="0" w:line="594" w:lineRule="exact"/>
        <w:ind w:firstLine="640" w:firstLineChars="200"/>
        <w:textAlignment w:val="auto"/>
        <w:rPr>
          <w:rStyle w:val="16"/>
          <w:rFonts w:hint="eastAsia" w:ascii="方正仿宋_GBK" w:hAnsi="方正仿宋_GBK" w:eastAsia="方正仿宋_GBK" w:cs="方正仿宋_GBK"/>
          <w:b w:val="0"/>
          <w:sz w:val="32"/>
          <w:szCs w:val="32"/>
          <w:shd w:val="clear" w:fill="FFFFFF"/>
          <w:lang w:val="en-US" w:eastAsia="zh-CN" w:bidi="ar-SA"/>
        </w:rPr>
      </w:pPr>
      <w:r>
        <w:rPr>
          <w:rStyle w:val="16"/>
          <w:rFonts w:hint="eastAsia" w:ascii="方正仿宋_GBK" w:hAnsi="方正仿宋_GBK" w:eastAsia="方正仿宋_GBK" w:cs="方正仿宋_GBK"/>
          <w:b w:val="0"/>
          <w:sz w:val="32"/>
          <w:szCs w:val="32"/>
          <w:shd w:val="clear" w:fill="FFFFFF"/>
          <w:lang w:val="en-US" w:eastAsia="zh-CN" w:bidi="ar-SA"/>
        </w:rPr>
        <w:t>承担社会保险待遇核发、退休人员社会化管理服务、退休人员资格认证的事务性工作。</w:t>
      </w:r>
    </w:p>
    <w:p>
      <w:pPr>
        <w:pStyle w:val="6"/>
        <w:keepNext w:val="0"/>
        <w:keepLines w:val="0"/>
        <w:pageBreakBefore w:val="0"/>
        <w:widowControl/>
        <w:shd w:val="clear" w:color="auto" w:fill="FFFFFF"/>
        <w:kinsoku/>
        <w:wordWrap/>
        <w:overflowPunct/>
        <w:topLinePunct w:val="0"/>
        <w:autoSpaceDN/>
        <w:bidi w:val="0"/>
        <w:adjustRightInd/>
        <w:snapToGrid/>
        <w:spacing w:beforeAutospacing="0" w:afterAutospacing="0" w:line="594" w:lineRule="exact"/>
        <w:ind w:firstLine="640" w:firstLineChars="200"/>
        <w:textAlignment w:val="auto"/>
        <w:rPr>
          <w:rStyle w:val="16"/>
          <w:rFonts w:hint="eastAsia" w:ascii="方正仿宋_GBK" w:hAnsi="方正仿宋_GBK" w:eastAsia="方正仿宋_GBK" w:cs="方正仿宋_GBK"/>
          <w:b w:val="0"/>
          <w:sz w:val="32"/>
          <w:szCs w:val="32"/>
          <w:shd w:val="clear" w:fill="FFFFFF"/>
          <w:lang w:val="en-US" w:eastAsia="zh-CN" w:bidi="ar-SA"/>
        </w:rPr>
      </w:pPr>
      <w:r>
        <w:rPr>
          <w:rStyle w:val="16"/>
          <w:rFonts w:hint="eastAsia" w:ascii="方正仿宋_GBK" w:hAnsi="方正仿宋_GBK" w:eastAsia="方正仿宋_GBK" w:cs="方正仿宋_GBK"/>
          <w:b w:val="0"/>
          <w:sz w:val="32"/>
          <w:szCs w:val="32"/>
          <w:shd w:val="clear" w:fill="FFFFFF"/>
          <w:lang w:val="en-US" w:eastAsia="zh-CN" w:bidi="ar-SA"/>
        </w:rPr>
        <w:t>承担社会保险基金财务管理的事务性工作。</w:t>
      </w:r>
    </w:p>
    <w:p>
      <w:pPr>
        <w:pStyle w:val="6"/>
        <w:keepNext w:val="0"/>
        <w:keepLines w:val="0"/>
        <w:pageBreakBefore w:val="0"/>
        <w:widowControl/>
        <w:shd w:val="clear" w:color="auto" w:fill="FFFFFF"/>
        <w:kinsoku/>
        <w:wordWrap/>
        <w:overflowPunct/>
        <w:topLinePunct w:val="0"/>
        <w:autoSpaceDN/>
        <w:bidi w:val="0"/>
        <w:adjustRightInd/>
        <w:snapToGrid/>
        <w:spacing w:beforeAutospacing="0" w:afterAutospacing="0" w:line="594" w:lineRule="exact"/>
        <w:ind w:firstLine="640" w:firstLineChars="200"/>
        <w:textAlignment w:val="auto"/>
        <w:rPr>
          <w:rStyle w:val="16"/>
          <w:rFonts w:hint="eastAsia" w:ascii="方正仿宋_GBK" w:hAnsi="方正仿宋_GBK" w:eastAsia="方正仿宋_GBK" w:cs="方正仿宋_GBK"/>
          <w:b w:val="0"/>
          <w:sz w:val="32"/>
          <w:szCs w:val="32"/>
          <w:shd w:val="clear" w:fill="FFFFFF"/>
          <w:lang w:val="en-US" w:eastAsia="zh-CN" w:bidi="ar-SA"/>
        </w:rPr>
      </w:pPr>
      <w:r>
        <w:rPr>
          <w:rStyle w:val="16"/>
          <w:rFonts w:hint="eastAsia" w:ascii="方正仿宋_GBK" w:hAnsi="方正仿宋_GBK" w:eastAsia="方正仿宋_GBK" w:cs="方正仿宋_GBK"/>
          <w:b w:val="0"/>
          <w:sz w:val="32"/>
          <w:szCs w:val="32"/>
          <w:shd w:val="clear" w:fill="FFFFFF"/>
          <w:lang w:val="en-US" w:eastAsia="zh-CN" w:bidi="ar-SA"/>
        </w:rPr>
        <w:t>承担社会保险稽核风控的事务性工作。</w:t>
      </w:r>
    </w:p>
    <w:p>
      <w:pPr>
        <w:pStyle w:val="6"/>
        <w:keepNext w:val="0"/>
        <w:keepLines w:val="0"/>
        <w:pageBreakBefore w:val="0"/>
        <w:widowControl/>
        <w:shd w:val="clear" w:color="auto" w:fill="FFFFFF"/>
        <w:kinsoku/>
        <w:wordWrap/>
        <w:overflowPunct/>
        <w:topLinePunct w:val="0"/>
        <w:autoSpaceDN/>
        <w:bidi w:val="0"/>
        <w:adjustRightInd/>
        <w:snapToGrid/>
        <w:spacing w:beforeAutospacing="0" w:afterAutospacing="0" w:line="594" w:lineRule="exact"/>
        <w:ind w:firstLine="640" w:firstLineChars="200"/>
        <w:textAlignment w:val="auto"/>
        <w:rPr>
          <w:rStyle w:val="16"/>
          <w:rFonts w:hint="eastAsia" w:ascii="方正仿宋_GBK" w:hAnsi="方正仿宋_GBK" w:eastAsia="方正仿宋_GBK" w:cs="方正仿宋_GBK"/>
          <w:b w:val="0"/>
          <w:sz w:val="32"/>
          <w:szCs w:val="32"/>
          <w:shd w:val="clear" w:fill="FFFFFF"/>
          <w:lang w:val="en-US" w:eastAsia="zh-CN" w:bidi="ar-SA"/>
        </w:rPr>
      </w:pPr>
      <w:r>
        <w:rPr>
          <w:rStyle w:val="16"/>
          <w:rFonts w:hint="eastAsia" w:ascii="方正仿宋_GBK" w:hAnsi="方正仿宋_GBK" w:eastAsia="方正仿宋_GBK" w:cs="方正仿宋_GBK"/>
          <w:b w:val="0"/>
          <w:sz w:val="32"/>
          <w:szCs w:val="32"/>
          <w:shd w:val="clear" w:fill="FFFFFF"/>
          <w:lang w:val="en-US" w:eastAsia="zh-CN" w:bidi="ar-SA"/>
        </w:rPr>
        <w:t>承担社会保险业务档案管理、业务系统权限管理、数据统计精算、大数据应用、数字化转型的事务性工作。</w:t>
      </w:r>
    </w:p>
    <w:p>
      <w:pPr>
        <w:pStyle w:val="6"/>
        <w:keepNext w:val="0"/>
        <w:keepLines w:val="0"/>
        <w:pageBreakBefore w:val="0"/>
        <w:widowControl/>
        <w:shd w:val="clear" w:color="auto" w:fill="FFFFFF"/>
        <w:kinsoku/>
        <w:wordWrap/>
        <w:overflowPunct/>
        <w:topLinePunct w:val="0"/>
        <w:autoSpaceDN/>
        <w:bidi w:val="0"/>
        <w:adjustRightInd/>
        <w:snapToGrid/>
        <w:spacing w:beforeAutospacing="0" w:afterAutospacing="0" w:line="594" w:lineRule="exact"/>
        <w:ind w:firstLine="640" w:firstLineChars="200"/>
        <w:textAlignment w:val="auto"/>
        <w:rPr>
          <w:rStyle w:val="16"/>
          <w:rFonts w:hint="eastAsia" w:ascii="方正仿宋_GBK" w:hAnsi="方正仿宋_GBK" w:eastAsia="方正仿宋_GBK" w:cs="方正仿宋_GBK"/>
          <w:b w:val="0"/>
          <w:sz w:val="32"/>
          <w:szCs w:val="32"/>
          <w:shd w:val="clear" w:fill="FFFFFF"/>
          <w:lang w:val="en-US" w:eastAsia="zh-CN" w:bidi="ar-SA"/>
        </w:rPr>
      </w:pPr>
      <w:r>
        <w:rPr>
          <w:rStyle w:val="16"/>
          <w:rFonts w:hint="eastAsia" w:ascii="方正仿宋_GBK" w:hAnsi="方正仿宋_GBK" w:eastAsia="方正仿宋_GBK" w:cs="方正仿宋_GBK"/>
          <w:b w:val="0"/>
          <w:sz w:val="32"/>
          <w:szCs w:val="32"/>
          <w:shd w:val="clear" w:fill="FFFFFF"/>
          <w:lang w:val="en-US" w:eastAsia="zh-CN" w:bidi="ar-SA"/>
        </w:rPr>
        <w:t>承担业务受理、社会保障卡管理、政策咨询的事务性工作。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6"/>
          <w:rFonts w:hint="eastAsia" w:ascii="方正仿宋_GBK" w:hAnsi="方正仿宋_GBK" w:eastAsia="方正仿宋_GBK" w:cs="方正仿宋_GBK"/>
          <w:b w:val="0"/>
          <w:sz w:val="32"/>
          <w:szCs w:val="32"/>
          <w:shd w:val="clear" w:fill="FFFFFF"/>
          <w:lang w:val="en-US" w:eastAsia="zh-CN" w:bidi="ar-SA"/>
        </w:rPr>
      </w:pPr>
      <w:r>
        <w:rPr>
          <w:rStyle w:val="16"/>
          <w:rFonts w:hint="eastAsia" w:ascii="方正仿宋_GBK" w:hAnsi="方正仿宋_GBK" w:eastAsia="方正仿宋_GBK" w:cs="方正仿宋_GBK"/>
          <w:b w:val="0"/>
          <w:sz w:val="32"/>
          <w:szCs w:val="32"/>
          <w:shd w:val="clear" w:fill="FFFFFF"/>
          <w:lang w:val="en-US" w:eastAsia="zh-CN" w:bidi="ar-SA"/>
        </w:rPr>
        <w:t>承担对乡镇（街道）社会保险经办机构社保业务指导的事务性工作。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6"/>
          <w:rFonts w:hint="eastAsia" w:ascii="方正仿宋_GBK" w:hAnsi="方正仿宋_GBK" w:eastAsia="方正仿宋_GBK" w:cs="方正仿宋_GBK"/>
          <w:b w:val="0"/>
          <w:sz w:val="32"/>
          <w:szCs w:val="32"/>
          <w:shd w:val="clear" w:fill="FFFFFF"/>
          <w:lang w:val="en-US" w:eastAsia="zh-CN" w:bidi="ar-SA"/>
        </w:rPr>
      </w:pPr>
      <w:r>
        <w:rPr>
          <w:rStyle w:val="16"/>
          <w:rFonts w:hint="eastAsia" w:ascii="方正仿宋_GBK" w:hAnsi="方正仿宋_GBK" w:eastAsia="方正仿宋_GBK" w:cs="方正仿宋_GBK"/>
          <w:b w:val="0"/>
          <w:sz w:val="32"/>
          <w:szCs w:val="32"/>
          <w:shd w:val="clear" w:fill="FFFFFF"/>
          <w:lang w:val="en-US" w:eastAsia="zh-CN" w:bidi="ar-SA"/>
        </w:rPr>
        <w:t>完成县人力社保局交办的其他任务。</w:t>
      </w:r>
    </w:p>
    <w:p>
      <w:pPr>
        <w:pStyle w:val="6"/>
        <w:keepNext w:val="0"/>
        <w:keepLines w:val="0"/>
        <w:pageBreakBefore w:val="0"/>
        <w:widowControl/>
        <w:shd w:val="clear" w:color="auto" w:fill="FFFFFF"/>
        <w:kinsoku/>
        <w:wordWrap/>
        <w:overflowPunct/>
        <w:topLinePunct w:val="0"/>
        <w:autoSpaceDN/>
        <w:bidi w:val="0"/>
        <w:adjustRightInd/>
        <w:snapToGrid/>
        <w:spacing w:beforeAutospacing="0" w:afterAutospacing="0" w:line="594" w:lineRule="exact"/>
        <w:ind w:firstLine="640" w:firstLineChars="200"/>
        <w:textAlignment w:val="auto"/>
        <w:rPr>
          <w:rStyle w:val="16"/>
          <w:rFonts w:hint="default" w:ascii="方正楷体_GBK" w:hAnsi="方正楷体_GBK" w:eastAsia="方正楷体_GBK" w:cs="方正楷体_GBK"/>
          <w:b w:val="0"/>
          <w:kern w:val="0"/>
          <w:sz w:val="32"/>
          <w:szCs w:val="32"/>
          <w:shd w:val="clear" w:fill="FFFFFF"/>
          <w:lang w:val="en-US" w:eastAsia="zh-CN" w:bidi="ar"/>
        </w:rPr>
      </w:pPr>
      <w:r>
        <w:rPr>
          <w:rStyle w:val="16"/>
          <w:rFonts w:hint="eastAsia" w:ascii="方正楷体_GBK" w:hAnsi="方正楷体_GBK" w:eastAsia="方正楷体_GBK" w:cs="方正楷体_GBK"/>
          <w:b w:val="0"/>
          <w:kern w:val="0"/>
          <w:sz w:val="32"/>
          <w:szCs w:val="32"/>
          <w:shd w:val="clear" w:fill="FFFFFF"/>
          <w:lang w:val="en-US" w:eastAsia="zh-CN" w:bidi="ar"/>
        </w:rPr>
        <w:t>（二）机构设置</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left"/>
        <w:textAlignment w:val="auto"/>
        <w:rPr>
          <w:rStyle w:val="16"/>
          <w:rFonts w:hint="eastAsia" w:ascii="方正仿宋_GBK" w:hAnsi="方正仿宋_GBK" w:eastAsia="方正仿宋_GBK" w:cs="方正仿宋_GBK"/>
          <w:b w:val="0"/>
          <w:sz w:val="32"/>
          <w:szCs w:val="32"/>
          <w:shd w:val="clear" w:fill="FFFFFF"/>
        </w:rPr>
      </w:pPr>
      <w:r>
        <w:rPr>
          <w:rStyle w:val="16"/>
          <w:rFonts w:hint="eastAsia" w:ascii="方正仿宋_GBK" w:hAnsi="方正仿宋_GBK" w:eastAsia="方正仿宋_GBK" w:cs="方正仿宋_GBK"/>
          <w:b w:val="0"/>
          <w:sz w:val="32"/>
          <w:szCs w:val="32"/>
          <w:shd w:val="clear" w:fill="FFFFFF"/>
        </w:rPr>
        <w:t>下设办公室、</w:t>
      </w:r>
      <w:r>
        <w:rPr>
          <w:rStyle w:val="16"/>
          <w:rFonts w:hint="eastAsia" w:ascii="方正仿宋_GBK" w:hAnsi="方正仿宋_GBK" w:eastAsia="方正仿宋_GBK" w:cs="方正仿宋_GBK"/>
          <w:b w:val="0"/>
          <w:sz w:val="32"/>
          <w:szCs w:val="32"/>
          <w:shd w:val="clear" w:fill="FFFFFF"/>
          <w:lang w:eastAsia="zh-CN"/>
        </w:rPr>
        <w:t>参保管理科</w:t>
      </w:r>
      <w:r>
        <w:rPr>
          <w:rStyle w:val="16"/>
          <w:rFonts w:hint="eastAsia" w:ascii="方正仿宋_GBK" w:hAnsi="方正仿宋_GBK" w:eastAsia="方正仿宋_GBK" w:cs="方正仿宋_GBK"/>
          <w:b w:val="0"/>
          <w:sz w:val="32"/>
          <w:szCs w:val="32"/>
          <w:shd w:val="clear" w:fill="FFFFFF"/>
        </w:rPr>
        <w:t>、养老待遇科、工伤待遇科、基金财务科、稽核风控科、档案信息科、</w:t>
      </w:r>
      <w:r>
        <w:rPr>
          <w:rStyle w:val="16"/>
          <w:rFonts w:hint="eastAsia" w:ascii="方正仿宋_GBK" w:hAnsi="方正仿宋_GBK" w:eastAsia="方正仿宋_GBK" w:cs="方正仿宋_GBK"/>
          <w:b w:val="0"/>
          <w:sz w:val="32"/>
          <w:szCs w:val="32"/>
          <w:shd w:val="clear" w:fill="FFFFFF"/>
          <w:lang w:eastAsia="zh-CN"/>
        </w:rPr>
        <w:t>业务受理</w:t>
      </w:r>
      <w:r>
        <w:rPr>
          <w:rStyle w:val="16"/>
          <w:rFonts w:hint="eastAsia" w:ascii="方正仿宋_GBK" w:hAnsi="方正仿宋_GBK" w:eastAsia="方正仿宋_GBK" w:cs="方正仿宋_GBK"/>
          <w:b w:val="0"/>
          <w:sz w:val="32"/>
          <w:szCs w:val="32"/>
          <w:shd w:val="clear" w:fill="FFFFFF"/>
        </w:rPr>
        <w:t>科。</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right="0" w:firstLine="640" w:firstLineChars="200"/>
        <w:jc w:val="left"/>
        <w:textAlignment w:val="auto"/>
        <w:rPr>
          <w:rStyle w:val="16"/>
          <w:rFonts w:hint="default" w:ascii="方正黑体_GBK" w:hAnsi="方正黑体_GBK" w:eastAsia="方正黑体_GBK" w:cs="方正黑体_GBK"/>
          <w:b w:val="0"/>
          <w:kern w:val="0"/>
          <w:sz w:val="32"/>
          <w:szCs w:val="32"/>
          <w:shd w:val="clear" w:fill="FFFFFF"/>
          <w:lang w:bidi="ar"/>
        </w:rPr>
      </w:pPr>
      <w:r>
        <w:rPr>
          <w:rStyle w:val="16"/>
          <w:rFonts w:hint="eastAsia" w:ascii="方正黑体_GBK" w:hAnsi="方正黑体_GBK" w:eastAsia="方正黑体_GBK" w:cs="方正黑体_GBK"/>
          <w:b w:val="0"/>
          <w:kern w:val="0"/>
          <w:sz w:val="32"/>
          <w:szCs w:val="32"/>
          <w:shd w:val="clear" w:fill="FFFFFF"/>
          <w:lang w:bidi="ar"/>
        </w:rPr>
        <w:t>二、单位决算情况说明</w:t>
      </w:r>
    </w:p>
    <w:p>
      <w:pPr>
        <w:pStyle w:val="12"/>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94" w:lineRule="exact"/>
        <w:ind w:left="0" w:right="0" w:firstLine="640" w:firstLineChars="200"/>
        <w:jc w:val="left"/>
        <w:textAlignment w:val="auto"/>
        <w:rPr>
          <w:rStyle w:val="16"/>
          <w:rFonts w:hint="eastAsia" w:ascii="方正楷体_GBK" w:hAnsi="方正楷体_GBK" w:eastAsia="方正楷体_GBK" w:cs="方正楷体_GBK"/>
          <w:b w:val="0"/>
          <w:kern w:val="0"/>
          <w:sz w:val="32"/>
          <w:szCs w:val="32"/>
          <w:shd w:val="clear" w:fill="FFFFFF"/>
          <w:lang w:bidi="ar"/>
        </w:rPr>
      </w:pPr>
      <w:r>
        <w:rPr>
          <w:rStyle w:val="16"/>
          <w:rFonts w:hint="eastAsia" w:ascii="方正楷体_GBK" w:hAnsi="方正楷体_GBK" w:eastAsia="方正楷体_GBK" w:cs="方正楷体_GBK"/>
          <w:b w:val="0"/>
          <w:kern w:val="0"/>
          <w:sz w:val="32"/>
          <w:szCs w:val="32"/>
          <w:shd w:val="clear" w:fill="FFFFFF"/>
          <w:lang w:bidi="ar"/>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sz w:val="32"/>
          <w:szCs w:val="32"/>
        </w:rPr>
      </w:pPr>
      <w:r>
        <w:rPr>
          <w:rStyle w:val="16"/>
          <w:rFonts w:hint="eastAsia" w:ascii="方正仿宋_GBK" w:hAnsi="方正仿宋_GBK" w:eastAsia="方正仿宋_GBK" w:cs="方正仿宋_GBK"/>
          <w:b w:val="0"/>
          <w:kern w:val="0"/>
          <w:sz w:val="32"/>
          <w:szCs w:val="32"/>
          <w:shd w:val="clear" w:fill="FFFFFF"/>
          <w:lang w:val="en-US" w:eastAsia="zh-CN" w:bidi="ar"/>
        </w:rPr>
        <w:t>1.总体情况。</w:t>
      </w:r>
      <w:r>
        <w:rPr>
          <w:rFonts w:ascii="方正仿宋_GBK" w:hAnsi="方正仿宋_GBK" w:eastAsia="方正仿宋_GBK" w:cs="方正仿宋_GBK"/>
          <w:sz w:val="32"/>
          <w:szCs w:val="32"/>
          <w:shd w:val="clear" w:color="auto" w:fill="FFFFFF"/>
        </w:rPr>
        <w:t>2</w:t>
      </w:r>
      <w:r>
        <w:rPr>
          <w:rStyle w:val="16"/>
          <w:rFonts w:hint="eastAsia" w:ascii="方正仿宋_GBK" w:hAnsi="方正仿宋_GBK" w:eastAsia="方正仿宋_GBK" w:cs="方正仿宋_GBK"/>
          <w:b w:val="0"/>
          <w:kern w:val="0"/>
          <w:sz w:val="32"/>
          <w:szCs w:val="32"/>
          <w:shd w:val="clear" w:fill="FFFFFF"/>
          <w:lang w:val="en-US" w:eastAsia="zh-CN" w:bidi="ar"/>
        </w:rPr>
        <w:t>023年度收入总计803.27万元，支出总计803.27万元。收支较上年决算数增加52.65万元，增长7.01%，</w:t>
      </w:r>
      <w:r>
        <w:rPr>
          <w:rFonts w:hint="eastAsia" w:ascii="方正仿宋_GBK" w:hAnsi="方正仿宋_GBK" w:eastAsia="方正仿宋_GBK" w:cs="方正仿宋_GBK"/>
          <w:sz w:val="32"/>
          <w:szCs w:val="32"/>
          <w:shd w:val="clear" w:color="auto" w:fill="FFFFFF"/>
          <w:lang w:val="en-US" w:eastAsia="zh-CN"/>
        </w:rPr>
        <w:t>主要原因是本年新增三代社保卡制作、社保大厅搬迁和大厅人员服装费等工作经费支出</w:t>
      </w:r>
      <w:r>
        <w:rPr>
          <w:rFonts w:hint="default" w:ascii="方正仿宋_GBK" w:hAnsi="方正仿宋_GBK" w:eastAsia="方正仿宋_GBK" w:cs="方正仿宋_GBK"/>
          <w:sz w:val="32"/>
          <w:szCs w:val="32"/>
          <w:shd w:val="clear" w:color="auto" w:fill="FFFFFF"/>
          <w:lang w:val="en-US" w:eastAsia="zh-CN"/>
        </w:rPr>
        <w:t>。</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sz w:val="32"/>
          <w:szCs w:val="32"/>
          <w:shd w:val="clear" w:color="auto" w:fill="FFFFFF"/>
        </w:rPr>
      </w:pPr>
      <w:r>
        <w:rPr>
          <w:rStyle w:val="16"/>
          <w:rFonts w:hint="eastAsia" w:ascii="方正仿宋_GBK" w:hAnsi="方正仿宋_GBK" w:eastAsia="方正仿宋_GBK" w:cs="方正仿宋_GBK"/>
          <w:b w:val="0"/>
          <w:kern w:val="0"/>
          <w:sz w:val="32"/>
          <w:szCs w:val="32"/>
          <w:shd w:val="clear" w:fill="FFFFFF"/>
          <w:lang w:val="en-US" w:eastAsia="zh-CN" w:bidi="ar"/>
        </w:rPr>
        <w:t>2.收入情况。</w:t>
      </w:r>
      <w:r>
        <w:rPr>
          <w:rFonts w:ascii="方正仿宋_GBK" w:hAnsi="方正仿宋_GBK" w:eastAsia="方正仿宋_GBK" w:cs="方正仿宋_GBK"/>
          <w:sz w:val="32"/>
          <w:szCs w:val="32"/>
          <w:shd w:val="clear" w:color="auto" w:fill="FFFFFF"/>
        </w:rPr>
        <w:t>2023年度收入合计803.27万元，较上年决算数增加52.65万元，增长7.01%，主要原因是</w:t>
      </w:r>
      <w:r>
        <w:rPr>
          <w:rFonts w:hint="eastAsia" w:ascii="方正仿宋_GBK" w:hAnsi="方正仿宋_GBK" w:eastAsia="方正仿宋_GBK" w:cs="方正仿宋_GBK"/>
          <w:sz w:val="32"/>
          <w:szCs w:val="32"/>
          <w:shd w:val="clear" w:color="auto" w:fill="FFFFFF"/>
          <w:lang w:val="en-US" w:eastAsia="zh-CN"/>
        </w:rPr>
        <w:t>本年新增三代社保卡制作、社保大厅搬迁和大厅人员服装费等工作经费支出</w:t>
      </w:r>
      <w:r>
        <w:rPr>
          <w:rFonts w:hint="default"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803.27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sz w:val="32"/>
          <w:szCs w:val="32"/>
          <w:shd w:val="clear" w:color="auto" w:fill="FFFFFF"/>
        </w:rPr>
      </w:pPr>
      <w:r>
        <w:rPr>
          <w:rStyle w:val="16"/>
          <w:rFonts w:hint="eastAsia" w:ascii="方正仿宋_GBK" w:hAnsi="方正仿宋_GBK" w:eastAsia="方正仿宋_GBK" w:cs="方正仿宋_GBK"/>
          <w:b w:val="0"/>
          <w:kern w:val="0"/>
          <w:sz w:val="32"/>
          <w:szCs w:val="32"/>
          <w:shd w:val="clear" w:fill="FFFFFF"/>
          <w:lang w:val="en-US" w:eastAsia="zh-CN" w:bidi="ar"/>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803.27</w:t>
      </w:r>
      <w:r>
        <w:rPr>
          <w:rFonts w:ascii="方正仿宋_GBK" w:hAnsi="方正仿宋_GBK" w:eastAsia="方正仿宋_GBK" w:cs="方正仿宋_GBK"/>
          <w:sz w:val="32"/>
          <w:szCs w:val="32"/>
          <w:shd w:val="clear" w:color="auto" w:fill="FFFFFF"/>
        </w:rPr>
        <w:t>万元，较上年决算数增加52.65万元，增长7.01%，主要原因是</w:t>
      </w:r>
      <w:r>
        <w:rPr>
          <w:rFonts w:hint="eastAsia" w:ascii="方正仿宋_GBK" w:hAnsi="方正仿宋_GBK" w:eastAsia="方正仿宋_GBK" w:cs="方正仿宋_GBK"/>
          <w:sz w:val="32"/>
          <w:szCs w:val="32"/>
          <w:shd w:val="clear" w:color="auto" w:fill="FFFFFF"/>
          <w:lang w:val="en-US" w:eastAsia="zh-CN"/>
        </w:rPr>
        <w:t>本年新增三代社保卡制作、社保大厅搬迁和大厅人员服装费等工作经费支出</w:t>
      </w:r>
      <w:r>
        <w:rPr>
          <w:rFonts w:hint="default"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573.83</w:t>
      </w:r>
      <w:r>
        <w:rPr>
          <w:rFonts w:ascii="方正仿宋_GBK" w:hAnsi="方正仿宋_GBK" w:eastAsia="方正仿宋_GBK" w:cs="方正仿宋_GBK"/>
          <w:sz w:val="32"/>
          <w:szCs w:val="32"/>
          <w:shd w:val="clear" w:color="auto" w:fill="FFFFFF"/>
        </w:rPr>
        <w:t>万元，占71.44%；项目支出</w:t>
      </w:r>
      <w:r>
        <w:rPr>
          <w:rFonts w:ascii="方正仿宋_GBK" w:hAnsi="方正仿宋_GBK" w:eastAsia="方正仿宋_GBK" w:cs="方正仿宋_GBK"/>
          <w:sz w:val="32"/>
          <w:szCs w:val="32"/>
        </w:rPr>
        <w:t>229.45</w:t>
      </w:r>
      <w:r>
        <w:rPr>
          <w:rFonts w:ascii="方正仿宋_GBK" w:hAnsi="方正仿宋_GBK" w:eastAsia="方正仿宋_GBK" w:cs="方正仿宋_GBK"/>
          <w:sz w:val="32"/>
          <w:szCs w:val="32"/>
          <w:shd w:val="clear" w:color="auto" w:fill="FFFFFF"/>
        </w:rPr>
        <w:t>万元，占28.56%；经营支出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Style w:val="16"/>
          <w:rFonts w:hint="eastAsia" w:ascii="方正仿宋_GBK" w:hAnsi="方正仿宋_GBK" w:eastAsia="方正仿宋_GBK" w:cs="方正仿宋_GBK"/>
          <w:b w:val="0"/>
          <w:kern w:val="0"/>
          <w:sz w:val="32"/>
          <w:szCs w:val="32"/>
          <w:shd w:val="clear" w:fill="FFFFFF"/>
          <w:lang w:val="en-US" w:eastAsia="zh-CN" w:bidi="ar"/>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w:t>
      </w:r>
      <w:r>
        <w:rPr>
          <w:rStyle w:val="16"/>
          <w:rFonts w:hint="eastAsia" w:ascii="方正仿宋_GBK" w:hAnsi="方正仿宋_GBK" w:eastAsia="方正仿宋_GBK" w:cs="方正仿宋_GBK"/>
          <w:b w:val="0"/>
          <w:sz w:val="32"/>
          <w:szCs w:val="32"/>
          <w:shd w:val="clear" w:fill="FFFFFF"/>
        </w:rPr>
        <w:t>202</w:t>
      </w:r>
      <w:r>
        <w:rPr>
          <w:rStyle w:val="16"/>
          <w:rFonts w:hint="eastAsia" w:ascii="方正仿宋_GBK" w:hAnsi="方正仿宋_GBK" w:eastAsia="方正仿宋_GBK" w:cs="方正仿宋_GBK"/>
          <w:b w:val="0"/>
          <w:sz w:val="32"/>
          <w:szCs w:val="32"/>
          <w:shd w:val="clear" w:fill="FFFFFF"/>
          <w:lang w:val="en-US" w:eastAsia="zh-CN"/>
        </w:rPr>
        <w:t>3</w:t>
      </w:r>
      <w:r>
        <w:rPr>
          <w:rStyle w:val="16"/>
          <w:rFonts w:hint="eastAsia" w:ascii="方正仿宋_GBK" w:hAnsi="方正仿宋_GBK" w:eastAsia="方正仿宋_GBK" w:cs="方正仿宋_GBK"/>
          <w:b w:val="0"/>
          <w:sz w:val="32"/>
          <w:szCs w:val="32"/>
          <w:shd w:val="clear" w:fill="FFFFFF"/>
        </w:rPr>
        <w:t>年部门预算执行结余零结转</w:t>
      </w:r>
      <w:r>
        <w:rPr>
          <w:rStyle w:val="16"/>
          <w:rFonts w:hint="eastAsia" w:ascii="方正仿宋_GBK" w:hAnsi="方正仿宋_GBK" w:eastAsia="方正仿宋_GBK" w:cs="方正仿宋_GBK"/>
          <w:b w:val="0"/>
          <w:sz w:val="32"/>
          <w:szCs w:val="32"/>
          <w:shd w:val="clear" w:fill="FFFFFF"/>
          <w:lang w:eastAsia="zh-CN"/>
        </w:rPr>
        <w:t>。</w:t>
      </w:r>
    </w:p>
    <w:p>
      <w:pPr>
        <w:pStyle w:val="12"/>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94" w:lineRule="exact"/>
        <w:ind w:left="0" w:right="0" w:firstLine="640" w:firstLineChars="200"/>
        <w:jc w:val="left"/>
        <w:textAlignment w:val="auto"/>
        <w:rPr>
          <w:rStyle w:val="16"/>
          <w:rFonts w:hint="eastAsia" w:ascii="方正楷体_GBK" w:hAnsi="方正楷体_GBK" w:eastAsia="方正楷体_GBK" w:cs="方正楷体_GBK"/>
          <w:b w:val="0"/>
          <w:kern w:val="0"/>
          <w:sz w:val="32"/>
          <w:szCs w:val="32"/>
          <w:shd w:val="clear" w:fill="FFFFFF"/>
          <w:lang w:bidi="ar"/>
        </w:rPr>
      </w:pPr>
      <w:r>
        <w:rPr>
          <w:rStyle w:val="16"/>
          <w:rFonts w:hint="eastAsia" w:ascii="方正楷体_GBK" w:hAnsi="方正楷体_GBK" w:eastAsia="方正楷体_GBK" w:cs="方正楷体_GBK"/>
          <w:b w:val="0"/>
          <w:kern w:val="0"/>
          <w:sz w:val="32"/>
          <w:szCs w:val="32"/>
          <w:shd w:val="clear" w:fill="FFFFFF"/>
          <w:lang w:bidi="ar"/>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2023年度财政拨款收、支总计803.27万元。与2022年相比，财政拨款收、支总计各增加52.65万元，增长7.01%。主要原因是</w:t>
      </w:r>
      <w:r>
        <w:rPr>
          <w:rFonts w:hint="eastAsia" w:ascii="方正仿宋_GBK" w:hAnsi="方正仿宋_GBK" w:eastAsia="方正仿宋_GBK" w:cs="方正仿宋_GBK"/>
          <w:sz w:val="32"/>
          <w:szCs w:val="32"/>
          <w:shd w:val="clear" w:color="auto" w:fill="FFFFFF"/>
          <w:lang w:val="en-US" w:eastAsia="zh-CN"/>
        </w:rPr>
        <w:t>本年新增三代社保卡制作、社保大厅搬迁和大厅人员服装费等工作经费支出</w:t>
      </w:r>
      <w:r>
        <w:rPr>
          <w:rFonts w:hint="default" w:ascii="方正仿宋_GBK" w:hAnsi="方正仿宋_GBK" w:eastAsia="方正仿宋_GBK" w:cs="方正仿宋_GBK"/>
          <w:sz w:val="32"/>
          <w:szCs w:val="32"/>
          <w:shd w:val="clear" w:color="auto" w:fill="FFFFFF"/>
          <w:lang w:val="en-US" w:eastAsia="zh-CN"/>
        </w:rPr>
        <w:t>。</w:t>
      </w:r>
    </w:p>
    <w:p>
      <w:pPr>
        <w:pStyle w:val="12"/>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94" w:lineRule="exact"/>
        <w:ind w:left="0" w:right="0" w:firstLine="640" w:firstLineChars="200"/>
        <w:jc w:val="left"/>
        <w:textAlignment w:val="auto"/>
        <w:rPr>
          <w:rStyle w:val="16"/>
          <w:rFonts w:hint="eastAsia" w:ascii="方正楷体_GBK" w:hAnsi="方正楷体_GBK" w:eastAsia="方正楷体_GBK" w:cs="方正楷体_GBK"/>
          <w:b w:val="0"/>
          <w:kern w:val="0"/>
          <w:sz w:val="32"/>
          <w:szCs w:val="32"/>
          <w:shd w:val="clear" w:fill="FFFFFF"/>
          <w:lang w:bidi="ar"/>
        </w:rPr>
      </w:pPr>
      <w:r>
        <w:rPr>
          <w:rStyle w:val="16"/>
          <w:rFonts w:hint="eastAsia" w:ascii="方正楷体_GBK" w:hAnsi="方正楷体_GBK" w:eastAsia="方正楷体_GBK" w:cs="方正楷体_GBK"/>
          <w:b w:val="0"/>
          <w:kern w:val="0"/>
          <w:sz w:val="32"/>
          <w:szCs w:val="32"/>
          <w:shd w:val="clear" w:fill="FFFFFF"/>
          <w:lang w:bidi="ar"/>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16"/>
          <w:rFonts w:hint="eastAsia" w:ascii="方正仿宋_GBK" w:hAnsi="方正仿宋_GBK" w:eastAsia="方正仿宋_GBK" w:cs="方正仿宋_GBK"/>
          <w:b w:val="0"/>
          <w:kern w:val="0"/>
          <w:sz w:val="32"/>
          <w:szCs w:val="32"/>
          <w:shd w:val="clear" w:fill="FFFFFF"/>
          <w:lang w:val="en-US" w:eastAsia="zh-CN" w:bidi="ar"/>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803.27</w:t>
      </w:r>
      <w:r>
        <w:rPr>
          <w:rFonts w:ascii="方正仿宋_GBK" w:hAnsi="方正仿宋_GBK" w:eastAsia="方正仿宋_GBK" w:cs="方正仿宋_GBK"/>
          <w:sz w:val="32"/>
          <w:szCs w:val="32"/>
          <w:shd w:val="clear" w:color="auto" w:fill="FFFFFF"/>
        </w:rPr>
        <w:t>万元，较上年决算数增加52.65万元，增长7.01%。主要原因是</w:t>
      </w:r>
      <w:r>
        <w:rPr>
          <w:rFonts w:hint="eastAsia" w:ascii="方正仿宋_GBK" w:hAnsi="方正仿宋_GBK" w:eastAsia="方正仿宋_GBK" w:cs="方正仿宋_GBK"/>
          <w:sz w:val="32"/>
          <w:szCs w:val="32"/>
          <w:shd w:val="clear" w:color="auto" w:fill="FFFFFF"/>
          <w:lang w:val="en-US" w:eastAsia="zh-CN"/>
        </w:rPr>
        <w:t>本年新增三代社保卡制作、社保大厅搬迁和大厅人员服装费等工作经费支出</w:t>
      </w:r>
      <w:r>
        <w:rPr>
          <w:rFonts w:hint="default"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较年初预算数增加124.70万元，增长18.38%。主要原因是</w:t>
      </w:r>
      <w:r>
        <w:rPr>
          <w:rFonts w:hint="default" w:ascii="Times New Roman" w:hAnsi="Times New Roman" w:eastAsia="方正仿宋_GBK" w:cs="Times New Roman"/>
          <w:color w:val="auto"/>
          <w:sz w:val="32"/>
          <w:szCs w:val="32"/>
          <w:lang w:eastAsia="zh-CN"/>
        </w:rPr>
        <w:t>追加</w:t>
      </w:r>
      <w:r>
        <w:rPr>
          <w:rFonts w:hint="eastAsia" w:ascii="Times New Roman" w:hAnsi="Times New Roman" w:eastAsia="方正仿宋_GBK" w:cs="Times New Roman"/>
          <w:color w:val="auto"/>
          <w:sz w:val="32"/>
          <w:szCs w:val="32"/>
          <w:lang w:eastAsia="zh-CN"/>
        </w:rPr>
        <w:t>了项目支出预算</w:t>
      </w:r>
      <w:r>
        <w:rPr>
          <w:rFonts w:hint="default" w:ascii="Times New Roman" w:hAnsi="Times New Roman" w:eastAsia="方正仿宋_GBK" w:cs="Times New Roman"/>
          <w:color w:val="auto"/>
          <w:sz w:val="32"/>
          <w:szCs w:val="32"/>
          <w:lang w:val="en-US" w:eastAsia="zh-CN"/>
        </w:rPr>
        <w:t>，为代发未参保集体企业人员生活补贴</w:t>
      </w:r>
      <w:r>
        <w:rPr>
          <w:rFonts w:hint="eastAsia" w:ascii="Times New Roman" w:hAnsi="Times New Roman" w:eastAsia="方正仿宋_GBK" w:cs="Times New Roman"/>
          <w:color w:val="auto"/>
          <w:sz w:val="32"/>
          <w:szCs w:val="32"/>
          <w:lang w:val="en-US" w:eastAsia="zh-CN"/>
        </w:rPr>
        <w:t>、</w:t>
      </w:r>
      <w:r>
        <w:rPr>
          <w:rStyle w:val="16"/>
          <w:rFonts w:hint="eastAsia" w:ascii="方正仿宋_GBK" w:hAnsi="方正仿宋_GBK" w:eastAsia="方正仿宋_GBK" w:cs="方正仿宋_GBK"/>
          <w:b w:val="0"/>
          <w:sz w:val="32"/>
          <w:szCs w:val="32"/>
          <w:shd w:val="clear" w:fill="FFFFFF"/>
        </w:rPr>
        <w:t>202</w:t>
      </w:r>
      <w:r>
        <w:rPr>
          <w:rStyle w:val="16"/>
          <w:rFonts w:hint="eastAsia" w:ascii="方正仿宋_GBK" w:hAnsi="方正仿宋_GBK" w:eastAsia="方正仿宋_GBK" w:cs="方正仿宋_GBK"/>
          <w:b w:val="0"/>
          <w:sz w:val="32"/>
          <w:szCs w:val="32"/>
          <w:shd w:val="clear" w:fill="FFFFFF"/>
          <w:lang w:val="en-US" w:eastAsia="zh-CN"/>
        </w:rPr>
        <w:t>3</w:t>
      </w:r>
      <w:r>
        <w:rPr>
          <w:rStyle w:val="16"/>
          <w:rFonts w:hint="eastAsia" w:ascii="方正仿宋_GBK" w:hAnsi="方正仿宋_GBK" w:eastAsia="方正仿宋_GBK" w:cs="方正仿宋_GBK"/>
          <w:b w:val="0"/>
          <w:sz w:val="32"/>
          <w:szCs w:val="32"/>
          <w:shd w:val="clear" w:fill="FFFFFF"/>
        </w:rPr>
        <w:t>年职工养老保险专项补助经费</w:t>
      </w:r>
      <w:r>
        <w:rPr>
          <w:rFonts w:hint="eastAsia" w:ascii="Times New Roman" w:hAnsi="Times New Roman" w:eastAsia="方正仿宋_GBK" w:cs="Times New Roman"/>
          <w:color w:val="auto"/>
          <w:sz w:val="32"/>
          <w:szCs w:val="32"/>
          <w:lang w:val="en-US" w:eastAsia="zh-CN"/>
        </w:rPr>
        <w:t>和用于社保卡制作、大厅搬迁、服装费等。</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Style w:val="16"/>
          <w:rFonts w:hint="eastAsia" w:ascii="方正仿宋_GBK" w:hAnsi="方正仿宋_GBK" w:eastAsia="方正仿宋_GBK" w:cs="方正仿宋_GBK"/>
          <w:b w:val="0"/>
          <w:kern w:val="0"/>
          <w:sz w:val="32"/>
          <w:szCs w:val="32"/>
          <w:shd w:val="clear" w:fill="FFFFFF"/>
          <w:lang w:val="en-US" w:eastAsia="zh-CN" w:bidi="ar"/>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803.27</w:t>
      </w:r>
      <w:r>
        <w:rPr>
          <w:rFonts w:ascii="方正仿宋_GBK" w:hAnsi="方正仿宋_GBK" w:eastAsia="方正仿宋_GBK" w:cs="方正仿宋_GBK"/>
          <w:sz w:val="32"/>
          <w:szCs w:val="32"/>
          <w:shd w:val="clear" w:color="auto" w:fill="FFFFFF"/>
        </w:rPr>
        <w:t>万元，较上年决算数增加52.65万元，增长7.01%。主要原因是</w:t>
      </w:r>
      <w:r>
        <w:rPr>
          <w:rFonts w:hint="eastAsia" w:ascii="方正仿宋_GBK" w:hAnsi="方正仿宋_GBK" w:eastAsia="方正仿宋_GBK" w:cs="方正仿宋_GBK"/>
          <w:sz w:val="32"/>
          <w:szCs w:val="32"/>
          <w:shd w:val="clear" w:color="auto" w:fill="FFFFFF"/>
          <w:lang w:val="en-US" w:eastAsia="zh-CN"/>
        </w:rPr>
        <w:t>本年新增三代社保卡制作、社保大厅搬迁和大厅人员服装费等工作经费支出</w:t>
      </w:r>
      <w:r>
        <w:rPr>
          <w:rFonts w:hint="default"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较年初预算数增加124.70万元，增长18.38%。主要原因</w:t>
      </w:r>
      <w:r>
        <w:rPr>
          <w:rFonts w:hint="eastAsia" w:ascii="方正仿宋_GBK" w:hAnsi="方正仿宋_GBK" w:eastAsia="方正仿宋_GBK" w:cs="方正仿宋_GBK"/>
          <w:sz w:val="32"/>
          <w:szCs w:val="32"/>
          <w:shd w:val="clear" w:color="auto" w:fill="FFFFFF"/>
          <w:lang w:eastAsia="zh-CN"/>
        </w:rPr>
        <w:t>是</w:t>
      </w:r>
      <w:r>
        <w:rPr>
          <w:rFonts w:hint="default" w:ascii="Times New Roman" w:hAnsi="Times New Roman" w:eastAsia="方正仿宋_GBK" w:cs="Times New Roman"/>
          <w:color w:val="auto"/>
          <w:sz w:val="32"/>
          <w:szCs w:val="32"/>
          <w:lang w:eastAsia="zh-CN"/>
        </w:rPr>
        <w:t>追加</w:t>
      </w:r>
      <w:r>
        <w:rPr>
          <w:rFonts w:hint="eastAsia" w:ascii="Times New Roman" w:hAnsi="Times New Roman" w:eastAsia="方正仿宋_GBK" w:cs="Times New Roman"/>
          <w:color w:val="auto"/>
          <w:sz w:val="32"/>
          <w:szCs w:val="32"/>
          <w:lang w:eastAsia="zh-CN"/>
        </w:rPr>
        <w:t>了项目支出预算</w:t>
      </w:r>
      <w:r>
        <w:rPr>
          <w:rFonts w:hint="default" w:ascii="Times New Roman" w:hAnsi="Times New Roman" w:eastAsia="方正仿宋_GBK" w:cs="Times New Roman"/>
          <w:color w:val="auto"/>
          <w:sz w:val="32"/>
          <w:szCs w:val="32"/>
          <w:lang w:val="en-US" w:eastAsia="zh-CN"/>
        </w:rPr>
        <w:t>，为代发未参保集体企业人员生活补贴</w:t>
      </w:r>
      <w:r>
        <w:rPr>
          <w:rFonts w:hint="eastAsia" w:ascii="Times New Roman" w:hAnsi="Times New Roman" w:eastAsia="方正仿宋_GBK" w:cs="Times New Roman"/>
          <w:color w:val="auto"/>
          <w:sz w:val="32"/>
          <w:szCs w:val="32"/>
          <w:lang w:val="en-US" w:eastAsia="zh-CN"/>
        </w:rPr>
        <w:t>、</w:t>
      </w:r>
      <w:r>
        <w:rPr>
          <w:rStyle w:val="16"/>
          <w:rFonts w:hint="eastAsia" w:ascii="方正仿宋_GBK" w:hAnsi="方正仿宋_GBK" w:eastAsia="方正仿宋_GBK" w:cs="方正仿宋_GBK"/>
          <w:b w:val="0"/>
          <w:sz w:val="32"/>
          <w:szCs w:val="32"/>
          <w:shd w:val="clear" w:fill="FFFFFF"/>
        </w:rPr>
        <w:t>202</w:t>
      </w:r>
      <w:r>
        <w:rPr>
          <w:rStyle w:val="16"/>
          <w:rFonts w:hint="eastAsia" w:ascii="方正仿宋_GBK" w:hAnsi="方正仿宋_GBK" w:eastAsia="方正仿宋_GBK" w:cs="方正仿宋_GBK"/>
          <w:b w:val="0"/>
          <w:sz w:val="32"/>
          <w:szCs w:val="32"/>
          <w:shd w:val="clear" w:fill="FFFFFF"/>
          <w:lang w:val="en-US" w:eastAsia="zh-CN"/>
        </w:rPr>
        <w:t>3</w:t>
      </w:r>
      <w:r>
        <w:rPr>
          <w:rStyle w:val="16"/>
          <w:rFonts w:hint="eastAsia" w:ascii="方正仿宋_GBK" w:hAnsi="方正仿宋_GBK" w:eastAsia="方正仿宋_GBK" w:cs="方正仿宋_GBK"/>
          <w:b w:val="0"/>
          <w:sz w:val="32"/>
          <w:szCs w:val="32"/>
          <w:shd w:val="clear" w:fill="FFFFFF"/>
        </w:rPr>
        <w:t>年职工养老保险专项补助经费</w:t>
      </w:r>
      <w:r>
        <w:rPr>
          <w:rFonts w:hint="eastAsia" w:ascii="Times New Roman" w:hAnsi="Times New Roman" w:eastAsia="方正仿宋_GBK" w:cs="Times New Roman"/>
          <w:color w:val="auto"/>
          <w:sz w:val="32"/>
          <w:szCs w:val="32"/>
          <w:lang w:val="en-US" w:eastAsia="zh-CN"/>
        </w:rPr>
        <w:t>和用于社保卡制作、大厅搬迁、服装费等。</w:t>
      </w:r>
    </w:p>
    <w:p>
      <w:pPr>
        <w:pStyle w:val="12"/>
        <w:keepNext w:val="0"/>
        <w:keepLines w:val="0"/>
        <w:pageBreakBefore w:val="0"/>
        <w:widowControl/>
        <w:suppressLineNumbers w:val="0"/>
        <w:kinsoku/>
        <w:wordWrap/>
        <w:overflowPunct/>
        <w:topLinePunct w:val="0"/>
        <w:autoSpaceDE w:val="0"/>
        <w:autoSpaceDN/>
        <w:bidi w:val="0"/>
        <w:adjustRightInd/>
        <w:spacing w:before="0" w:beforeAutospacing="0" w:afterAutospacing="0" w:line="594" w:lineRule="exact"/>
        <w:ind w:left="0" w:firstLine="640" w:firstLineChars="200"/>
        <w:jc w:val="left"/>
        <w:textAlignment w:val="auto"/>
        <w:rPr>
          <w:rFonts w:hint="eastAsia" w:ascii="方正仿宋_GBK" w:hAnsi="方正仿宋_GBK" w:eastAsia="方正仿宋_GBK" w:cs="方正仿宋_GBK"/>
          <w:b w:val="0"/>
          <w:kern w:val="0"/>
          <w:sz w:val="32"/>
          <w:szCs w:val="32"/>
          <w:shd w:val="clear" w:fill="FFFFFF"/>
        </w:rPr>
      </w:pPr>
      <w:r>
        <w:rPr>
          <w:rStyle w:val="16"/>
          <w:rFonts w:hint="eastAsia" w:ascii="方正仿宋_GBK" w:hAnsi="方正仿宋_GBK" w:eastAsia="方正仿宋_GBK" w:cs="方正仿宋_GBK"/>
          <w:b w:val="0"/>
          <w:kern w:val="0"/>
          <w:sz w:val="32"/>
          <w:szCs w:val="32"/>
          <w:shd w:val="clear" w:fill="FFFFFF"/>
          <w:lang w:val="en-US" w:eastAsia="zh-CN" w:bidi="ar"/>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Style w:val="16"/>
          <w:rFonts w:hint="eastAsia" w:ascii="方正仿宋_GBK" w:hAnsi="方正仿宋_GBK" w:eastAsia="方正仿宋_GBK" w:cs="方正仿宋_GBK"/>
          <w:b w:val="0"/>
          <w:sz w:val="32"/>
          <w:szCs w:val="32"/>
          <w:shd w:val="clear" w:fill="FFFFFF"/>
        </w:rPr>
        <w:t>主要原因是202</w:t>
      </w:r>
      <w:r>
        <w:rPr>
          <w:rStyle w:val="16"/>
          <w:rFonts w:hint="eastAsia" w:ascii="方正仿宋_GBK" w:hAnsi="方正仿宋_GBK" w:eastAsia="方正仿宋_GBK" w:cs="方正仿宋_GBK"/>
          <w:b w:val="0"/>
          <w:sz w:val="32"/>
          <w:szCs w:val="32"/>
          <w:shd w:val="clear" w:fill="FFFFFF"/>
          <w:lang w:val="en-US" w:eastAsia="zh-CN"/>
        </w:rPr>
        <w:t>3</w:t>
      </w:r>
      <w:r>
        <w:rPr>
          <w:rStyle w:val="16"/>
          <w:rFonts w:hint="eastAsia" w:ascii="方正仿宋_GBK" w:hAnsi="方正仿宋_GBK" w:eastAsia="方正仿宋_GBK" w:cs="方正仿宋_GBK"/>
          <w:b w:val="0"/>
          <w:sz w:val="32"/>
          <w:szCs w:val="32"/>
          <w:shd w:val="clear" w:fill="FFFFFF"/>
        </w:rPr>
        <w:t>年部门预算执行结余实行零结转。</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16"/>
          <w:rFonts w:hint="eastAsia" w:ascii="方正仿宋_GBK" w:hAnsi="方正仿宋_GBK" w:eastAsia="方正仿宋_GBK" w:cs="方正仿宋_GBK"/>
          <w:b w:val="0"/>
          <w:kern w:val="0"/>
          <w:sz w:val="32"/>
          <w:szCs w:val="32"/>
          <w:shd w:val="clear" w:fill="FFFFFF"/>
          <w:lang w:val="en-US" w:eastAsia="zh-CN" w:bidi="ar"/>
        </w:rPr>
        <w:t>4.比较情况。</w:t>
      </w:r>
      <w:r>
        <w:rPr>
          <w:rFonts w:ascii="方正仿宋_GBK" w:hAnsi="方正仿宋_GBK" w:eastAsia="方正仿宋_GBK" w:cs="方正仿宋_GBK"/>
          <w:sz w:val="32"/>
          <w:szCs w:val="32"/>
          <w:shd w:val="clear" w:color="auto" w:fill="FFFFFF"/>
        </w:rPr>
        <w:t>本单位2023年度一般公共预算财政拨款支出主要用于以下几个方面：</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754.02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93.87</w:t>
      </w:r>
      <w:r>
        <w:rPr>
          <w:rFonts w:ascii="方正仿宋_GBK" w:hAnsi="方正仿宋_GBK" w:eastAsia="方正仿宋_GBK" w:cs="方正仿宋_GBK"/>
          <w:sz w:val="32"/>
          <w:szCs w:val="32"/>
          <w:shd w:val="clear" w:color="auto" w:fill="FFFFFF"/>
        </w:rPr>
        <w:t>%，较年初预算数增加124.69万元，增长19.81%，主要原因是主要原因是</w:t>
      </w:r>
      <w:r>
        <w:rPr>
          <w:rFonts w:hint="default" w:ascii="Times New Roman" w:hAnsi="Times New Roman" w:eastAsia="方正仿宋_GBK" w:cs="Times New Roman"/>
          <w:color w:val="auto"/>
          <w:sz w:val="32"/>
          <w:szCs w:val="32"/>
          <w:lang w:eastAsia="zh-CN"/>
        </w:rPr>
        <w:t>追加</w:t>
      </w:r>
      <w:r>
        <w:rPr>
          <w:rFonts w:hint="eastAsia" w:ascii="Times New Roman" w:hAnsi="Times New Roman" w:eastAsia="方正仿宋_GBK" w:cs="Times New Roman"/>
          <w:color w:val="auto"/>
          <w:sz w:val="32"/>
          <w:szCs w:val="32"/>
          <w:lang w:eastAsia="zh-CN"/>
        </w:rPr>
        <w:t>项目支出预算</w:t>
      </w:r>
      <w:r>
        <w:rPr>
          <w:rFonts w:hint="default" w:ascii="Times New Roman" w:hAnsi="Times New Roman" w:eastAsia="方正仿宋_GBK" w:cs="Times New Roman"/>
          <w:color w:val="auto"/>
          <w:sz w:val="32"/>
          <w:szCs w:val="32"/>
          <w:lang w:val="en-US" w:eastAsia="zh-CN"/>
        </w:rPr>
        <w:t>，主要用于</w:t>
      </w:r>
      <w:r>
        <w:rPr>
          <w:rFonts w:hint="eastAsia" w:ascii="Times New Roman" w:hAnsi="Times New Roman" w:eastAsia="方正仿宋_GBK" w:cs="Times New Roman"/>
          <w:color w:val="auto"/>
          <w:sz w:val="32"/>
          <w:szCs w:val="32"/>
          <w:lang w:val="en-US" w:eastAsia="zh-CN"/>
        </w:rPr>
        <w:t>社保卡制作、服装费，</w:t>
      </w:r>
      <w:r>
        <w:rPr>
          <w:rFonts w:hint="default" w:ascii="Times New Roman" w:hAnsi="Times New Roman" w:eastAsia="方正仿宋_GBK" w:cs="Times New Roman"/>
          <w:color w:val="auto"/>
          <w:sz w:val="32"/>
          <w:szCs w:val="32"/>
          <w:lang w:val="en-US" w:eastAsia="zh-CN"/>
        </w:rPr>
        <w:t>为代发未参保集体企业人员生活补贴</w:t>
      </w:r>
      <w:r>
        <w:rPr>
          <w:rStyle w:val="16"/>
          <w:rFonts w:hint="eastAsia" w:ascii="方正仿宋_GBK" w:hAnsi="方正仿宋_GBK" w:eastAsia="方正仿宋_GBK" w:cs="方正仿宋_GBK"/>
          <w:b w:val="0"/>
          <w:sz w:val="32"/>
          <w:szCs w:val="32"/>
          <w:shd w:val="clear" w:fill="FFFFFF"/>
        </w:rPr>
        <w:t>和202</w:t>
      </w:r>
      <w:r>
        <w:rPr>
          <w:rStyle w:val="16"/>
          <w:rFonts w:hint="eastAsia" w:ascii="方正仿宋_GBK" w:hAnsi="方正仿宋_GBK" w:eastAsia="方正仿宋_GBK" w:cs="方正仿宋_GBK"/>
          <w:b w:val="0"/>
          <w:sz w:val="32"/>
          <w:szCs w:val="32"/>
          <w:shd w:val="clear" w:fill="FFFFFF"/>
          <w:lang w:val="en-US" w:eastAsia="zh-CN"/>
        </w:rPr>
        <w:t>3</w:t>
      </w:r>
      <w:r>
        <w:rPr>
          <w:rStyle w:val="16"/>
          <w:rFonts w:hint="eastAsia" w:ascii="方正仿宋_GBK" w:hAnsi="方正仿宋_GBK" w:eastAsia="方正仿宋_GBK" w:cs="方正仿宋_GBK"/>
          <w:b w:val="0"/>
          <w:sz w:val="32"/>
          <w:szCs w:val="32"/>
          <w:shd w:val="clear" w:fill="FFFFFF"/>
        </w:rPr>
        <w:t>年职工养老保险专项补助经费</w:t>
      </w:r>
      <w:r>
        <w:rPr>
          <w:rFonts w:hint="eastAsia" w:ascii="Times New Roman" w:hAnsi="Times New Roman" w:eastAsia="方正仿宋_GBK" w:cs="Times New Roman"/>
          <w:color w:val="auto"/>
          <w:sz w:val="32"/>
          <w:szCs w:val="32"/>
          <w:lang w:val="en-US" w:eastAsia="zh-CN"/>
        </w:rPr>
        <w:t>等。</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16.16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2.01</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住房保障支出33.09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4.12</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pPr>
        <w:pStyle w:val="12"/>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94" w:lineRule="exact"/>
        <w:ind w:left="0" w:right="0" w:firstLine="640" w:firstLineChars="200"/>
        <w:jc w:val="left"/>
        <w:textAlignment w:val="auto"/>
        <w:rPr>
          <w:rStyle w:val="16"/>
          <w:rFonts w:hint="eastAsia" w:ascii="方正楷体_GBK" w:hAnsi="方正楷体_GBK" w:eastAsia="方正楷体_GBK" w:cs="方正楷体_GBK"/>
          <w:b w:val="0"/>
          <w:kern w:val="0"/>
          <w:sz w:val="32"/>
          <w:szCs w:val="32"/>
          <w:shd w:val="clear" w:fill="FFFFFF"/>
          <w:lang w:bidi="ar"/>
        </w:rPr>
      </w:pPr>
      <w:r>
        <w:rPr>
          <w:rStyle w:val="16"/>
          <w:rFonts w:hint="eastAsia" w:ascii="方正楷体_GBK" w:hAnsi="方正楷体_GBK" w:eastAsia="方正楷体_GBK" w:cs="方正楷体_GBK"/>
          <w:b w:val="0"/>
          <w:kern w:val="0"/>
          <w:sz w:val="32"/>
          <w:szCs w:val="32"/>
          <w:shd w:val="clear" w:fill="FFFFFF"/>
          <w:lang w:bidi="ar"/>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2023年度一般公共财政拨款基本支出</w:t>
      </w:r>
      <w:r>
        <w:rPr>
          <w:rFonts w:ascii="方正仿宋_GBK" w:hAnsi="方正仿宋_GBK" w:eastAsia="方正仿宋_GBK" w:cs="方正仿宋_GBK"/>
          <w:sz w:val="32"/>
          <w:szCs w:val="32"/>
        </w:rPr>
        <w:t>573.83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447.50</w:t>
      </w:r>
      <w:r>
        <w:rPr>
          <w:rFonts w:ascii="方正仿宋_GBK" w:hAnsi="方正仿宋_GBK" w:eastAsia="方正仿宋_GBK" w:cs="方正仿宋_GBK"/>
          <w:sz w:val="32"/>
          <w:szCs w:val="32"/>
          <w:shd w:val="clear" w:color="auto" w:fill="FFFFFF"/>
        </w:rPr>
        <w:t>万元，较上年决算数增加9.48万元，增长2.16%，主要原因是</w:t>
      </w:r>
      <w:r>
        <w:rPr>
          <w:rFonts w:hint="eastAsia" w:ascii="方正仿宋_GBK" w:hAnsi="方正仿宋_GBK" w:eastAsia="方正仿宋_GBK" w:cs="方正仿宋_GBK"/>
          <w:sz w:val="32"/>
          <w:szCs w:val="32"/>
          <w:shd w:val="clear" w:color="auto" w:fill="FFFFFF"/>
          <w:lang w:eastAsia="zh-CN"/>
        </w:rPr>
        <w:t>人员增加以及</w:t>
      </w:r>
      <w:r>
        <w:rPr>
          <w:rStyle w:val="16"/>
          <w:rFonts w:hint="eastAsia" w:ascii="方正仿宋_GBK" w:hAnsi="方正仿宋_GBK" w:eastAsia="方正仿宋_GBK" w:cs="方正仿宋_GBK"/>
          <w:b w:val="0"/>
          <w:sz w:val="32"/>
          <w:szCs w:val="32"/>
          <w:shd w:val="clear" w:fill="FFFFFF"/>
        </w:rPr>
        <w:t>政策调整职工工资标准导致总量增加。人员经费用途主要包括基本工资、津贴补贴、奖金。</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126.33</w:t>
      </w:r>
      <w:r>
        <w:rPr>
          <w:rFonts w:ascii="方正仿宋_GBK" w:hAnsi="方正仿宋_GBK" w:eastAsia="方正仿宋_GBK" w:cs="方正仿宋_GBK"/>
          <w:sz w:val="32"/>
          <w:szCs w:val="32"/>
          <w:shd w:val="clear" w:color="auto" w:fill="FFFFFF"/>
        </w:rPr>
        <w:t>万元，较上年决算数增加53.73万元，增长74.01%，主要原因是</w:t>
      </w:r>
      <w:r>
        <w:rPr>
          <w:rFonts w:hint="eastAsia" w:ascii="方正仿宋_GBK" w:hAnsi="方正仿宋_GBK" w:eastAsia="方正仿宋_GBK" w:cs="方正仿宋_GBK"/>
          <w:sz w:val="32"/>
          <w:szCs w:val="32"/>
          <w:shd w:val="clear" w:color="auto" w:fill="FFFFFF"/>
          <w:lang w:val="en-US" w:eastAsia="zh-CN"/>
        </w:rPr>
        <w:t>本年新增三代社保卡制作、社保大厅搬迁和大厅人员服装费等工作经费支出</w:t>
      </w:r>
      <w:r>
        <w:rPr>
          <w:rFonts w:hint="default" w:ascii="方正仿宋_GBK" w:hAnsi="方正仿宋_GBK" w:eastAsia="方正仿宋_GBK" w:cs="方正仿宋_GBK"/>
          <w:sz w:val="32"/>
          <w:szCs w:val="32"/>
          <w:shd w:val="clear" w:color="auto" w:fill="FFFFFF"/>
          <w:lang w:val="en-US" w:eastAsia="zh-CN"/>
        </w:rPr>
        <w:t>。</w:t>
      </w:r>
      <w:r>
        <w:rPr>
          <w:rStyle w:val="16"/>
          <w:rFonts w:hint="eastAsia" w:ascii="方正仿宋_GBK" w:hAnsi="方正仿宋_GBK" w:eastAsia="方正仿宋_GBK" w:cs="方正仿宋_GBK"/>
          <w:b w:val="0"/>
          <w:sz w:val="32"/>
          <w:szCs w:val="32"/>
          <w:shd w:val="clear" w:fill="FFFFFF"/>
        </w:rPr>
        <w:t>公用经费用途主要包括办公费、邮电费、其他交通费用、劳务费。</w:t>
      </w:r>
    </w:p>
    <w:p>
      <w:pPr>
        <w:pStyle w:val="12"/>
        <w:keepNext w:val="0"/>
        <w:keepLines w:val="0"/>
        <w:pageBreakBefore w:val="0"/>
        <w:widowControl/>
        <w:numPr>
          <w:ilvl w:val="0"/>
          <w:numId w:val="1"/>
        </w:numPr>
        <w:suppressLineNumbers w:val="0"/>
        <w:kinsoku/>
        <w:wordWrap/>
        <w:overflowPunct/>
        <w:topLinePunct w:val="0"/>
        <w:autoSpaceDE w:val="0"/>
        <w:autoSpaceDN/>
        <w:bidi w:val="0"/>
        <w:adjustRightInd/>
        <w:spacing w:before="0" w:beforeAutospacing="0" w:after="0" w:afterAutospacing="0" w:line="594" w:lineRule="exact"/>
        <w:ind w:left="0" w:right="0" w:firstLine="640" w:firstLineChars="200"/>
        <w:jc w:val="left"/>
        <w:textAlignment w:val="auto"/>
        <w:rPr>
          <w:rStyle w:val="16"/>
          <w:rFonts w:hint="eastAsia" w:ascii="方正楷体_GBK" w:hAnsi="方正楷体_GBK" w:eastAsia="方正楷体_GBK" w:cs="方正楷体_GBK"/>
          <w:b w:val="0"/>
          <w:kern w:val="0"/>
          <w:sz w:val="32"/>
          <w:szCs w:val="32"/>
          <w:shd w:val="clear" w:fill="FFFFFF"/>
          <w:lang w:bidi="ar"/>
        </w:rPr>
      </w:pPr>
      <w:r>
        <w:rPr>
          <w:rStyle w:val="16"/>
          <w:rFonts w:hint="eastAsia" w:ascii="方正楷体_GBK" w:hAnsi="方正楷体_GBK" w:eastAsia="方正楷体_GBK" w:cs="方正楷体_GBK"/>
          <w:b w:val="0"/>
          <w:kern w:val="0"/>
          <w:sz w:val="32"/>
          <w:szCs w:val="32"/>
          <w:shd w:val="clear" w:fill="FFFFFF"/>
          <w:lang w:bidi="ar"/>
        </w:rPr>
        <w:t>政府性基金预算收支决算情况说明</w:t>
      </w:r>
    </w:p>
    <w:p>
      <w:pPr>
        <w:pStyle w:val="12"/>
        <w:keepNext w:val="0"/>
        <w:keepLines w:val="0"/>
        <w:pageBreakBefore w:val="0"/>
        <w:widowControl/>
        <w:suppressLineNumbers w:val="0"/>
        <w:kinsoku/>
        <w:wordWrap/>
        <w:overflowPunct/>
        <w:topLinePunct w:val="0"/>
        <w:autoSpaceDE w:val="0"/>
        <w:autoSpaceDN/>
        <w:bidi w:val="0"/>
        <w:adjustRightInd/>
        <w:spacing w:before="0" w:beforeAutospacing="0" w:afterAutospacing="0" w:line="594" w:lineRule="exact"/>
        <w:ind w:left="0"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本部门2023年度无政府性基金预算财政拨款收支。</w:t>
      </w:r>
    </w:p>
    <w:p>
      <w:pPr>
        <w:pStyle w:val="12"/>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94" w:lineRule="exact"/>
        <w:ind w:left="0" w:right="0" w:firstLine="640" w:firstLineChars="200"/>
        <w:jc w:val="left"/>
        <w:textAlignment w:val="auto"/>
        <w:rPr>
          <w:rStyle w:val="16"/>
          <w:rFonts w:hint="eastAsia" w:ascii="方正楷体_GBK" w:hAnsi="方正楷体_GBK" w:eastAsia="方正楷体_GBK" w:cs="方正楷体_GBK"/>
          <w:b w:val="0"/>
          <w:kern w:val="0"/>
          <w:sz w:val="32"/>
          <w:szCs w:val="32"/>
          <w:shd w:val="clear" w:fill="FFFFFF"/>
          <w:lang w:bidi="ar"/>
        </w:rPr>
      </w:pPr>
      <w:r>
        <w:rPr>
          <w:rStyle w:val="16"/>
          <w:rFonts w:hint="eastAsia" w:ascii="方正楷体_GBK" w:hAnsi="方正楷体_GBK" w:eastAsia="方正楷体_GBK" w:cs="方正楷体_GBK"/>
          <w:b w:val="0"/>
          <w:kern w:val="0"/>
          <w:sz w:val="32"/>
          <w:szCs w:val="32"/>
          <w:shd w:val="clear" w:fill="FFFFFF"/>
          <w:lang w:bidi="ar"/>
        </w:rPr>
        <w:t>（六）国有资本经营预算财政拨款支出决算情况说明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right="0" w:rightChars="0" w:firstLine="640" w:firstLineChars="200"/>
        <w:jc w:val="left"/>
        <w:textAlignment w:val="auto"/>
        <w:rPr>
          <w:rFonts w:hint="eastAsia" w:ascii="方正仿宋_GBK" w:hAnsi="方正仿宋_GBK" w:eastAsia="方正仿宋_GBK" w:cs="方正仿宋_GBK"/>
          <w:b w:val="0"/>
          <w:kern w:val="0"/>
          <w:sz w:val="32"/>
          <w:szCs w:val="32"/>
          <w:shd w:val="clear" w:fill="FFFFFF"/>
        </w:rPr>
      </w:pPr>
      <w:r>
        <w:rPr>
          <w:rStyle w:val="16"/>
          <w:rFonts w:hint="eastAsia" w:ascii="方正仿宋_GBK" w:hAnsi="方正仿宋_GBK" w:eastAsia="方正仿宋_GBK" w:cs="方正仿宋_GBK"/>
          <w:b w:val="0"/>
          <w:sz w:val="32"/>
          <w:szCs w:val="32"/>
          <w:shd w:val="clear" w:fill="FFFFFF"/>
        </w:rPr>
        <w:t>本部门202</w:t>
      </w:r>
      <w:r>
        <w:rPr>
          <w:rStyle w:val="16"/>
          <w:rFonts w:hint="eastAsia" w:ascii="方正仿宋_GBK" w:hAnsi="方正仿宋_GBK" w:eastAsia="方正仿宋_GBK" w:cs="方正仿宋_GBK"/>
          <w:b w:val="0"/>
          <w:sz w:val="32"/>
          <w:szCs w:val="32"/>
          <w:shd w:val="clear" w:fill="FFFFFF"/>
          <w:lang w:val="en-US" w:eastAsia="zh-CN"/>
        </w:rPr>
        <w:t>3</w:t>
      </w:r>
      <w:r>
        <w:rPr>
          <w:rStyle w:val="16"/>
          <w:rFonts w:hint="eastAsia" w:ascii="方正仿宋_GBK" w:hAnsi="方正仿宋_GBK" w:eastAsia="方正仿宋_GBK" w:cs="方正仿宋_GBK"/>
          <w:b w:val="0"/>
          <w:sz w:val="32"/>
          <w:szCs w:val="32"/>
          <w:shd w:val="clear" w:fill="FFFFFF"/>
        </w:rPr>
        <w:t>年度无国有资本经营预算财政拨款支出。</w:t>
      </w:r>
    </w:p>
    <w:p>
      <w:pPr>
        <w:pStyle w:val="12"/>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94" w:lineRule="exact"/>
        <w:ind w:left="0" w:right="0" w:firstLine="640" w:firstLineChars="200"/>
        <w:jc w:val="left"/>
        <w:textAlignment w:val="auto"/>
        <w:rPr>
          <w:rStyle w:val="16"/>
          <w:rFonts w:hint="default" w:ascii="方正黑体_GBK" w:hAnsi="方正黑体_GBK" w:eastAsia="方正黑体_GBK" w:cs="方正黑体_GBK"/>
          <w:b w:val="0"/>
          <w:kern w:val="0"/>
          <w:sz w:val="32"/>
          <w:szCs w:val="32"/>
          <w:shd w:val="clear" w:fill="FFFFFF"/>
          <w:lang w:bidi="ar"/>
        </w:rPr>
      </w:pPr>
      <w:r>
        <w:rPr>
          <w:rStyle w:val="16"/>
          <w:rFonts w:hint="eastAsia" w:ascii="方正黑体_GBK" w:hAnsi="方正黑体_GBK" w:eastAsia="方正黑体_GBK" w:cs="方正黑体_GBK"/>
          <w:b w:val="0"/>
          <w:kern w:val="0"/>
          <w:sz w:val="32"/>
          <w:szCs w:val="32"/>
          <w:shd w:val="clear" w:fill="FFFFFF"/>
          <w:lang w:bidi="ar"/>
        </w:rPr>
        <w:t>三、“三公”经费情况说明</w:t>
      </w:r>
    </w:p>
    <w:p>
      <w:pPr>
        <w:pStyle w:val="12"/>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94" w:lineRule="exact"/>
        <w:ind w:left="0" w:right="0" w:firstLine="640" w:firstLineChars="200"/>
        <w:jc w:val="left"/>
        <w:textAlignment w:val="auto"/>
        <w:rPr>
          <w:rStyle w:val="16"/>
          <w:rFonts w:hint="eastAsia" w:ascii="方正楷体_GBK" w:hAnsi="方正楷体_GBK" w:eastAsia="方正楷体_GBK" w:cs="方正楷体_GBK"/>
          <w:b w:val="0"/>
          <w:kern w:val="0"/>
          <w:sz w:val="32"/>
          <w:szCs w:val="32"/>
          <w:shd w:val="clear" w:fill="FFFFFF"/>
          <w:lang w:bidi="ar"/>
        </w:rPr>
      </w:pPr>
      <w:r>
        <w:rPr>
          <w:rStyle w:val="16"/>
          <w:rFonts w:hint="eastAsia" w:ascii="方正楷体_GBK" w:hAnsi="方正楷体_GBK" w:eastAsia="方正楷体_GBK" w:cs="方正楷体_GBK"/>
          <w:b w:val="0"/>
          <w:kern w:val="0"/>
          <w:sz w:val="32"/>
          <w:szCs w:val="32"/>
          <w:shd w:val="clear" w:fill="FFFFFF"/>
          <w:lang w:bidi="ar"/>
        </w:rPr>
        <w:t>（一）“三公”经费支出总体情况说明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4.43</w:t>
      </w:r>
      <w:r>
        <w:rPr>
          <w:rFonts w:ascii="方正仿宋_GBK" w:hAnsi="方正仿宋_GBK" w:eastAsia="方正仿宋_GBK" w:cs="方正仿宋_GBK"/>
          <w:sz w:val="32"/>
          <w:szCs w:val="32"/>
          <w:shd w:val="clear" w:color="auto" w:fill="FFFFFF"/>
        </w:rPr>
        <w:t>万元，较年初预算数减少2.57万元，下降36.71%，</w:t>
      </w:r>
      <w:r>
        <w:rPr>
          <w:rStyle w:val="16"/>
          <w:rFonts w:hint="eastAsia" w:ascii="方正仿宋_GBK" w:hAnsi="方正仿宋_GBK" w:eastAsia="方正仿宋_GBK" w:cs="方正仿宋_GBK"/>
          <w:b w:val="0"/>
          <w:sz w:val="32"/>
          <w:szCs w:val="32"/>
          <w:shd w:val="clear" w:fill="FFFFFF"/>
        </w:rPr>
        <w:t>主要原因是按照财政部关于贯彻落实政府过紧日子、进一步严格财政支出管理的要求，厉行节俭，压缩</w:t>
      </w:r>
      <w:r>
        <w:rPr>
          <w:rStyle w:val="16"/>
          <w:rFonts w:hint="eastAsia" w:ascii="方正仿宋_GBK" w:hAnsi="方正仿宋_GBK" w:eastAsia="方正仿宋_GBK" w:cs="方正仿宋_GBK"/>
          <w:b w:val="0"/>
          <w:sz w:val="32"/>
          <w:szCs w:val="32"/>
          <w:shd w:val="clear" w:fill="FFFFFF"/>
          <w:lang w:eastAsia="zh-CN"/>
        </w:rPr>
        <w:t>“三公”经费</w:t>
      </w:r>
      <w:r>
        <w:rPr>
          <w:rStyle w:val="16"/>
          <w:rFonts w:hint="eastAsia" w:ascii="方正仿宋_GBK" w:hAnsi="方正仿宋_GBK" w:eastAsia="方正仿宋_GBK" w:cs="方正仿宋_GBK"/>
          <w:b w:val="0"/>
          <w:sz w:val="32"/>
          <w:szCs w:val="32"/>
          <w:shd w:val="clear" w:fill="FFFFFF"/>
        </w:rPr>
        <w:t>。</w:t>
      </w:r>
      <w:r>
        <w:rPr>
          <w:rFonts w:ascii="方正仿宋_GBK" w:hAnsi="方正仿宋_GBK" w:eastAsia="方正仿宋_GBK" w:cs="方正仿宋_GBK"/>
          <w:sz w:val="32"/>
          <w:szCs w:val="32"/>
          <w:shd w:val="clear" w:color="auto" w:fill="FFFFFF"/>
        </w:rPr>
        <w:t>较上年支出数减少0.14万元，下降3.06%，主要原因是</w:t>
      </w:r>
      <w:r>
        <w:rPr>
          <w:rStyle w:val="16"/>
          <w:rFonts w:hint="eastAsia" w:ascii="方正仿宋_GBK" w:hAnsi="方正仿宋_GBK" w:eastAsia="方正仿宋_GBK" w:cs="方正仿宋_GBK"/>
          <w:b w:val="0"/>
          <w:sz w:val="32"/>
          <w:szCs w:val="32"/>
          <w:shd w:val="clear" w:fill="FFFFFF"/>
          <w:lang w:eastAsia="zh-CN"/>
        </w:rPr>
        <w:t>严控“三公”经费。</w:t>
      </w:r>
    </w:p>
    <w:p>
      <w:pPr>
        <w:pStyle w:val="12"/>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94" w:lineRule="exact"/>
        <w:ind w:left="0" w:right="0" w:firstLine="640" w:firstLineChars="200"/>
        <w:jc w:val="left"/>
        <w:textAlignment w:val="auto"/>
        <w:rPr>
          <w:rStyle w:val="16"/>
          <w:rFonts w:hint="eastAsia" w:ascii="方正楷体_GBK" w:hAnsi="方正楷体_GBK" w:eastAsia="方正楷体_GBK" w:cs="方正楷体_GBK"/>
          <w:b w:val="0"/>
          <w:kern w:val="0"/>
          <w:sz w:val="32"/>
          <w:szCs w:val="32"/>
          <w:shd w:val="clear" w:fill="FFFFFF"/>
          <w:lang w:bidi="ar"/>
        </w:rPr>
      </w:pPr>
      <w:r>
        <w:rPr>
          <w:rStyle w:val="16"/>
          <w:rFonts w:hint="eastAsia" w:ascii="方正楷体_GBK" w:hAnsi="方正楷体_GBK" w:eastAsia="方正楷体_GBK" w:cs="方正楷体_GBK"/>
          <w:b w:val="0"/>
          <w:kern w:val="0"/>
          <w:sz w:val="32"/>
          <w:szCs w:val="32"/>
          <w:shd w:val="clear" w:fill="FFFFFF"/>
          <w:lang w:bidi="ar"/>
        </w:rPr>
        <w:t>（二）“三公”经费分项支出情况</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left"/>
        <w:textAlignment w:val="auto"/>
        <w:rPr>
          <w:rFonts w:hint="eastAsia" w:ascii="方正仿宋_GBK" w:hAnsi="方正仿宋_GBK" w:eastAsia="方正仿宋_GBK" w:cs="方正仿宋_GBK"/>
          <w:b w:val="0"/>
          <w:kern w:val="0"/>
          <w:sz w:val="32"/>
          <w:szCs w:val="32"/>
          <w:shd w:val="clear" w:fill="FFFFFF"/>
        </w:rPr>
      </w:pPr>
      <w:r>
        <w:rPr>
          <w:rStyle w:val="16"/>
          <w:rFonts w:hint="eastAsia" w:ascii="方正仿宋_GBK" w:hAnsi="方正仿宋_GBK" w:eastAsia="方正仿宋_GBK" w:cs="方正仿宋_GBK"/>
          <w:b w:val="0"/>
          <w:sz w:val="32"/>
          <w:szCs w:val="32"/>
          <w:shd w:val="clear" w:fill="FFFFFF"/>
        </w:rPr>
        <w:t>本单位202</w:t>
      </w:r>
      <w:r>
        <w:rPr>
          <w:rStyle w:val="16"/>
          <w:rFonts w:hint="eastAsia" w:ascii="方正仿宋_GBK" w:hAnsi="方正仿宋_GBK" w:eastAsia="方正仿宋_GBK" w:cs="方正仿宋_GBK"/>
          <w:b w:val="0"/>
          <w:sz w:val="32"/>
          <w:szCs w:val="32"/>
          <w:shd w:val="clear" w:fill="FFFFFF"/>
          <w:lang w:val="en-US" w:eastAsia="zh-CN"/>
        </w:rPr>
        <w:t>3</w:t>
      </w:r>
      <w:r>
        <w:rPr>
          <w:rStyle w:val="16"/>
          <w:rFonts w:hint="eastAsia" w:ascii="方正仿宋_GBK" w:hAnsi="方正仿宋_GBK" w:eastAsia="方正仿宋_GBK" w:cs="方正仿宋_GBK"/>
          <w:b w:val="0"/>
          <w:sz w:val="32"/>
          <w:szCs w:val="32"/>
          <w:shd w:val="clear" w:fill="FFFFFF"/>
        </w:rPr>
        <w:t>年度未发生因公出国（境）费用，与上年决算数持平。</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left"/>
        <w:textAlignment w:val="auto"/>
        <w:rPr>
          <w:rFonts w:hint="eastAsia" w:ascii="方正仿宋_GBK" w:hAnsi="方正仿宋_GBK" w:eastAsia="方正仿宋_GBK" w:cs="方正仿宋_GBK"/>
          <w:b w:val="0"/>
          <w:kern w:val="0"/>
          <w:sz w:val="32"/>
          <w:szCs w:val="32"/>
          <w:shd w:val="clear" w:fill="FFFFFF"/>
        </w:rPr>
      </w:pPr>
      <w:r>
        <w:rPr>
          <w:rStyle w:val="16"/>
          <w:rFonts w:hint="eastAsia" w:ascii="方正仿宋_GBK" w:hAnsi="方正仿宋_GBK" w:eastAsia="方正仿宋_GBK" w:cs="方正仿宋_GBK"/>
          <w:b w:val="0"/>
          <w:sz w:val="32"/>
          <w:szCs w:val="32"/>
          <w:shd w:val="clear" w:fill="FFFFFF"/>
        </w:rPr>
        <w:t>本单位202</w:t>
      </w:r>
      <w:r>
        <w:rPr>
          <w:rStyle w:val="16"/>
          <w:rFonts w:hint="eastAsia" w:ascii="方正仿宋_GBK" w:hAnsi="方正仿宋_GBK" w:eastAsia="方正仿宋_GBK" w:cs="方正仿宋_GBK"/>
          <w:b w:val="0"/>
          <w:sz w:val="32"/>
          <w:szCs w:val="32"/>
          <w:shd w:val="clear" w:fill="FFFFFF"/>
          <w:lang w:val="en-US" w:eastAsia="zh-CN"/>
        </w:rPr>
        <w:t>3</w:t>
      </w:r>
      <w:r>
        <w:rPr>
          <w:rStyle w:val="16"/>
          <w:rFonts w:hint="eastAsia" w:ascii="方正仿宋_GBK" w:hAnsi="方正仿宋_GBK" w:eastAsia="方正仿宋_GBK" w:cs="方正仿宋_GBK"/>
          <w:b w:val="0"/>
          <w:sz w:val="32"/>
          <w:szCs w:val="32"/>
          <w:shd w:val="clear" w:fill="FFFFFF"/>
        </w:rPr>
        <w:t>年度未发生公务车购置费支出，较上年支出数持平。</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3.87</w:t>
      </w:r>
      <w:r>
        <w:rPr>
          <w:rFonts w:ascii="方正仿宋_GBK" w:hAnsi="方正仿宋_GBK" w:eastAsia="方正仿宋_GBK" w:cs="方正仿宋_GBK"/>
          <w:sz w:val="32"/>
          <w:szCs w:val="32"/>
          <w:shd w:val="clear" w:color="auto" w:fill="FFFFFF"/>
        </w:rPr>
        <w:t>万元，</w:t>
      </w:r>
      <w:r>
        <w:rPr>
          <w:rStyle w:val="16"/>
          <w:rFonts w:hint="eastAsia" w:ascii="方正仿宋_GBK" w:hAnsi="方正仿宋_GBK" w:eastAsia="方正仿宋_GBK" w:cs="方正仿宋_GBK"/>
          <w:b w:val="0"/>
          <w:sz w:val="32"/>
          <w:szCs w:val="32"/>
          <w:shd w:val="clear" w:fill="FFFFFF"/>
        </w:rPr>
        <w:t>主要用于油费、车辆保险费、过路费、停车费、车辆维修费。</w:t>
      </w:r>
      <w:r>
        <w:rPr>
          <w:rFonts w:ascii="方正仿宋_GBK" w:hAnsi="方正仿宋_GBK" w:eastAsia="方正仿宋_GBK" w:cs="方正仿宋_GBK"/>
          <w:sz w:val="32"/>
          <w:szCs w:val="32"/>
          <w:shd w:val="clear" w:color="auto" w:fill="FFFFFF"/>
        </w:rPr>
        <w:t>费用支出较年初预算数减少1.13万元，下降22.60%，主要原因是</w:t>
      </w:r>
      <w:r>
        <w:rPr>
          <w:rFonts w:hint="eastAsia" w:ascii="方正仿宋_GBK" w:hAnsi="方正仿宋_GBK" w:eastAsia="方正仿宋_GBK" w:cs="方正仿宋_GBK"/>
          <w:sz w:val="32"/>
          <w:szCs w:val="32"/>
          <w:shd w:val="clear" w:color="auto" w:fill="FFFFFF"/>
          <w:lang w:eastAsia="zh-CN"/>
        </w:rPr>
        <w:t>严控“三公”经费。</w:t>
      </w:r>
      <w:r>
        <w:rPr>
          <w:rFonts w:ascii="方正仿宋_GBK" w:hAnsi="方正仿宋_GBK" w:eastAsia="方正仿宋_GBK" w:cs="方正仿宋_GBK"/>
          <w:sz w:val="32"/>
          <w:szCs w:val="32"/>
          <w:shd w:val="clear" w:color="auto" w:fill="FFFFFF"/>
        </w:rPr>
        <w:t>较上年支出数减少0.13万元，下降3.25%，主要原因是</w:t>
      </w:r>
      <w:r>
        <w:rPr>
          <w:rFonts w:hint="eastAsia" w:ascii="方正仿宋_GBK" w:hAnsi="方正仿宋_GBK" w:eastAsia="方正仿宋_GBK" w:cs="方正仿宋_GBK"/>
          <w:sz w:val="32"/>
          <w:szCs w:val="32"/>
          <w:shd w:val="clear" w:color="auto" w:fill="FFFFFF"/>
          <w:lang w:eastAsia="zh-CN"/>
        </w:rPr>
        <w:t>严控“三公”经费。</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0.56</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lang w:eastAsia="zh-CN"/>
        </w:rPr>
        <w:t>区县交叉检查。</w:t>
      </w:r>
      <w:r>
        <w:rPr>
          <w:rFonts w:ascii="方正仿宋_GBK" w:hAnsi="方正仿宋_GBK" w:eastAsia="方正仿宋_GBK" w:cs="方正仿宋_GBK"/>
          <w:sz w:val="32"/>
          <w:szCs w:val="32"/>
          <w:shd w:val="clear" w:color="auto" w:fill="FFFFFF"/>
        </w:rPr>
        <w:t>费用支出较年初预算数减少1.44万元，下降72.00%，</w:t>
      </w:r>
      <w:r>
        <w:rPr>
          <w:rStyle w:val="16"/>
          <w:rFonts w:hint="eastAsia" w:ascii="方正仿宋_GBK" w:hAnsi="方正仿宋_GBK" w:eastAsia="方正仿宋_GBK" w:cs="方正仿宋_GBK"/>
          <w:b w:val="0"/>
          <w:sz w:val="32"/>
          <w:szCs w:val="32"/>
          <w:shd w:val="clear" w:fill="FFFFFF"/>
        </w:rPr>
        <w:t>主要原因是按照财政部关于贯彻落实政府过紧日子、进一步严格财政支出管理的要求，厉行节俭，压缩公务接待费用。</w:t>
      </w:r>
      <w:r>
        <w:rPr>
          <w:rFonts w:ascii="方正仿宋_GBK" w:hAnsi="方正仿宋_GBK" w:eastAsia="方正仿宋_GBK" w:cs="方正仿宋_GBK"/>
          <w:sz w:val="32"/>
          <w:szCs w:val="32"/>
          <w:shd w:val="clear" w:color="auto" w:fill="FFFFFF"/>
        </w:rPr>
        <w:t>较上年支出数减少0.01万元，下降1.75%，主要原因是</w:t>
      </w:r>
      <w:r>
        <w:rPr>
          <w:rFonts w:hint="eastAsia" w:ascii="方正仿宋_GBK" w:hAnsi="方正仿宋_GBK" w:eastAsia="方正仿宋_GBK" w:cs="方正仿宋_GBK"/>
          <w:sz w:val="32"/>
          <w:szCs w:val="32"/>
          <w:shd w:val="clear" w:color="auto" w:fill="FFFFFF"/>
          <w:lang w:eastAsia="zh-CN"/>
        </w:rPr>
        <w:t>严控“三公”经费。</w:t>
      </w:r>
    </w:p>
    <w:p>
      <w:pPr>
        <w:pStyle w:val="12"/>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94" w:lineRule="exact"/>
        <w:ind w:left="0" w:right="0" w:firstLine="640" w:firstLineChars="200"/>
        <w:jc w:val="left"/>
        <w:textAlignment w:val="auto"/>
        <w:rPr>
          <w:rStyle w:val="16"/>
          <w:rFonts w:hint="eastAsia" w:ascii="方正楷体_GBK" w:hAnsi="方正楷体_GBK" w:eastAsia="方正楷体_GBK" w:cs="方正楷体_GBK"/>
          <w:b w:val="0"/>
          <w:kern w:val="0"/>
          <w:sz w:val="32"/>
          <w:szCs w:val="32"/>
          <w:shd w:val="clear" w:fill="FFFFFF"/>
          <w:lang w:bidi="ar"/>
        </w:rPr>
      </w:pPr>
      <w:r>
        <w:rPr>
          <w:rStyle w:val="16"/>
          <w:rFonts w:hint="eastAsia" w:ascii="方正楷体_GBK" w:hAnsi="方正楷体_GBK" w:eastAsia="方正楷体_GBK" w:cs="方正楷体_GBK"/>
          <w:b w:val="0"/>
          <w:kern w:val="0"/>
          <w:sz w:val="32"/>
          <w:szCs w:val="32"/>
          <w:shd w:val="clear" w:fill="FFFFFF"/>
          <w:lang w:bidi="ar"/>
        </w:rPr>
        <w:t>（三）“三公”经费实物量情况</w:t>
      </w:r>
    </w:p>
    <w:p>
      <w:pPr>
        <w:pStyle w:val="12"/>
        <w:keepNext w:val="0"/>
        <w:keepLines w:val="0"/>
        <w:pageBreakBefore w:val="0"/>
        <w:widowControl/>
        <w:suppressLineNumbers w:val="0"/>
        <w:kinsoku/>
        <w:wordWrap/>
        <w:overflowPunct/>
        <w:topLinePunct w:val="0"/>
        <w:autoSpaceDE w:val="0"/>
        <w:autoSpaceDN/>
        <w:bidi w:val="0"/>
        <w:adjustRightInd/>
        <w:spacing w:before="0" w:beforeAutospacing="0" w:afterAutospacing="0" w:line="594" w:lineRule="exact"/>
        <w:ind w:left="0" w:firstLine="640" w:firstLineChars="200"/>
        <w:jc w:val="left"/>
        <w:textAlignment w:val="auto"/>
        <w:rPr>
          <w:rFonts w:hint="default" w:ascii="方正仿宋_GBK" w:hAnsi="方正仿宋_GBK" w:eastAsia="方正仿宋_GBK" w:cs="方正仿宋_GBK"/>
          <w:sz w:val="32"/>
          <w:szCs w:val="32"/>
        </w:rPr>
      </w:pPr>
      <w:r>
        <w:rPr>
          <w:rStyle w:val="16"/>
          <w:rFonts w:hint="eastAsia" w:ascii="方正仿宋_GBK" w:hAnsi="方正仿宋_GBK" w:eastAsia="方正仿宋_GBK" w:cs="方正仿宋_GBK"/>
          <w:b w:val="0"/>
          <w:sz w:val="32"/>
          <w:szCs w:val="32"/>
          <w:shd w:val="clear" w:fill="FFFFFF"/>
        </w:rPr>
        <w:t>本单位202</w:t>
      </w:r>
      <w:r>
        <w:rPr>
          <w:rStyle w:val="16"/>
          <w:rFonts w:hint="eastAsia" w:ascii="方正仿宋_GBK" w:hAnsi="方正仿宋_GBK" w:eastAsia="方正仿宋_GBK" w:cs="方正仿宋_GBK"/>
          <w:b w:val="0"/>
          <w:sz w:val="32"/>
          <w:szCs w:val="32"/>
          <w:shd w:val="clear" w:fill="FFFFFF"/>
          <w:lang w:val="en-US" w:eastAsia="zh-CN"/>
        </w:rPr>
        <w:t>3</w:t>
      </w:r>
      <w:r>
        <w:rPr>
          <w:rStyle w:val="16"/>
          <w:rFonts w:hint="eastAsia" w:ascii="方正仿宋_GBK" w:hAnsi="方正仿宋_GBK" w:eastAsia="方正仿宋_GBK" w:cs="方正仿宋_GBK"/>
          <w:b w:val="0"/>
          <w:sz w:val="32"/>
          <w:szCs w:val="32"/>
          <w:shd w:val="clear" w:fill="FFFFFF"/>
        </w:rPr>
        <w:t>年度未发生因公出国（境）支出，未购置公务用车，公务车保有量为1辆；</w:t>
      </w:r>
      <w:r>
        <w:rPr>
          <w:rFonts w:ascii="方正仿宋_GBK" w:hAnsi="方正仿宋_GBK" w:eastAsia="方正仿宋_GBK" w:cs="方正仿宋_GBK"/>
          <w:sz w:val="32"/>
          <w:szCs w:val="32"/>
          <w:shd w:val="clear" w:color="auto" w:fill="FFFFFF"/>
        </w:rPr>
        <w:t>国内公务接待</w:t>
      </w:r>
      <w:r>
        <w:rPr>
          <w:rFonts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40</w:t>
      </w:r>
      <w:r>
        <w:rPr>
          <w:rFonts w:ascii="方正仿宋_GBK" w:hAnsi="方正仿宋_GBK" w:eastAsia="方正仿宋_GBK" w:cs="方正仿宋_GBK"/>
          <w:sz w:val="32"/>
          <w:szCs w:val="32"/>
          <w:shd w:val="clear" w:color="auto" w:fill="FFFFFF"/>
        </w:rPr>
        <w:t>人，其中：</w:t>
      </w:r>
      <w:r>
        <w:rPr>
          <w:rStyle w:val="16"/>
          <w:rFonts w:hint="eastAsia" w:ascii="方正仿宋_GBK" w:hAnsi="方正仿宋_GBK" w:eastAsia="方正仿宋_GBK" w:cs="方正仿宋_GBK"/>
          <w:b w:val="0"/>
          <w:sz w:val="32"/>
          <w:szCs w:val="32"/>
          <w:shd w:val="clear" w:fill="FFFFFF"/>
        </w:rPr>
        <w:t>未发生国内外事接待；未发生国（境）外公务接待。</w:t>
      </w:r>
      <w:r>
        <w:rPr>
          <w:rFonts w:ascii="方正仿宋_GBK" w:hAnsi="方正仿宋_GBK" w:eastAsia="方正仿宋_GBK" w:cs="方正仿宋_GBK"/>
          <w:sz w:val="32"/>
          <w:szCs w:val="32"/>
          <w:shd w:val="clear" w:color="auto" w:fill="FFFFFF"/>
        </w:rPr>
        <w:t>2023年本单位人均接待费</w:t>
      </w:r>
      <w:r>
        <w:rPr>
          <w:rFonts w:ascii="方正仿宋_GBK" w:hAnsi="方正仿宋_GBK" w:eastAsia="方正仿宋_GBK" w:cs="方正仿宋_GBK"/>
          <w:sz w:val="32"/>
          <w:szCs w:val="32"/>
        </w:rPr>
        <w:t>140.48</w:t>
      </w:r>
      <w:r>
        <w:rPr>
          <w:rFonts w:ascii="方正仿宋_GBK" w:hAnsi="方正仿宋_GBK" w:eastAsia="方正仿宋_GBK" w:cs="方正仿宋_GBK"/>
          <w:sz w:val="32"/>
          <w:szCs w:val="32"/>
          <w:shd w:val="clear" w:color="auto" w:fill="FFFFFF"/>
        </w:rPr>
        <w:t>元，车均维护费</w:t>
      </w:r>
      <w:r>
        <w:rPr>
          <w:rFonts w:ascii="方正仿宋_GBK" w:hAnsi="方正仿宋_GBK" w:eastAsia="方正仿宋_GBK" w:cs="方正仿宋_GBK"/>
          <w:sz w:val="32"/>
          <w:szCs w:val="32"/>
        </w:rPr>
        <w:t>3.87</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Style w:val="16"/>
          <w:rFonts w:hint="eastAsia" w:ascii="方正仿宋_GBK" w:hAnsi="方正仿宋_GBK" w:eastAsia="方正仿宋_GBK" w:cs="方正仿宋_GBK"/>
          <w:b w:val="0"/>
          <w:sz w:val="32"/>
          <w:szCs w:val="32"/>
          <w:shd w:val="clear" w:fill="FFFFFF"/>
        </w:rPr>
        <w:t>未发生车辆购置费用。</w:t>
      </w:r>
    </w:p>
    <w:p>
      <w:pPr>
        <w:pStyle w:val="12"/>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94" w:lineRule="exact"/>
        <w:ind w:left="0" w:right="0" w:firstLine="640" w:firstLineChars="200"/>
        <w:jc w:val="left"/>
        <w:textAlignment w:val="auto"/>
        <w:rPr>
          <w:rStyle w:val="16"/>
          <w:rFonts w:hint="default" w:ascii="方正黑体_GBK" w:hAnsi="方正黑体_GBK" w:eastAsia="方正黑体_GBK" w:cs="方正黑体_GBK"/>
          <w:b w:val="0"/>
          <w:kern w:val="0"/>
          <w:sz w:val="32"/>
          <w:szCs w:val="32"/>
          <w:shd w:val="clear" w:fill="FFFFFF"/>
          <w:lang w:bidi="ar"/>
        </w:rPr>
      </w:pPr>
      <w:r>
        <w:rPr>
          <w:rStyle w:val="16"/>
          <w:rFonts w:hint="eastAsia" w:ascii="方正黑体_GBK" w:hAnsi="方正黑体_GBK" w:eastAsia="方正黑体_GBK" w:cs="方正黑体_GBK"/>
          <w:b w:val="0"/>
          <w:kern w:val="0"/>
          <w:sz w:val="32"/>
          <w:szCs w:val="32"/>
          <w:shd w:val="clear" w:fill="FFFFFF"/>
          <w:lang w:bidi="ar"/>
        </w:rPr>
        <w:t>四、其他需要说明的事项</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ascii="楷体" w:hAnsi="楷体" w:eastAsia="楷体" w:cs="楷体"/>
          <w:b/>
          <w:bCs/>
          <w:sz w:val="32"/>
          <w:szCs w:val="32"/>
          <w:shd w:val="clear" w:color="auto" w:fill="FFFFFF"/>
        </w:rPr>
      </w:pPr>
      <w:r>
        <w:rPr>
          <w:rStyle w:val="16"/>
          <w:rFonts w:hint="eastAsia" w:ascii="方正楷体_GBK" w:hAnsi="方正楷体_GBK" w:eastAsia="方正楷体_GBK" w:cs="方正楷体_GBK"/>
          <w:b w:val="0"/>
          <w:kern w:val="0"/>
          <w:sz w:val="32"/>
          <w:szCs w:val="32"/>
          <w:shd w:val="clear" w:fill="FFFFFF"/>
          <w:lang w:val="en-US" w:eastAsia="zh-CN" w:bidi="ar"/>
        </w:rPr>
        <w:t>（一）财政拨款会议费和培训费情况说明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2.00</w:t>
      </w:r>
      <w:r>
        <w:rPr>
          <w:rFonts w:ascii="方正仿宋_GBK" w:hAnsi="方正仿宋_GBK" w:eastAsia="方正仿宋_GBK" w:cs="方正仿宋_GBK"/>
          <w:sz w:val="32"/>
          <w:szCs w:val="32"/>
          <w:shd w:val="clear" w:color="auto" w:fill="FFFFFF"/>
        </w:rPr>
        <w:t>万元，较上年决算数减少5.00万元，下降71.43%，主要原因是</w:t>
      </w:r>
      <w:r>
        <w:rPr>
          <w:rFonts w:hint="eastAsia" w:ascii="方正仿宋_GBK" w:hAnsi="方正仿宋_GBK" w:eastAsia="方正仿宋_GBK" w:cs="方正仿宋_GBK"/>
          <w:sz w:val="32"/>
          <w:szCs w:val="32"/>
          <w:shd w:val="clear" w:color="auto" w:fill="FFFFFF"/>
          <w:lang w:eastAsia="zh-CN"/>
        </w:rPr>
        <w:t>响应过紧日子的号召，尽量采用线上会议方式，线下会议较上年减少</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7.50</w:t>
      </w:r>
      <w:r>
        <w:rPr>
          <w:rFonts w:ascii="方正仿宋_GBK" w:hAnsi="方正仿宋_GBK" w:eastAsia="方正仿宋_GBK" w:cs="方正仿宋_GBK"/>
          <w:sz w:val="32"/>
          <w:szCs w:val="32"/>
          <w:shd w:val="clear" w:color="auto" w:fill="FFFFFF"/>
        </w:rPr>
        <w:t>万元，较上年决算数减少8.50万元，下降53.13%，主要原因是</w:t>
      </w:r>
      <w:r>
        <w:rPr>
          <w:rFonts w:hint="eastAsia" w:ascii="方正仿宋_GBK" w:hAnsi="方正仿宋_GBK" w:eastAsia="方正仿宋_GBK" w:cs="方正仿宋_GBK"/>
          <w:sz w:val="32"/>
          <w:szCs w:val="32"/>
          <w:shd w:val="clear" w:color="auto" w:fill="FFFFFF"/>
          <w:lang w:eastAsia="zh-CN"/>
        </w:rPr>
        <w:t>响应过紧日子的号召，尽量采用线上培训方式，线下培训较上年减少</w:t>
      </w:r>
      <w:r>
        <w:rPr>
          <w:rFonts w:ascii="方正仿宋_GBK" w:hAnsi="方正仿宋_GBK" w:eastAsia="方正仿宋_GBK" w:cs="方正仿宋_GBK"/>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Style w:val="16"/>
          <w:rFonts w:hint="eastAsia" w:ascii="方正楷体_GBK" w:hAnsi="方正楷体_GBK" w:eastAsia="方正楷体_GBK" w:cs="方正楷体_GBK"/>
          <w:b w:val="0"/>
          <w:kern w:val="0"/>
          <w:sz w:val="32"/>
          <w:szCs w:val="32"/>
          <w:shd w:val="clear" w:fill="FFFFFF"/>
          <w:lang w:val="en-US" w:eastAsia="zh-CN" w:bidi="ar"/>
        </w:rPr>
      </w:pPr>
      <w:r>
        <w:rPr>
          <w:rStyle w:val="16"/>
          <w:rFonts w:hint="eastAsia" w:ascii="方正楷体_GBK" w:hAnsi="方正楷体_GBK" w:eastAsia="方正楷体_GBK" w:cs="方正楷体_GBK"/>
          <w:b w:val="0"/>
          <w:kern w:val="0"/>
          <w:sz w:val="32"/>
          <w:szCs w:val="32"/>
          <w:shd w:val="clear" w:fill="FFFFFF"/>
          <w:lang w:val="en-US" w:eastAsia="zh-CN" w:bidi="ar"/>
        </w:rPr>
        <w:t>（二）机关运行经费情况说明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2023年度本单位机关运行经费支出</w:t>
      </w:r>
      <w:r>
        <w:rPr>
          <w:rFonts w:ascii="方正仿宋_GBK" w:hAnsi="方正仿宋_GBK" w:eastAsia="方正仿宋_GBK" w:cs="方正仿宋_GBK"/>
          <w:sz w:val="32"/>
          <w:szCs w:val="32"/>
        </w:rPr>
        <w:t>126.33</w:t>
      </w:r>
      <w:r>
        <w:rPr>
          <w:rFonts w:ascii="方正仿宋_GBK" w:hAnsi="方正仿宋_GBK" w:eastAsia="方正仿宋_GBK" w:cs="方正仿宋_GBK"/>
          <w:sz w:val="32"/>
          <w:szCs w:val="32"/>
          <w:shd w:val="clear" w:color="auto" w:fill="FFFFFF"/>
        </w:rPr>
        <w:t>万元，机关运行经费主要用于开支</w:t>
      </w:r>
      <w:r>
        <w:rPr>
          <w:rStyle w:val="16"/>
          <w:rFonts w:hint="eastAsia" w:ascii="方正仿宋_GBK" w:hAnsi="方正仿宋_GBK" w:eastAsia="方正仿宋_GBK" w:cs="方正仿宋_GBK"/>
          <w:b w:val="0"/>
          <w:sz w:val="32"/>
          <w:szCs w:val="32"/>
          <w:shd w:val="clear" w:fill="FFFFFF"/>
        </w:rPr>
        <w:t>办公费、邮电费、其他交通费用、劳务费。</w:t>
      </w:r>
      <w:r>
        <w:rPr>
          <w:rFonts w:ascii="方正仿宋_GBK" w:hAnsi="方正仿宋_GBK" w:eastAsia="方正仿宋_GBK" w:cs="方正仿宋_GBK"/>
          <w:sz w:val="32"/>
          <w:szCs w:val="32"/>
          <w:shd w:val="clear" w:color="auto" w:fill="FFFFFF"/>
        </w:rPr>
        <w:t>机关运行经费较上年支出数增加53.73万元，增长74.01%，主要原因是</w:t>
      </w:r>
      <w:r>
        <w:rPr>
          <w:rFonts w:hint="eastAsia" w:ascii="方正仿宋_GBK" w:hAnsi="方正仿宋_GBK" w:eastAsia="方正仿宋_GBK" w:cs="方正仿宋_GBK"/>
          <w:sz w:val="32"/>
          <w:szCs w:val="32"/>
          <w:shd w:val="clear" w:color="auto" w:fill="FFFFFF"/>
          <w:lang w:val="en-US" w:eastAsia="zh-CN"/>
        </w:rPr>
        <w:t>本年新增三代社保卡制作、社保大厅搬迁和大厅人员服装费等工作经费支出</w:t>
      </w:r>
      <w:r>
        <w:rPr>
          <w:rFonts w:hint="default" w:ascii="方正仿宋_GBK" w:hAnsi="方正仿宋_GBK" w:eastAsia="方正仿宋_GBK" w:cs="方正仿宋_GBK"/>
          <w:sz w:val="32"/>
          <w:szCs w:val="32"/>
          <w:shd w:val="clear" w:color="auto" w:fill="FFFFFF"/>
          <w:lang w:val="en-US" w:eastAsia="zh-CN"/>
        </w:rPr>
        <w:t>。</w:t>
      </w:r>
    </w:p>
    <w:p>
      <w:pPr>
        <w:pStyle w:val="12"/>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94" w:lineRule="exact"/>
        <w:ind w:left="0" w:right="0" w:firstLine="640" w:firstLineChars="200"/>
        <w:jc w:val="left"/>
        <w:textAlignment w:val="auto"/>
        <w:rPr>
          <w:rStyle w:val="16"/>
          <w:rFonts w:hint="eastAsia" w:ascii="方正楷体_GBK" w:hAnsi="方正楷体_GBK" w:eastAsia="方正楷体_GBK" w:cs="方正楷体_GBK"/>
          <w:b w:val="0"/>
          <w:kern w:val="0"/>
          <w:sz w:val="32"/>
          <w:szCs w:val="32"/>
          <w:shd w:val="clear" w:fill="FFFFFF"/>
          <w:lang w:bidi="ar"/>
        </w:rPr>
      </w:pPr>
      <w:r>
        <w:rPr>
          <w:rStyle w:val="16"/>
          <w:rFonts w:hint="eastAsia" w:ascii="方正楷体_GBK" w:hAnsi="方正楷体_GBK" w:eastAsia="方正楷体_GBK" w:cs="方正楷体_GBK"/>
          <w:b w:val="0"/>
          <w:kern w:val="0"/>
          <w:sz w:val="32"/>
          <w:szCs w:val="32"/>
          <w:shd w:val="clear" w:fill="FFFFFF"/>
          <w:lang w:bidi="ar"/>
        </w:rPr>
        <w:t>（三）国有资产占用情况说明</w:t>
      </w:r>
    </w:p>
    <w:p>
      <w:pPr>
        <w:pStyle w:val="12"/>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94" w:lineRule="exact"/>
        <w:ind w:left="0" w:firstLine="640" w:firstLineChars="200"/>
        <w:jc w:val="left"/>
        <w:textAlignment w:val="auto"/>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截至2023年12月31日，本单位共有车辆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w:t>
      </w:r>
      <w:r>
        <w:rPr>
          <w:rStyle w:val="16"/>
          <w:rFonts w:hint="eastAsia" w:ascii="方正仿宋_GBK" w:hAnsi="方正仿宋_GBK" w:eastAsia="方正仿宋_GBK" w:cs="方正仿宋_GBK"/>
          <w:b w:val="0"/>
          <w:sz w:val="32"/>
          <w:szCs w:val="32"/>
          <w:shd w:val="clear" w:fill="FFFFFF"/>
        </w:rPr>
        <w:t>无单价100万元（含）以上设备（不含车辆）。</w:t>
      </w:r>
    </w:p>
    <w:p>
      <w:pPr>
        <w:pStyle w:val="12"/>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94" w:lineRule="exact"/>
        <w:ind w:left="0" w:right="0" w:firstLine="640" w:firstLineChars="200"/>
        <w:jc w:val="left"/>
        <w:textAlignment w:val="auto"/>
        <w:rPr>
          <w:rStyle w:val="16"/>
          <w:rFonts w:hint="eastAsia" w:ascii="方正楷体_GBK" w:hAnsi="方正楷体_GBK" w:eastAsia="方正楷体_GBK" w:cs="方正楷体_GBK"/>
          <w:b w:val="0"/>
          <w:kern w:val="0"/>
          <w:sz w:val="32"/>
          <w:szCs w:val="32"/>
          <w:shd w:val="clear" w:fill="FFFFFF"/>
          <w:lang w:bidi="ar"/>
        </w:rPr>
      </w:pPr>
      <w:r>
        <w:rPr>
          <w:rStyle w:val="16"/>
          <w:rFonts w:hint="eastAsia" w:ascii="方正楷体_GBK" w:hAnsi="方正楷体_GBK" w:eastAsia="方正楷体_GBK" w:cs="方正楷体_GBK"/>
          <w:b w:val="0"/>
          <w:kern w:val="0"/>
          <w:sz w:val="32"/>
          <w:szCs w:val="32"/>
          <w:shd w:val="clear" w:fill="FFFFFF"/>
          <w:lang w:bidi="ar"/>
        </w:rPr>
        <w:t>（四）政府采购支出情况说明</w:t>
      </w:r>
    </w:p>
    <w:p>
      <w:pPr>
        <w:pStyle w:val="12"/>
        <w:keepNext w:val="0"/>
        <w:keepLines w:val="0"/>
        <w:pageBreakBefore w:val="0"/>
        <w:widowControl/>
        <w:suppressLineNumbers w:val="0"/>
        <w:kinsoku/>
        <w:wordWrap/>
        <w:overflowPunct/>
        <w:topLinePunct w:val="0"/>
        <w:autoSpaceDE w:val="0"/>
        <w:autoSpaceDN/>
        <w:bidi w:val="0"/>
        <w:adjustRightInd/>
        <w:spacing w:before="0" w:beforeAutospacing="0" w:afterAutospacing="0" w:line="594" w:lineRule="exact"/>
        <w:ind w:left="0" w:firstLine="640" w:firstLineChars="200"/>
        <w:jc w:val="left"/>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2023年度本单位政府采购支出总额</w:t>
      </w:r>
      <w:r>
        <w:rPr>
          <w:rFonts w:ascii="方正仿宋_GBK" w:hAnsi="方正仿宋_GBK" w:eastAsia="方正仿宋_GBK" w:cs="方正仿宋_GBK"/>
          <w:sz w:val="32"/>
          <w:szCs w:val="32"/>
        </w:rPr>
        <w:t>2.21</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2.21</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2.21万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2.21</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w:t>
      </w:r>
      <w:r>
        <w:rPr>
          <w:rStyle w:val="16"/>
          <w:rFonts w:hint="eastAsia" w:ascii="方正仿宋_GBK" w:hAnsi="方正仿宋_GBK" w:eastAsia="方正仿宋_GBK" w:cs="方正仿宋_GBK"/>
          <w:b w:val="0"/>
          <w:sz w:val="32"/>
          <w:szCs w:val="32"/>
          <w:shd w:val="clear" w:fill="FFFFFF"/>
        </w:rPr>
        <w:t>主要用于采购办公电脑设备。</w:t>
      </w:r>
    </w:p>
    <w:p>
      <w:pPr>
        <w:pStyle w:val="12"/>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94" w:lineRule="exact"/>
        <w:ind w:left="0" w:right="0" w:firstLine="640" w:firstLineChars="200"/>
        <w:jc w:val="left"/>
        <w:textAlignment w:val="auto"/>
        <w:rPr>
          <w:rStyle w:val="16"/>
          <w:rFonts w:hint="default" w:ascii="方正黑体_GBK" w:hAnsi="方正黑体_GBK" w:eastAsia="方正黑体_GBK" w:cs="方正黑体_GBK"/>
          <w:b w:val="0"/>
          <w:kern w:val="0"/>
          <w:sz w:val="32"/>
          <w:szCs w:val="32"/>
          <w:shd w:val="clear" w:fill="FFFFFF"/>
          <w:lang w:bidi="ar"/>
        </w:rPr>
      </w:pPr>
      <w:r>
        <w:rPr>
          <w:rStyle w:val="16"/>
          <w:rFonts w:hint="eastAsia" w:ascii="方正黑体_GBK" w:hAnsi="方正黑体_GBK" w:eastAsia="方正黑体_GBK" w:cs="方正黑体_GBK"/>
          <w:b w:val="0"/>
          <w:kern w:val="0"/>
          <w:sz w:val="32"/>
          <w:szCs w:val="32"/>
          <w:shd w:val="clear" w:fill="FFFFFF"/>
          <w:lang w:eastAsia="zh-CN" w:bidi="ar"/>
        </w:rPr>
        <w:t>五、</w:t>
      </w:r>
      <w:r>
        <w:rPr>
          <w:rStyle w:val="16"/>
          <w:rFonts w:hint="eastAsia" w:ascii="方正黑体_GBK" w:hAnsi="方正黑体_GBK" w:eastAsia="方正黑体_GBK" w:cs="方正黑体_GBK"/>
          <w:b w:val="0"/>
          <w:kern w:val="0"/>
          <w:sz w:val="32"/>
          <w:szCs w:val="32"/>
          <w:shd w:val="clear" w:fill="FFFFFF"/>
          <w:lang w:bidi="ar"/>
        </w:rPr>
        <w:t>预算绩效管理情况说明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right="0" w:firstLine="640" w:firstLineChars="200"/>
        <w:jc w:val="left"/>
        <w:textAlignment w:val="auto"/>
        <w:rPr>
          <w:rStyle w:val="16"/>
          <w:rFonts w:hint="eastAsia" w:ascii="方正楷体_GBK" w:hAnsi="方正楷体_GBK" w:eastAsia="方正楷体_GBK" w:cs="方正楷体_GBK"/>
          <w:b w:val="0"/>
          <w:kern w:val="0"/>
          <w:sz w:val="32"/>
          <w:szCs w:val="32"/>
          <w:shd w:val="clear" w:fill="FFFFFF"/>
          <w:lang w:bidi="ar"/>
        </w:rPr>
      </w:pPr>
      <w:r>
        <w:rPr>
          <w:rStyle w:val="16"/>
          <w:rFonts w:hint="eastAsia" w:ascii="方正楷体_GBK" w:hAnsi="方正楷体_GBK" w:eastAsia="方正楷体_GBK" w:cs="方正楷体_GBK"/>
          <w:b w:val="0"/>
          <w:kern w:val="0"/>
          <w:sz w:val="32"/>
          <w:szCs w:val="32"/>
          <w:shd w:val="clear" w:fill="FFFFFF"/>
          <w:lang w:bidi="ar"/>
        </w:rPr>
        <w:t>（一）</w:t>
      </w:r>
      <w:r>
        <w:rPr>
          <w:rStyle w:val="16"/>
          <w:rFonts w:hint="eastAsia" w:ascii="方正楷体_GBK" w:hAnsi="方正楷体_GBK" w:eastAsia="方正楷体_GBK" w:cs="方正楷体_GBK"/>
          <w:b w:val="0"/>
          <w:kern w:val="0"/>
          <w:sz w:val="32"/>
          <w:szCs w:val="32"/>
          <w:shd w:val="clear" w:fill="FFFFFF"/>
          <w:lang w:eastAsia="zh-CN" w:bidi="ar"/>
        </w:rPr>
        <w:t>部门</w:t>
      </w:r>
      <w:r>
        <w:rPr>
          <w:rStyle w:val="16"/>
          <w:rFonts w:hint="eastAsia" w:ascii="方正楷体_GBK" w:hAnsi="方正楷体_GBK" w:eastAsia="方正楷体_GBK" w:cs="方正楷体_GBK"/>
          <w:b w:val="0"/>
          <w:kern w:val="0"/>
          <w:sz w:val="32"/>
          <w:szCs w:val="32"/>
          <w:shd w:val="clear" w:fill="FFFFFF"/>
          <w:lang w:bidi="ar"/>
        </w:rPr>
        <w:t>自评情况</w:t>
      </w:r>
    </w:p>
    <w:p>
      <w:pPr>
        <w:pStyle w:val="12"/>
        <w:keepNext w:val="0"/>
        <w:keepLines w:val="0"/>
        <w:pageBreakBefore w:val="0"/>
        <w:widowControl/>
        <w:kinsoku/>
        <w:wordWrap/>
        <w:overflowPunct/>
        <w:topLinePunct w:val="0"/>
        <w:autoSpaceDE w:val="0"/>
        <w:autoSpaceDN/>
        <w:bidi w:val="0"/>
        <w:adjustRightInd/>
        <w:snapToGrid/>
        <w:spacing w:before="0" w:beforeAutospacing="0" w:afterAutospacing="0" w:line="594"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根据预算绩效管理要求，我</w:t>
      </w:r>
      <w:r>
        <w:rPr>
          <w:rFonts w:hint="eastAsia" w:ascii="方正仿宋_GBK" w:hAnsi="方正仿宋_GBK" w:eastAsia="方正仿宋_GBK" w:cs="方正仿宋_GBK"/>
          <w:sz w:val="32"/>
          <w:szCs w:val="32"/>
          <w:shd w:val="clear" w:color="auto" w:fill="FFFFFF"/>
          <w:lang w:eastAsia="zh-CN"/>
        </w:rPr>
        <w:t>部门</w:t>
      </w:r>
      <w:r>
        <w:rPr>
          <w:rFonts w:hint="eastAsia" w:ascii="方正仿宋_GBK" w:hAnsi="方正仿宋_GBK" w:eastAsia="方正仿宋_GBK" w:cs="方正仿宋_GBK"/>
          <w:sz w:val="32"/>
          <w:szCs w:val="32"/>
          <w:shd w:val="clear" w:color="auto" w:fill="FFFFFF"/>
        </w:rPr>
        <w:t>对</w:t>
      </w:r>
      <w:r>
        <w:rPr>
          <w:rFonts w:hint="eastAsia" w:ascii="方正仿宋_GBK" w:hAnsi="方正仿宋_GBK" w:eastAsia="方正仿宋_GBK" w:cs="方正仿宋_GBK"/>
          <w:sz w:val="32"/>
          <w:szCs w:val="32"/>
          <w:shd w:val="clear" w:color="auto" w:fill="FFFFFF"/>
          <w:lang w:val="en-US" w:eastAsia="zh-CN"/>
        </w:rPr>
        <w:t>10</w:t>
      </w:r>
      <w:r>
        <w:rPr>
          <w:rFonts w:hint="eastAsia" w:ascii="方正仿宋_GBK" w:hAnsi="方正仿宋_GBK" w:eastAsia="方正仿宋_GBK" w:cs="方正仿宋_GBK"/>
          <w:sz w:val="32"/>
          <w:szCs w:val="32"/>
          <w:shd w:val="clear" w:color="auto" w:fill="FFFFFF"/>
        </w:rPr>
        <w:t>个二级项目开展了绩效自评，涉及财政拨款项目支出资金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229万</w:t>
      </w:r>
      <w:r>
        <w:rPr>
          <w:rFonts w:hint="eastAsia" w:ascii="方正仿宋_GBK" w:hAnsi="方正仿宋_GBK" w:eastAsia="方正仿宋_GBK" w:cs="方正仿宋_GBK"/>
          <w:sz w:val="32"/>
          <w:szCs w:val="32"/>
          <w:shd w:val="clear" w:color="auto" w:fill="FFFFFF"/>
        </w:rPr>
        <w:t>元</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评价得分</w:t>
      </w:r>
      <w:r>
        <w:rPr>
          <w:rFonts w:hint="eastAsia" w:ascii="方正仿宋_GBK" w:hAnsi="方正仿宋_GBK" w:eastAsia="方正仿宋_GBK" w:cs="方正仿宋_GBK"/>
          <w:sz w:val="32"/>
          <w:szCs w:val="32"/>
          <w:shd w:val="clear" w:color="auto" w:fill="FFFFFF"/>
          <w:lang w:val="en-US" w:eastAsia="zh-CN"/>
        </w:rPr>
        <w:t>100</w:t>
      </w:r>
      <w:r>
        <w:rPr>
          <w:rFonts w:hint="eastAsia" w:ascii="方正仿宋_GBK" w:hAnsi="方正仿宋_GBK" w:eastAsia="方正仿宋_GBK" w:cs="方正仿宋_GBK"/>
          <w:sz w:val="32"/>
          <w:szCs w:val="32"/>
          <w:shd w:val="clear" w:color="auto" w:fill="FFFFFF"/>
        </w:rPr>
        <w:t>分</w:t>
      </w:r>
      <w:r>
        <w:rPr>
          <w:rFonts w:hint="eastAsia" w:ascii="方正仿宋_GBK" w:hAnsi="方正仿宋_GBK" w:eastAsia="方正仿宋_GBK" w:cs="方正仿宋_GBK"/>
          <w:sz w:val="32"/>
          <w:szCs w:val="32"/>
          <w:shd w:val="clear" w:color="auto" w:fill="FFFFFF"/>
          <w:lang w:eastAsia="zh-CN"/>
        </w:rPr>
        <w:t>。</w:t>
      </w:r>
    </w:p>
    <w:p>
      <w:pPr>
        <w:pStyle w:val="12"/>
        <w:keepNext w:val="0"/>
        <w:keepLines w:val="0"/>
        <w:pageBreakBefore w:val="0"/>
        <w:widowControl/>
        <w:kinsoku/>
        <w:wordWrap/>
        <w:overflowPunct/>
        <w:topLinePunct w:val="0"/>
        <w:autoSpaceDE w:val="0"/>
        <w:autoSpaceDN/>
        <w:bidi w:val="0"/>
        <w:adjustRightInd/>
        <w:snapToGrid/>
        <w:spacing w:before="0" w:beforeAutospacing="0" w:afterAutospacing="0" w:line="594"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eastAsia="zh-CN"/>
        </w:rPr>
        <w:t>部门整体绩效自评表</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25"/>
        <w:gridCol w:w="961"/>
        <w:gridCol w:w="961"/>
        <w:gridCol w:w="853"/>
        <w:gridCol w:w="617"/>
        <w:gridCol w:w="855"/>
        <w:gridCol w:w="667"/>
        <w:gridCol w:w="732"/>
        <w:gridCol w:w="499"/>
        <w:gridCol w:w="622"/>
        <w:gridCol w:w="7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0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巫溪县社会保险事务中心整体自评</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8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50023800023P000105</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0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064-巫溪县社会保险事务中心</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w:t>
            </w:r>
            <w:r>
              <w:rPr>
                <w:rFonts w:hint="eastAsia" w:cs="宋体"/>
                <w:b/>
                <w:i w:val="0"/>
                <w:color w:val="000000"/>
                <w:kern w:val="0"/>
                <w:sz w:val="22"/>
                <w:szCs w:val="22"/>
                <w:u w:val="none"/>
                <w:lang w:val="en-US" w:eastAsia="zh-CN" w:bidi="ar"/>
              </w:rPr>
              <w:t>科室</w:t>
            </w:r>
            <w:r>
              <w:rPr>
                <w:rFonts w:hint="eastAsia" w:ascii="宋体" w:hAnsi="宋体" w:eastAsia="宋体" w:cs="宋体"/>
                <w:b/>
                <w:i w:val="0"/>
                <w:color w:val="000000"/>
                <w:kern w:val="0"/>
                <w:sz w:val="22"/>
                <w:szCs w:val="22"/>
                <w:u w:val="none"/>
                <w:lang w:val="en-US" w:eastAsia="zh-CN" w:bidi="ar"/>
              </w:rPr>
              <w:t>：</w:t>
            </w:r>
          </w:p>
        </w:tc>
        <w:tc>
          <w:tcPr>
            <w:tcW w:w="8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006-社保科</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唐珍珍</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4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17749992421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28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8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28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年度总金额</w:t>
            </w:r>
          </w:p>
        </w:tc>
        <w:tc>
          <w:tcPr>
            <w:tcW w:w="102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6,785,743.82 </w:t>
            </w:r>
          </w:p>
        </w:tc>
        <w:tc>
          <w:tcPr>
            <w:tcW w:w="8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 xml:space="preserve">8,080,887.01 </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 xml:space="preserve">8,080,887.01 </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28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其中：财政拨款</w:t>
            </w:r>
          </w:p>
        </w:tc>
        <w:tc>
          <w:tcPr>
            <w:tcW w:w="102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 xml:space="preserve">6,785,743.82 </w:t>
            </w:r>
          </w:p>
        </w:tc>
        <w:tc>
          <w:tcPr>
            <w:tcW w:w="8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 xml:space="preserve">8,080,887.01 </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 xml:space="preserve">8,080,887.01 </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10.00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28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一般公共预算</w:t>
            </w:r>
          </w:p>
        </w:tc>
        <w:tc>
          <w:tcPr>
            <w:tcW w:w="102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 xml:space="preserve">6,785,743.82 </w:t>
            </w:r>
          </w:p>
        </w:tc>
        <w:tc>
          <w:tcPr>
            <w:tcW w:w="8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 xml:space="preserve">8,080,887.01 </w:t>
            </w:r>
          </w:p>
        </w:tc>
        <w:tc>
          <w:tcPr>
            <w:tcW w:w="7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 xml:space="preserve">8,080,887.01 </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230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161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07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trPr>
        <w:tc>
          <w:tcPr>
            <w:tcW w:w="230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确保国家和市有关养老、工伤保险法律、法规、政策、制度得到有效贯彻执行。;为全县26980名企业退休人员提供社会化管理服务;按时足额完成我县军转干、企业“三类人员”、建初人员、“九大员”的补贴补助代发工作。;完成2022年全县养老工伤保险参保缴费、待遇发放、政策宣传、账户管理、生存验证等工作任务。;</w:t>
            </w:r>
          </w:p>
        </w:tc>
        <w:tc>
          <w:tcPr>
            <w:tcW w:w="1615"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107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确保国家和市有关养老、工伤保险法律、法规、政策、制度得到有效贯彻执行。;为全县26980名企业退休人员提供社会化管理服务;按时足额完成我县军转干、企业“三类人员”、建初人员、“九大员”的补贴补助代发工作。;完成2022年全县养老工伤保险参保缴费、待遇发放、政策宣传、账户管理、生存验证等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“送温暖”年慰问人数</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3000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3000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100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20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20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补助合格率</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100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100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100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20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20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养老金按时足额发放率</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100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100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100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20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20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补助政策知晓率</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100</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100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100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20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20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社会化管理服务满意度</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95</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95</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100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20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20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bl>
    <w:p>
      <w:pPr>
        <w:pStyle w:val="12"/>
        <w:keepNext w:val="0"/>
        <w:keepLines w:val="0"/>
        <w:pageBreakBefore w:val="0"/>
        <w:widowControl/>
        <w:numPr>
          <w:ilvl w:val="0"/>
          <w:numId w:val="0"/>
        </w:numPr>
        <w:kinsoku/>
        <w:wordWrap/>
        <w:overflowPunct/>
        <w:topLinePunct w:val="0"/>
        <w:autoSpaceDE w:val="0"/>
        <w:autoSpaceDN/>
        <w:bidi w:val="0"/>
        <w:adjustRightInd/>
        <w:snapToGrid/>
        <w:spacing w:before="0" w:beforeAutospacing="0" w:line="594"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rPr>
      </w:pPr>
    </w:p>
    <w:p>
      <w:pPr>
        <w:pStyle w:val="12"/>
        <w:keepNext w:val="0"/>
        <w:keepLines w:val="0"/>
        <w:pageBreakBefore w:val="0"/>
        <w:widowControl/>
        <w:numPr>
          <w:ilvl w:val="0"/>
          <w:numId w:val="0"/>
        </w:numPr>
        <w:kinsoku/>
        <w:wordWrap/>
        <w:overflowPunct/>
        <w:topLinePunct w:val="0"/>
        <w:autoSpaceDE w:val="0"/>
        <w:autoSpaceDN/>
        <w:bidi w:val="0"/>
        <w:adjustRightInd/>
        <w:snapToGrid/>
        <w:spacing w:before="0" w:beforeAutospacing="0" w:line="594"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2.项目支出绩效自评表（二级项目）</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06"/>
        <w:gridCol w:w="959"/>
        <w:gridCol w:w="958"/>
        <w:gridCol w:w="913"/>
        <w:gridCol w:w="659"/>
        <w:gridCol w:w="723"/>
        <w:gridCol w:w="834"/>
        <w:gridCol w:w="549"/>
        <w:gridCol w:w="533"/>
        <w:gridCol w:w="785"/>
        <w:gridCol w:w="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2023年度二级项目绩效自评表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2023年城乡居民养老保险工作经费</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50023823T000003443227</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6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7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064-巫溪县社会保险事务中心</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w:t>
            </w:r>
            <w:r>
              <w:rPr>
                <w:rFonts w:hint="eastAsia" w:cs="宋体"/>
                <w:b/>
                <w:i w:val="0"/>
                <w:color w:val="000000"/>
                <w:kern w:val="0"/>
                <w:sz w:val="22"/>
                <w:szCs w:val="22"/>
                <w:u w:val="none"/>
                <w:lang w:val="en-US" w:eastAsia="zh-CN" w:bidi="ar"/>
              </w:rPr>
              <w:t>科</w:t>
            </w:r>
            <w:r>
              <w:rPr>
                <w:rFonts w:hint="eastAsia" w:ascii="宋体" w:hAnsi="宋体" w:eastAsia="宋体" w:cs="宋体"/>
                <w:b/>
                <w:i w:val="0"/>
                <w:color w:val="000000"/>
                <w:kern w:val="0"/>
                <w:sz w:val="22"/>
                <w:szCs w:val="22"/>
                <w:u w:val="none"/>
                <w:lang w:val="en-US" w:eastAsia="zh-CN" w:bidi="ar"/>
              </w:rPr>
              <w:t>室：</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006-社保科</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6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唐珍珍</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17749992421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27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5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77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27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年度总金额</w:t>
            </w:r>
          </w:p>
        </w:tc>
        <w:tc>
          <w:tcPr>
            <w:tcW w:w="105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 xml:space="preserve">160,000.00 </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 xml:space="preserve">160,000.00 </w:t>
            </w:r>
          </w:p>
        </w:tc>
        <w:tc>
          <w:tcPr>
            <w:tcW w:w="77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 xml:space="preserve">160,000.00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27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其中：财政拨款</w:t>
            </w:r>
          </w:p>
        </w:tc>
        <w:tc>
          <w:tcPr>
            <w:tcW w:w="105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 xml:space="preserve">160,000.00 </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 xml:space="preserve">160,000.00 </w:t>
            </w:r>
          </w:p>
        </w:tc>
        <w:tc>
          <w:tcPr>
            <w:tcW w:w="77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 xml:space="preserve">160,000.00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100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10.00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27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一般公共预算</w:t>
            </w:r>
          </w:p>
        </w:tc>
        <w:tc>
          <w:tcPr>
            <w:tcW w:w="105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 xml:space="preserve">160,000.00 </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 xml:space="preserve">160,000.00 </w:t>
            </w:r>
          </w:p>
        </w:tc>
        <w:tc>
          <w:tcPr>
            <w:tcW w:w="77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 xml:space="preserve">160,000.00 </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100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232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155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116"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00" w:hRule="atLeast"/>
        </w:trPr>
        <w:tc>
          <w:tcPr>
            <w:tcW w:w="232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保障2023年全县城乡居民养老保险参保缴费、待遇发放、政策宣传、账户管理、生存验证等工作正常开展。</w:t>
            </w:r>
          </w:p>
        </w:tc>
        <w:tc>
          <w:tcPr>
            <w:tcW w:w="155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11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保障2023年全县城乡居民养老保险参保缴费、待遇发放、政策宣传、账户管理、生存验证等工作正常开展。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城乡养老保险参保人数</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万人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28</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28</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30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养老金按时足额发放率</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100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100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30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养老金社会化发放率</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100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100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30</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0"/>
                <w:sz w:val="22"/>
                <w:szCs w:val="22"/>
                <w:u w:val="none"/>
                <w:lang w:val="en-US" w:eastAsia="zh-CN" w:bidi="ar"/>
              </w:rPr>
            </w:pPr>
            <w:r>
              <w:rPr>
                <w:rFonts w:hint="eastAsia" w:ascii="Times New Roman" w:hAnsi="Times New Roman" w:eastAsia="宋体" w:cs="Times New Roman"/>
                <w:i w:val="0"/>
                <w:color w:val="000000"/>
                <w:kern w:val="0"/>
                <w:sz w:val="22"/>
                <w:szCs w:val="22"/>
                <w:u w:val="none"/>
                <w:lang w:val="en-US" w:eastAsia="zh-CN" w:bidi="ar"/>
              </w:rPr>
              <w:t>30</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bl>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right="0" w:firstLine="640" w:firstLineChars="200"/>
        <w:jc w:val="left"/>
        <w:textAlignment w:val="auto"/>
        <w:rPr>
          <w:rStyle w:val="16"/>
          <w:rFonts w:hint="eastAsia" w:ascii="方正楷体_GBK" w:hAnsi="方正楷体_GBK" w:eastAsia="方正楷体_GBK" w:cs="方正楷体_GBK"/>
          <w:b w:val="0"/>
          <w:kern w:val="0"/>
          <w:sz w:val="32"/>
          <w:szCs w:val="32"/>
          <w:shd w:val="clear" w:fill="FFFFFF"/>
          <w:lang w:bidi="ar"/>
        </w:rPr>
      </w:pPr>
      <w:r>
        <w:rPr>
          <w:rStyle w:val="16"/>
          <w:rFonts w:hint="eastAsia" w:ascii="方正楷体_GBK" w:hAnsi="方正楷体_GBK" w:eastAsia="方正楷体_GBK" w:cs="方正楷体_GBK"/>
          <w:b w:val="0"/>
          <w:kern w:val="0"/>
          <w:sz w:val="32"/>
          <w:szCs w:val="32"/>
          <w:shd w:val="clear" w:fill="FFFFFF"/>
          <w:lang w:eastAsia="zh-CN" w:bidi="ar"/>
        </w:rPr>
        <w:t>（二）单位</w:t>
      </w:r>
      <w:r>
        <w:rPr>
          <w:rStyle w:val="16"/>
          <w:rFonts w:hint="eastAsia" w:ascii="方正楷体_GBK" w:hAnsi="方正楷体_GBK" w:eastAsia="方正楷体_GBK" w:cs="方正楷体_GBK"/>
          <w:b w:val="0"/>
          <w:kern w:val="0"/>
          <w:sz w:val="32"/>
          <w:szCs w:val="32"/>
          <w:shd w:val="clear" w:fill="FFFFFF"/>
          <w:lang w:bidi="ar"/>
        </w:rPr>
        <w:t>绩效评价情况</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left"/>
        <w:textAlignment w:val="auto"/>
        <w:rPr>
          <w:rStyle w:val="16"/>
          <w:rFonts w:hint="eastAsia" w:ascii="方正仿宋_GBK" w:hAnsi="方正仿宋_GBK" w:eastAsia="方正仿宋_GBK" w:cs="方正仿宋_GBK"/>
          <w:b w:val="0"/>
          <w:sz w:val="32"/>
          <w:szCs w:val="32"/>
          <w:shd w:val="clear" w:fill="FFFFFF"/>
        </w:rPr>
      </w:pPr>
      <w:r>
        <w:rPr>
          <w:rFonts w:hint="eastAsia" w:ascii="方正仿宋_GBK" w:hAnsi="方正仿宋_GBK" w:eastAsia="方正仿宋_GBK" w:cs="方正仿宋_GBK"/>
          <w:kern w:val="0"/>
          <w:sz w:val="32"/>
          <w:szCs w:val="32"/>
          <w:shd w:val="clear" w:fill="FFFFFF"/>
          <w:lang w:eastAsia="zh-CN"/>
        </w:rPr>
        <w:t>我</w:t>
      </w:r>
      <w:r>
        <w:rPr>
          <w:rFonts w:hint="eastAsia" w:ascii="方正仿宋_GBK" w:hAnsi="方正仿宋_GBK" w:eastAsia="方正仿宋_GBK" w:cs="方正仿宋_GBK"/>
          <w:kern w:val="0"/>
          <w:sz w:val="32"/>
          <w:szCs w:val="32"/>
          <w:shd w:val="clear" w:fill="FFFFFF"/>
        </w:rPr>
        <w:t>单位未</w:t>
      </w:r>
      <w:r>
        <w:rPr>
          <w:rFonts w:hint="eastAsia" w:ascii="方正仿宋_GBK" w:hAnsi="方正仿宋_GBK" w:eastAsia="方正仿宋_GBK" w:cs="方正仿宋_GBK"/>
          <w:kern w:val="0"/>
          <w:sz w:val="32"/>
          <w:szCs w:val="32"/>
          <w:shd w:val="clear" w:fill="FFFFFF"/>
          <w:lang w:eastAsia="zh-CN"/>
        </w:rPr>
        <w:t>组织</w:t>
      </w:r>
      <w:r>
        <w:rPr>
          <w:rFonts w:hint="eastAsia" w:ascii="方正仿宋_GBK" w:hAnsi="方正仿宋_GBK" w:eastAsia="方正仿宋_GBK" w:cs="方正仿宋_GBK"/>
          <w:kern w:val="0"/>
          <w:sz w:val="32"/>
          <w:szCs w:val="32"/>
          <w:shd w:val="clear" w:fill="FFFFFF"/>
        </w:rPr>
        <w:t>开展绩效评价。</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right="0" w:firstLine="640" w:firstLineChars="200"/>
        <w:jc w:val="left"/>
        <w:textAlignment w:val="auto"/>
        <w:rPr>
          <w:rStyle w:val="16"/>
          <w:rFonts w:hint="eastAsia" w:ascii="方正楷体_GBK" w:hAnsi="方正楷体_GBK" w:eastAsia="方正楷体_GBK" w:cs="方正楷体_GBK"/>
          <w:b w:val="0"/>
          <w:kern w:val="0"/>
          <w:sz w:val="32"/>
          <w:szCs w:val="32"/>
          <w:shd w:val="clear" w:fill="FFFFFF"/>
          <w:lang w:eastAsia="zh-CN" w:bidi="ar"/>
        </w:rPr>
      </w:pPr>
      <w:r>
        <w:rPr>
          <w:rStyle w:val="16"/>
          <w:rFonts w:hint="eastAsia" w:ascii="方正楷体_GBK" w:hAnsi="方正楷体_GBK" w:eastAsia="方正楷体_GBK" w:cs="方正楷体_GBK"/>
          <w:b w:val="0"/>
          <w:kern w:val="0"/>
          <w:sz w:val="32"/>
          <w:szCs w:val="32"/>
          <w:shd w:val="clear" w:fill="FFFFFF"/>
          <w:lang w:eastAsia="zh-CN" w:bidi="ar"/>
        </w:rPr>
        <w:t>（三）财政绩效评价情况</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640" w:firstLineChars="200"/>
        <w:jc w:val="left"/>
        <w:textAlignment w:val="auto"/>
        <w:rPr>
          <w:rFonts w:hint="eastAsia" w:ascii="楷体" w:hAnsi="楷体" w:eastAsia="楷体" w:cs="楷体"/>
          <w:b/>
          <w:bCs/>
          <w:sz w:val="32"/>
          <w:szCs w:val="32"/>
          <w:highlight w:val="yellow"/>
          <w:shd w:val="clear" w:color="auto" w:fill="FFFFFF"/>
        </w:rPr>
      </w:pPr>
      <w:r>
        <w:rPr>
          <w:rStyle w:val="16"/>
          <w:rFonts w:hint="eastAsia" w:ascii="方正仿宋_GBK" w:hAnsi="方正仿宋_GBK" w:eastAsia="方正仿宋_GBK" w:cs="方正仿宋_GBK"/>
          <w:b w:val="0"/>
          <w:sz w:val="32"/>
          <w:szCs w:val="32"/>
          <w:shd w:val="clear" w:fill="FFFFFF"/>
        </w:rPr>
        <w:t>县财政</w:t>
      </w:r>
      <w:r>
        <w:rPr>
          <w:rStyle w:val="16"/>
          <w:rFonts w:hint="eastAsia" w:ascii="方正仿宋_GBK" w:hAnsi="方正仿宋_GBK" w:eastAsia="方正仿宋_GBK" w:cs="方正仿宋_GBK"/>
          <w:b w:val="0"/>
          <w:sz w:val="32"/>
          <w:szCs w:val="32"/>
          <w:shd w:val="clear" w:fill="FFFFFF"/>
          <w:lang w:eastAsia="zh-CN"/>
        </w:rPr>
        <w:t>局</w:t>
      </w:r>
      <w:r>
        <w:rPr>
          <w:rStyle w:val="16"/>
          <w:rFonts w:hint="eastAsia" w:ascii="方正仿宋_GBK" w:hAnsi="方正仿宋_GBK" w:eastAsia="方正仿宋_GBK" w:cs="方正仿宋_GBK"/>
          <w:b w:val="0"/>
          <w:sz w:val="32"/>
          <w:szCs w:val="32"/>
          <w:shd w:val="clear" w:fill="FFFFFF"/>
        </w:rPr>
        <w:t>未</w:t>
      </w:r>
      <w:r>
        <w:rPr>
          <w:rStyle w:val="16"/>
          <w:rFonts w:hint="eastAsia" w:ascii="方正仿宋_GBK" w:hAnsi="方正仿宋_GBK" w:eastAsia="方正仿宋_GBK" w:cs="方正仿宋_GBK"/>
          <w:b w:val="0"/>
          <w:sz w:val="32"/>
          <w:szCs w:val="32"/>
          <w:shd w:val="clear" w:fill="FFFFFF"/>
          <w:lang w:eastAsia="zh-CN"/>
        </w:rPr>
        <w:t>委托第三方</w:t>
      </w:r>
      <w:r>
        <w:rPr>
          <w:rStyle w:val="16"/>
          <w:rFonts w:hint="eastAsia" w:ascii="方正仿宋_GBK" w:hAnsi="方正仿宋_GBK" w:eastAsia="方正仿宋_GBK" w:cs="方正仿宋_GBK"/>
          <w:b w:val="0"/>
          <w:sz w:val="32"/>
          <w:szCs w:val="32"/>
          <w:shd w:val="clear" w:fill="FFFFFF"/>
        </w:rPr>
        <w:t>对我单位开展绩效评价。</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b w:val="0"/>
          <w:bCs/>
          <w:sz w:val="32"/>
          <w:szCs w:val="32"/>
          <w:shd w:val="clear" w:color="auto" w:fill="FFFFFF"/>
        </w:rPr>
        <w:t>六、专业名词解释</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（二）事业收入：</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（四）其他收入：</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（五）使用非财政拨款结余：</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（六）年初结转和结余：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（七）结余分配：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（八）年末结转和结余：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（九）基本支出：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（十）项目支出：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（十一）经营支出：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（十二）“三公”经费：</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（十三）机关运行经费：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（十四）工资福利支出（支出经济分类科目类级）：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（十五）商品和服务支出（支出经济分类科目类级）：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（十六）对个人和家庭的补助（支出经济分类科目类级）：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（十七）其他资本性支出（支出经济分类科目类级）：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94" w:lineRule="exact"/>
        <w:ind w:left="0" w:right="0" w:firstLine="640" w:firstLineChars="200"/>
        <w:jc w:val="left"/>
        <w:textAlignment w:val="auto"/>
        <w:rPr>
          <w:rStyle w:val="16"/>
          <w:rFonts w:hint="default" w:ascii="方正黑体_GBK" w:hAnsi="方正黑体_GBK" w:eastAsia="方正黑体_GBK" w:cs="方正黑体_GBK"/>
          <w:b w:val="0"/>
          <w:kern w:val="0"/>
          <w:sz w:val="32"/>
          <w:szCs w:val="32"/>
          <w:shd w:val="clear" w:fill="FFFFFF"/>
          <w:lang w:bidi="ar"/>
        </w:rPr>
      </w:pPr>
      <w:r>
        <w:rPr>
          <w:rStyle w:val="16"/>
          <w:rFonts w:hint="eastAsia" w:ascii="方正黑体_GBK" w:hAnsi="方正黑体_GBK" w:eastAsia="方正黑体_GBK" w:cs="方正黑体_GBK"/>
          <w:b w:val="0"/>
          <w:kern w:val="0"/>
          <w:sz w:val="32"/>
          <w:szCs w:val="32"/>
          <w:shd w:val="clear" w:fill="FFFFFF"/>
          <w:lang w:bidi="ar"/>
        </w:rPr>
        <w:t>七、决算公开联系方式及信息反馈渠道</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方正仿宋_GBK" w:hAnsi="方正仿宋_GBK" w:eastAsia="方正仿宋_GBK" w:cs="方正仿宋_GBK"/>
          <w:sz w:val="32"/>
          <w:szCs w:val="32"/>
          <w:shd w:val="clear" w:color="auto" w:fill="FFFFFF"/>
          <w:lang w:val="en-US" w:eastAsia="zh-CN"/>
        </w:rPr>
        <w:sectPr>
          <w:footerReference r:id="rId3" w:type="default"/>
          <w:pgSz w:w="11915" w:h="16840"/>
          <w:pgMar w:top="2098" w:right="1474" w:bottom="1984" w:left="1587" w:header="851" w:footer="1984"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lang w:eastAsia="zh-CN"/>
        </w:rPr>
        <w:t>唐珍珍</w:t>
      </w:r>
      <w:r>
        <w:rPr>
          <w:rFonts w:hint="eastAsia" w:ascii="方正仿宋_GBK" w:hAnsi="方正仿宋_GBK" w:eastAsia="方正仿宋_GBK" w:cs="方正仿宋_GBK"/>
          <w:sz w:val="32"/>
          <w:szCs w:val="32"/>
          <w:shd w:val="clear" w:color="auto" w:fill="FFFFFF"/>
          <w:lang w:val="en-US" w:eastAsia="zh-CN"/>
        </w:rPr>
        <w:t xml:space="preserve"> 023-51811513</w:t>
      </w:r>
    </w:p>
    <w:p>
      <w:pPr>
        <w:rPr>
          <w:rFonts w:hint="default" w:cs="宋体"/>
          <w:sz w:val="21"/>
          <w:szCs w:val="21"/>
        </w:rPr>
      </w:pPr>
    </w:p>
    <w:tbl>
      <w:tblPr>
        <w:tblStyle w:val="7"/>
        <w:tblW w:w="5005" w:type="pct"/>
        <w:tblInd w:w="0" w:type="dxa"/>
        <w:tblLayout w:type="autofit"/>
        <w:tblCellMar>
          <w:top w:w="0" w:type="dxa"/>
          <w:left w:w="0" w:type="dxa"/>
          <w:bottom w:w="0" w:type="dxa"/>
          <w:right w:w="0" w:type="dxa"/>
        </w:tblCellMar>
      </w:tblPr>
      <w:tblGrid>
        <w:gridCol w:w="3580"/>
        <w:gridCol w:w="1411"/>
        <w:gridCol w:w="3360"/>
        <w:gridCol w:w="2406"/>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664"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65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56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11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公开01表</w:t>
            </w:r>
          </w:p>
        </w:tc>
      </w:tr>
      <w:tr>
        <w:tblPrEx>
          <w:tblCellMar>
            <w:top w:w="0" w:type="dxa"/>
            <w:left w:w="0" w:type="dxa"/>
            <w:bottom w:w="0" w:type="dxa"/>
            <w:right w:w="0" w:type="dxa"/>
          </w:tblCellMar>
        </w:tblPrEx>
        <w:trPr>
          <w:trHeight w:val="232" w:hRule="atLeast"/>
        </w:trPr>
        <w:tc>
          <w:tcPr>
            <w:tcW w:w="2320" w:type="pct"/>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公开部门：</w:t>
            </w:r>
            <w:r>
              <w:rPr>
                <w:sz w:val="20"/>
                <w:u w:color="auto"/>
              </w:rPr>
              <w:t>重庆市巫溪县社会保险事务中心</w:t>
            </w:r>
          </w:p>
        </w:tc>
        <w:tc>
          <w:tcPr>
            <w:tcW w:w="156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111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320"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680" w:type="pct"/>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65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111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一、一般公共预算财政拨款收入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803.27</w:t>
            </w: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一、一般公共服务支出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二、政府性基金预算财政拨款收入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二、外交支出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三、国有资本经营预算财政拨款收入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三、国防支出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四、上级补助收入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四、公共安全支出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五、事业收入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五、教育支出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六、经营收入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六、科学技术支出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七、附属单位上缴收入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七、文化旅游体育与传媒支出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八、其他收入</w:t>
            </w:r>
          </w:p>
        </w:tc>
        <w:tc>
          <w:tcPr>
            <w:tcW w:w="656" w:type="pct"/>
            <w:tcBorders>
              <w:top w:val="nil"/>
              <w:left w:val="nil"/>
              <w:bottom w:val="nil"/>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八、社会保障和就业支出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754.02</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九、卫生健康支出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16.16</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十、节能环保支出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十一、城乡社区支出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十二、农林水支出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十三、交通运输支出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十四、资源勘探工业信息等支出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十五、商业服务业等支出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十六、金融支出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十七、援助其他地区支出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十八、自然资源海洋气象等支出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十九、住房保障支出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33.09</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二十、粮油物资储备支出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二十一、国有资本经营预算支出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二十二、灾害防治及应急管理支出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二十三、其他支出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rPr>
                <w:rFonts w:hint="default" w:cs="宋体"/>
                <w:b/>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二十四、债务还本支出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二十五、债务付息支出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二十六、抗疫特别国债安排的支出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本年收入合计</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803.27</w:t>
            </w: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本年支出合计</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803.27</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使用非财政拨款结余和专用结余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结余分配</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年初结转和结余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年末结转和结余</w:t>
            </w:r>
          </w:p>
        </w:tc>
        <w:tc>
          <w:tcPr>
            <w:tcW w:w="111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5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803.27</w:t>
            </w:r>
            <w:r>
              <w:rPr>
                <w:color w:val="000000"/>
                <w:sz w:val="20"/>
                <w:u w:color="auto"/>
              </w:rPr>
              <w:t xml:space="preserve"> </w:t>
            </w:r>
          </w:p>
        </w:tc>
        <w:tc>
          <w:tcPr>
            <w:tcW w:w="1562" w:type="pct"/>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1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803.27</w:t>
            </w:r>
            <w:r>
              <w:rPr>
                <w:color w:val="000000"/>
                <w:sz w:val="20"/>
                <w:u w:color="auto"/>
              </w:rPr>
              <w:t xml:space="preserve"> </w:t>
            </w:r>
          </w:p>
        </w:tc>
      </w:tr>
    </w:tbl>
    <w:p>
      <w:pPr>
        <w:spacing w:line="240" w:lineRule="exact"/>
        <w:rPr>
          <w:rFonts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hint="default" w:cs="宋体"/>
          <w:sz w:val="20"/>
          <w:szCs w:val="20"/>
        </w:rPr>
      </w:pPr>
    </w:p>
    <w:tbl>
      <w:tblPr>
        <w:tblStyle w:val="7"/>
        <w:tblW w:w="5000" w:type="pct"/>
        <w:tblInd w:w="0" w:type="dxa"/>
        <w:tblLayout w:type="fixed"/>
        <w:tblCellMar>
          <w:top w:w="0" w:type="dxa"/>
          <w:left w:w="0" w:type="dxa"/>
          <w:bottom w:w="0" w:type="dxa"/>
          <w:right w:w="0" w:type="dxa"/>
        </w:tblCellMar>
      </w:tblPr>
      <w:tblGrid>
        <w:gridCol w:w="1188"/>
        <w:gridCol w:w="2216"/>
        <w:gridCol w:w="862"/>
        <w:gridCol w:w="862"/>
        <w:gridCol w:w="862"/>
        <w:gridCol w:w="862"/>
        <w:gridCol w:w="955"/>
        <w:gridCol w:w="913"/>
        <w:gridCol w:w="1006"/>
        <w:gridCol w:w="1021"/>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85"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公开部门：</w:t>
            </w:r>
            <w:r>
              <w:rPr>
                <w:sz w:val="20"/>
                <w:u w:color="auto"/>
              </w:rPr>
              <w:t>重庆市巫溪县社会保险事务中心</w:t>
            </w: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公开02表</w:t>
            </w:r>
          </w:p>
        </w:tc>
      </w:tr>
      <w:tr>
        <w:tblPrEx>
          <w:tblCellMar>
            <w:top w:w="0" w:type="dxa"/>
            <w:left w:w="0" w:type="dxa"/>
            <w:bottom w:w="0" w:type="dxa"/>
            <w:right w:w="0" w:type="dxa"/>
          </w:tblCellMar>
        </w:tblPrEx>
        <w:trPr>
          <w:trHeight w:val="328" w:hRule="atLeast"/>
        </w:trPr>
        <w:tc>
          <w:tcPr>
            <w:tcW w:w="1985"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584" w:type="pct"/>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45"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553"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3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803.27</w:t>
            </w:r>
            <w:r>
              <w:rPr>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803.27</w:t>
            </w:r>
            <w:r>
              <w:rPr>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4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754.02</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754.02</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556.82</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556.82</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413.82</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413.82</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94.00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94.00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47.00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47.00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2.00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110.76</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110.76</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28.42</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28.42</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11.85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11.85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40.14</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40.14</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30.35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30.35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74.19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74.19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在乡复员、退伍军人生活补助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74.19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74.19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其他社会保障和就业支出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12.25</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12.25</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2089999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其他社会保障和就业支出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12.25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12.25</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16.16</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16.16</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16.16</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16.16</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16.16</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16.16</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33.09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33.09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33.09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33.09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33.09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33.09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autofit"/>
        <w:tblCellMar>
          <w:top w:w="0" w:type="dxa"/>
          <w:left w:w="0" w:type="dxa"/>
          <w:bottom w:w="0" w:type="dxa"/>
          <w:right w:w="0" w:type="dxa"/>
        </w:tblCellMar>
      </w:tblPr>
      <w:tblGrid>
        <w:gridCol w:w="1637"/>
        <w:gridCol w:w="3430"/>
        <w:gridCol w:w="934"/>
        <w:gridCol w:w="934"/>
        <w:gridCol w:w="934"/>
        <w:gridCol w:w="923"/>
        <w:gridCol w:w="923"/>
        <w:gridCol w:w="1031"/>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30"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 xml:space="preserve">重庆市巫溪县社会保险事务中心 </w:t>
            </w:r>
          </w:p>
        </w:tc>
        <w:tc>
          <w:tcPr>
            <w:tcW w:w="55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公开03表</w:t>
            </w:r>
          </w:p>
        </w:tc>
      </w:tr>
      <w:tr>
        <w:tblPrEx>
          <w:tblCellMar>
            <w:top w:w="0" w:type="dxa"/>
            <w:left w:w="0" w:type="dxa"/>
            <w:bottom w:w="0" w:type="dxa"/>
            <w:right w:w="0" w:type="dxa"/>
          </w:tblCellMar>
        </w:tblPrEx>
        <w:trPr>
          <w:trHeight w:val="342" w:hRule="atLeast"/>
        </w:trPr>
        <w:tc>
          <w:tcPr>
            <w:tcW w:w="223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586"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9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803.27</w:t>
            </w:r>
            <w:r>
              <w:rPr>
                <w:b/>
                <w:color w:val="000000"/>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573.83</w:t>
            </w:r>
            <w:r>
              <w:rPr>
                <w:b/>
                <w:color w:val="000000"/>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229.45</w:t>
            </w:r>
            <w:r>
              <w:rPr>
                <w:b/>
                <w:color w:val="000000"/>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5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754.02</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524.58</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229.45</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556.82</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413.82</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143.00</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413.82</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413.82</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94.00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94.00</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47.00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47.00</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2.00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2.00</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110.76</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110.76</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28.42</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28.42</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11.85</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11.85</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40.14</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40.14</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30.35</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30.35</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74.19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74.19</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在乡复员、退伍军人生活补助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74.19</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74.19</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12.25</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12.25</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2089999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12.25</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12.25</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16.16</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16.16</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16.16</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16.16</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16.16</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16.16</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33.09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33.09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33.09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33.09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33.09</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33.09</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550"/>
        <w:gridCol w:w="873"/>
        <w:gridCol w:w="2730"/>
        <w:gridCol w:w="994"/>
        <w:gridCol w:w="994"/>
        <w:gridCol w:w="994"/>
        <w:gridCol w:w="1160"/>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公开部门</w:t>
            </w:r>
            <w:r>
              <w:rPr>
                <w:rFonts w:cs="宋体"/>
                <w:color w:val="000000"/>
                <w:sz w:val="20"/>
                <w:szCs w:val="20"/>
              </w:rPr>
              <w:t xml:space="preserve">： </w:t>
            </w:r>
            <w:r>
              <w:rPr>
                <w:color w:val="000000"/>
                <w:sz w:val="20"/>
                <w:u w:color="auto"/>
              </w:rPr>
              <w:t>重庆市巫溪县社会保险事务中心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公开04表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803.27</w:t>
            </w: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754.02</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754.02</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16.16</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16.16</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33.09</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33.09</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803.27</w:t>
            </w: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803.27</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803.27</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803.27</w:t>
            </w: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803.27</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803.27</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060"/>
        <w:gridCol w:w="3430"/>
        <w:gridCol w:w="2081"/>
        <w:gridCol w:w="2082"/>
        <w:gridCol w:w="2093"/>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重庆市巫溪县社会保险事务中心</w:t>
            </w:r>
          </w:p>
        </w:tc>
        <w:tc>
          <w:tcPr>
            <w:tcW w:w="107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公开05表</w:t>
            </w:r>
          </w:p>
        </w:tc>
      </w:tr>
      <w:tr>
        <w:tblPrEx>
          <w:tblCellMar>
            <w:top w:w="0" w:type="dxa"/>
            <w:left w:w="0" w:type="dxa"/>
            <w:bottom w:w="0" w:type="dxa"/>
            <w:right w:w="0" w:type="dxa"/>
          </w:tblCellMar>
        </w:tblPrEx>
        <w:trPr>
          <w:trHeight w:val="285" w:hRule="atLeast"/>
        </w:trPr>
        <w:tc>
          <w:tcPr>
            <w:tcW w:w="283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8"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2"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604"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8"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803.27</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573.83</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229.45</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754.02</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524.58</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229.45</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556.82</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413.82</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143.00</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413.82</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413.82</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94.00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94.00</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47.00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47.00</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2.00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2.00</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110.76</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110.76</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28.42</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28.42</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11.85</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11.85</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40.14</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40.14</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30.35</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30.35</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74.19</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74.19</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在乡复员、退伍军人生活补助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74.19</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74.19</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12.25</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12.25</w:t>
            </w:r>
            <w:r>
              <w:rPr>
                <w:b/>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2089999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12.25</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12.25</w:t>
            </w: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16.16</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16.16</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16.16</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16.16</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16.16</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16.16</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33.09</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33.09</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33.09</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33.09</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33.09</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33.09</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529"/>
        <w:gridCol w:w="1809"/>
        <w:gridCol w:w="906"/>
        <w:gridCol w:w="640"/>
        <w:gridCol w:w="1344"/>
        <w:gridCol w:w="1157"/>
        <w:gridCol w:w="565"/>
        <w:gridCol w:w="2464"/>
        <w:gridCol w:w="1320"/>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公开部门</w:t>
            </w:r>
            <w:r>
              <w:rPr>
                <w:rFonts w:cs="宋体"/>
                <w:color w:val="000000"/>
                <w:sz w:val="20"/>
                <w:szCs w:val="20"/>
              </w:rPr>
              <w:t xml:space="preserve">： </w:t>
            </w:r>
            <w:r>
              <w:rPr>
                <w:color w:val="000000"/>
                <w:sz w:val="20"/>
                <w:u w:color="auto"/>
              </w:rPr>
              <w:t>重庆市巫溪县社会保险事务中心</w:t>
            </w:r>
          </w:p>
        </w:tc>
        <w:tc>
          <w:tcPr>
            <w:tcW w:w="53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4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14"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公开06表</w:t>
            </w:r>
          </w:p>
        </w:tc>
      </w:tr>
      <w:tr>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3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4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14"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11"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88" w:type="pct"/>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46"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4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2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98"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7"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46"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84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42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298"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53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147"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61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4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w:t>
            </w:r>
          </w:p>
        </w:tc>
        <w:tc>
          <w:tcPr>
            <w:tcW w:w="8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工资福利支出</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407.69</w:t>
            </w:r>
            <w:r>
              <w:rPr>
                <w:color w:val="000000"/>
                <w:sz w:val="18"/>
                <w:u w:color="auto"/>
              </w:rPr>
              <w:t xml:space="preserve"> </w:t>
            </w:r>
          </w:p>
        </w:tc>
        <w:tc>
          <w:tcPr>
            <w:tcW w:w="2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商品和服务支出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125.13</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资本性支出</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1.20</w:t>
            </w:r>
            <w:r>
              <w:rPr>
                <w:color w:val="000000"/>
                <w:sz w:val="18"/>
                <w:u w:color="auto"/>
              </w:rPr>
              <w:t xml:space="preserve"> </w:t>
            </w:r>
          </w:p>
        </w:tc>
      </w:tr>
      <w:tr>
        <w:tblPrEx>
          <w:tblCellMar>
            <w:top w:w="0" w:type="dxa"/>
            <w:left w:w="0" w:type="dxa"/>
            <w:bottom w:w="0" w:type="dxa"/>
            <w:right w:w="0" w:type="dxa"/>
          </w:tblCellMar>
        </w:tblPrEx>
        <w:trPr>
          <w:trHeight w:val="345" w:hRule="atLeast"/>
        </w:trPr>
        <w:tc>
          <w:tcPr>
            <w:tcW w:w="24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8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94.51</w:t>
            </w:r>
            <w:r>
              <w:rPr>
                <w:color w:val="000000"/>
                <w:sz w:val="18"/>
                <w:u w:color="auto"/>
              </w:rPr>
              <w:t xml:space="preserve"> </w:t>
            </w:r>
          </w:p>
        </w:tc>
        <w:tc>
          <w:tcPr>
            <w:tcW w:w="2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5.88</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4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8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97.89</w:t>
            </w:r>
            <w:r>
              <w:rPr>
                <w:color w:val="000000"/>
                <w:sz w:val="18"/>
                <w:u w:color="auto"/>
              </w:rPr>
              <w:t xml:space="preserve"> </w:t>
            </w:r>
          </w:p>
        </w:tc>
        <w:tc>
          <w:tcPr>
            <w:tcW w:w="2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1.00</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1.20</w:t>
            </w: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4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8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94.75</w:t>
            </w:r>
            <w:r>
              <w:rPr>
                <w:color w:val="000000"/>
                <w:sz w:val="18"/>
                <w:u w:color="auto"/>
              </w:rPr>
              <w:t xml:space="preserve"> </w:t>
            </w:r>
          </w:p>
        </w:tc>
        <w:tc>
          <w:tcPr>
            <w:tcW w:w="2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3.00</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4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8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4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8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1.00</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4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8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40.14</w:t>
            </w:r>
            <w:r>
              <w:rPr>
                <w:color w:val="000000"/>
                <w:sz w:val="18"/>
                <w:u w:color="auto"/>
              </w:rPr>
              <w:t xml:space="preserve"> </w:t>
            </w:r>
          </w:p>
        </w:tc>
        <w:tc>
          <w:tcPr>
            <w:tcW w:w="2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4.00</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4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8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30.35</w:t>
            </w:r>
            <w:r>
              <w:rPr>
                <w:color w:val="000000"/>
                <w:sz w:val="18"/>
                <w:u w:color="auto"/>
              </w:rPr>
              <w:t xml:space="preserve"> </w:t>
            </w:r>
          </w:p>
        </w:tc>
        <w:tc>
          <w:tcPr>
            <w:tcW w:w="2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3.99</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4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8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16.16</w:t>
            </w:r>
            <w:r>
              <w:rPr>
                <w:color w:val="000000"/>
                <w:sz w:val="18"/>
                <w:u w:color="auto"/>
              </w:rPr>
              <w:t xml:space="preserve"> </w:t>
            </w:r>
          </w:p>
        </w:tc>
        <w:tc>
          <w:tcPr>
            <w:tcW w:w="2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4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8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4.00</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4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8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0.81</w:t>
            </w:r>
            <w:r>
              <w:rPr>
                <w:color w:val="000000"/>
                <w:sz w:val="18"/>
                <w:u w:color="auto"/>
              </w:rPr>
              <w:t xml:space="preserve"> </w:t>
            </w:r>
          </w:p>
        </w:tc>
        <w:tc>
          <w:tcPr>
            <w:tcW w:w="2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3.22</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4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8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33.09</w:t>
            </w:r>
            <w:r>
              <w:rPr>
                <w:color w:val="000000"/>
                <w:sz w:val="18"/>
                <w:u w:color="auto"/>
              </w:rPr>
              <w:t xml:space="preserve"> </w:t>
            </w:r>
          </w:p>
        </w:tc>
        <w:tc>
          <w:tcPr>
            <w:tcW w:w="2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4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8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1.00</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4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8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4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w:t>
            </w:r>
          </w:p>
        </w:tc>
        <w:tc>
          <w:tcPr>
            <w:tcW w:w="8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对个人和家庭的补助</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39.81</w:t>
            </w:r>
            <w:r>
              <w:rPr>
                <w:color w:val="000000"/>
                <w:sz w:val="18"/>
                <w:u w:color="auto"/>
              </w:rPr>
              <w:t xml:space="preserve"> </w:t>
            </w:r>
          </w:p>
        </w:tc>
        <w:tc>
          <w:tcPr>
            <w:tcW w:w="2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2.00</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4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8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4.50</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4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8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39.10</w:t>
            </w:r>
            <w:r>
              <w:rPr>
                <w:color w:val="000000"/>
                <w:sz w:val="18"/>
                <w:u w:color="auto"/>
              </w:rPr>
              <w:t xml:space="preserve"> </w:t>
            </w:r>
          </w:p>
        </w:tc>
        <w:tc>
          <w:tcPr>
            <w:tcW w:w="2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0.56</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4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8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0.90</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对企业补助</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4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8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4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8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0.11</w:t>
            </w:r>
            <w:r>
              <w:rPr>
                <w:color w:val="000000"/>
                <w:sz w:val="18"/>
                <w:u w:color="auto"/>
              </w:rPr>
              <w:t xml:space="preserve"> </w:t>
            </w:r>
          </w:p>
        </w:tc>
        <w:tc>
          <w:tcPr>
            <w:tcW w:w="2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4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8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2.00</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4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8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0.60</w:t>
            </w:r>
            <w:r>
              <w:rPr>
                <w:color w:val="000000"/>
                <w:sz w:val="18"/>
                <w:u w:color="auto"/>
              </w:rPr>
              <w:t xml:space="preserve"> </w:t>
            </w:r>
          </w:p>
        </w:tc>
        <w:tc>
          <w:tcPr>
            <w:tcW w:w="2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32.39</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4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8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3.10</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4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8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2.08</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其他支出</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4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8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3.87</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4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8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16.57</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4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8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4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30.09</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4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债务利息及费用支出</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24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24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24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24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4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89" w:type="pct"/>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cs="宋体"/>
                <w:color w:val="000000"/>
                <w:sz w:val="18"/>
                <w:szCs w:val="18"/>
              </w:rPr>
            </w:pPr>
            <w:r>
              <w:rPr>
                <w:rFonts w:cs="宋体"/>
                <w:color w:val="000000"/>
                <w:sz w:val="18"/>
                <w:szCs w:val="18"/>
              </w:rPr>
              <w:t>447.50</w:t>
            </w:r>
            <w:r>
              <w:rPr>
                <w:color w:val="000000"/>
                <w:sz w:val="18"/>
                <w:u w:color="auto"/>
              </w:rPr>
              <w:t xml:space="preserve"> </w:t>
            </w:r>
          </w:p>
        </w:tc>
        <w:tc>
          <w:tcPr>
            <w:tcW w:w="2874" w:type="pct"/>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126.33</w:t>
            </w:r>
            <w:r>
              <w:rPr>
                <w:color w:val="000000"/>
                <w:sz w:val="18"/>
                <w:u w:color="auto"/>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295"/>
        <w:gridCol w:w="2158"/>
        <w:gridCol w:w="1193"/>
        <w:gridCol w:w="1193"/>
        <w:gridCol w:w="1193"/>
        <w:gridCol w:w="1193"/>
        <w:gridCol w:w="1238"/>
        <w:gridCol w:w="1283"/>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62"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重庆市巫溪县社会保险事务中心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公开07表</w:t>
            </w:r>
          </w:p>
        </w:tc>
      </w:tr>
      <w:tr>
        <w:tblPrEx>
          <w:tblCellMar>
            <w:top w:w="0" w:type="dxa"/>
            <w:left w:w="0" w:type="dxa"/>
            <w:bottom w:w="0" w:type="dxa"/>
            <w:right w:w="0" w:type="dxa"/>
          </w:tblCellMar>
        </w:tblPrEx>
        <w:trPr>
          <w:trHeight w:val="329" w:hRule="atLeast"/>
        </w:trPr>
        <w:tc>
          <w:tcPr>
            <w:tcW w:w="216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60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7"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15"/>
        <w:gridCol w:w="2138"/>
        <w:gridCol w:w="2289"/>
        <w:gridCol w:w="140"/>
        <w:gridCol w:w="2429"/>
        <w:gridCol w:w="54"/>
        <w:gridCol w:w="238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2"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重庆市巫溪县社会保险事务中心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公开08表</w:t>
            </w:r>
          </w:p>
        </w:tc>
      </w:tr>
      <w:tr>
        <w:tblPrEx>
          <w:tblCellMar>
            <w:top w:w="0" w:type="dxa"/>
            <w:left w:w="0" w:type="dxa"/>
            <w:bottom w:w="0" w:type="dxa"/>
            <w:right w:w="0" w:type="dxa"/>
          </w:tblCellMar>
        </w:tblPrEx>
        <w:trPr>
          <w:trHeight w:val="332" w:hRule="atLeast"/>
        </w:trPr>
        <w:tc>
          <w:tcPr>
            <w:tcW w:w="267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3" w:type="pct"/>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61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9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850" w:type="pct"/>
        <w:tblInd w:w="0" w:type="dxa"/>
        <w:tblLayout w:type="fixed"/>
        <w:tblCellMar>
          <w:top w:w="0" w:type="dxa"/>
          <w:left w:w="170" w:type="dxa"/>
          <w:bottom w:w="0" w:type="dxa"/>
          <w:right w:w="170" w:type="dxa"/>
        </w:tblCellMar>
      </w:tblPr>
      <w:tblGrid>
        <w:gridCol w:w="2808"/>
        <w:gridCol w:w="1505"/>
        <w:gridCol w:w="1468"/>
        <w:gridCol w:w="3144"/>
        <w:gridCol w:w="1499"/>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347"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722"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704"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508"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71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公开09表</w:t>
            </w:r>
          </w:p>
        </w:tc>
      </w:tr>
      <w:tr>
        <w:tblPrEx>
          <w:tblCellMar>
            <w:top w:w="0" w:type="dxa"/>
            <w:left w:w="170" w:type="dxa"/>
            <w:bottom w:w="0" w:type="dxa"/>
            <w:right w:w="170" w:type="dxa"/>
          </w:tblCellMar>
        </w:tblPrEx>
        <w:trPr>
          <w:trHeight w:val="244" w:hRule="atLeast"/>
        </w:trPr>
        <w:tc>
          <w:tcPr>
            <w:tcW w:w="206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公开部门</w:t>
            </w:r>
            <w:r>
              <w:rPr>
                <w:rFonts w:cs="宋体"/>
                <w:color w:val="000000"/>
                <w:kern w:val="2"/>
                <w:sz w:val="20"/>
                <w:szCs w:val="20"/>
              </w:rPr>
              <w:t xml:space="preserve">： </w:t>
            </w:r>
            <w:r>
              <w:rPr>
                <w:color w:val="000000"/>
                <w:sz w:val="20"/>
                <w:u w:color="auto"/>
              </w:rPr>
              <w:t>重庆市巫溪县社会保险事务中心</w:t>
            </w:r>
          </w:p>
        </w:tc>
        <w:tc>
          <w:tcPr>
            <w:tcW w:w="704"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508"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71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722"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704"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719"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一、“</w:t>
            </w:r>
            <w:bookmarkStart w:id="0" w:name="_GoBack"/>
            <w:bookmarkEnd w:id="0"/>
            <w:r>
              <w:rPr>
                <w:rFonts w:cs="宋体"/>
                <w:color w:val="000000"/>
                <w:kern w:val="2"/>
                <w:sz w:val="16"/>
                <w:szCs w:val="16"/>
              </w:rPr>
              <w:t>三公”经费支出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四、机关运行经费</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126.33</w:t>
            </w: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（一）支出合计</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4.43</w:t>
            </w:r>
            <w:r>
              <w:rPr>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4.43</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（一）行政单位</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1．因公出国（境）费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（二）参照公务员法管理事业单位</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126.33</w:t>
            </w: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2．公务用车购置及运行维护费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3.87</w:t>
            </w:r>
            <w:r>
              <w:rPr>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3.87</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五、资产信息</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（1）公务用车购置费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（一）车辆数合计（辆）</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1</w:t>
            </w: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（2）公务用车运行维护费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3.87</w:t>
            </w:r>
            <w:r>
              <w:rPr>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3.87</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1．副部（省）级及以上领导用车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3．公务接待费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0.56</w:t>
            </w:r>
            <w:r>
              <w:rPr>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0.56</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2．主要领导干部用车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（1）国内接待费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0.56</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3．机要通信用车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其中：外事接待费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4．应急保障用车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1</w:t>
            </w: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（2）国（境）外接待费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5．执法执勤用车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（二）相关统计数</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6．特种专业技术用车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1．因公出国（境）团组数（个）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7．离退休干部用车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2．因公出国（境）人次数（人）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8．其他用车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3．公务用车购置数（辆）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（二）单价100万元（含）以上设备（不含车辆）</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4．公务用车保有量（辆）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1</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六、政府采购支出信息</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5．国内公务接待批次（个）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4</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（一）政府采购支出合计</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2.21</w:t>
            </w: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其中：外事接待批次（个）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1．政府采购货物支出</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2.21</w:t>
            </w: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6．国内公务接待人次（人）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40</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2．政府采购工程支出</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其中：外事接待人次（人）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3．政府采购服务支出</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7．国（境）外公务接待批次（个）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（二）政府采购授予中小企业合同金额</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2.21</w:t>
            </w:r>
            <w:r>
              <w:rPr>
                <w:color w:val="000000"/>
                <w:sz w:val="16"/>
                <w:u w:color="auto"/>
              </w:rPr>
              <w:t xml:space="preserve"> </w:t>
            </w:r>
          </w:p>
        </w:tc>
      </w:tr>
      <w:tr>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8．国（境）外公务接待人次（人）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 xml:space="preserve">        其中：授予小微企业合同金额</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2.21</w:t>
            </w:r>
            <w:r>
              <w:rPr>
                <w:color w:val="000000"/>
                <w:sz w:val="16"/>
                <w:u w:color="auto"/>
              </w:rPr>
              <w:t xml:space="preserve"> </w:t>
            </w:r>
          </w:p>
        </w:tc>
      </w:tr>
      <w:tr>
        <w:tblPrEx>
          <w:tblCellMar>
            <w:top w:w="0" w:type="dxa"/>
            <w:left w:w="170" w:type="dxa"/>
            <w:bottom w:w="0" w:type="dxa"/>
            <w:right w:w="170" w:type="dxa"/>
          </w:tblCellMar>
        </w:tblPrEx>
        <w:trPr>
          <w:trHeight w:val="286"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二、会议费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2.00</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rPr>
                <w:rFonts w:hint="default" w:cs="宋体"/>
                <w:color w:val="000000"/>
                <w:kern w:val="2"/>
                <w:sz w:val="16"/>
                <w:szCs w:val="16"/>
              </w:rPr>
            </w:pP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textAlignment w:val="center"/>
              <w:rPr>
                <w:rFonts w:hint="default" w:cs="宋体"/>
                <w:color w:val="000000"/>
                <w:kern w:val="2"/>
                <w:sz w:val="16"/>
                <w:szCs w:val="16"/>
              </w:rPr>
            </w:pPr>
            <w:r>
              <w:rPr>
                <w:rFonts w:cs="宋体"/>
                <w:color w:val="000000"/>
                <w:kern w:val="2"/>
                <w:sz w:val="16"/>
                <w:szCs w:val="16"/>
              </w:rPr>
              <w:t>三、培训费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kern w:val="2"/>
                <w:sz w:val="16"/>
                <w:szCs w:val="16"/>
              </w:rPr>
            </w:pPr>
            <w:r>
              <w:rPr>
                <w:rFonts w:cs="宋体"/>
                <w:color w:val="000000"/>
                <w:kern w:val="2"/>
                <w:sz w:val="16"/>
                <w:szCs w:val="16"/>
              </w:rPr>
              <w:t>7.50</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pPr>
              <w:spacing w:line="200" w:lineRule="exact"/>
              <w:rPr>
                <w:rFonts w:hint="default" w:cs="宋体"/>
                <w:color w:val="000000"/>
                <w:kern w:val="2"/>
                <w:sz w:val="16"/>
                <w:szCs w:val="16"/>
              </w:rPr>
            </w:pP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rPr>
                <w:rFonts w:hint="default" w:cs="宋体"/>
                <w:color w:val="000000"/>
                <w:kern w:val="2"/>
                <w:sz w:val="16"/>
                <w:szCs w:val="16"/>
              </w:rPr>
            </w:pPr>
          </w:p>
        </w:tc>
      </w:tr>
    </w:tbl>
    <w:p>
      <w:pPr>
        <w:rPr>
          <w:rFonts w:hint="default"/>
        </w:rPr>
      </w:pPr>
      <w:r>
        <w:rPr>
          <w:rFonts w:cs="宋体"/>
          <w:sz w:val="20"/>
          <w:szCs w:val="20"/>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sectPr>
      <w:headerReference r:id="rId4" w:type="default"/>
      <w:footerReference r:id="rId5" w:type="default"/>
      <w:pgSz w:w="11850" w:h="16783"/>
      <w:pgMar w:top="454" w:right="567" w:bottom="1037" w:left="56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-276225</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sz w:val="30"/>
                              <w:szCs w:val="30"/>
                            </w:rPr>
                          </w:pPr>
                          <w:r>
                            <w:rPr>
                              <w:sz w:val="30"/>
                              <w:szCs w:val="30"/>
                            </w:rPr>
                            <w:t xml:space="preserve"> </w:t>
                          </w:r>
                          <w:r>
                            <w:rPr>
                              <w:sz w:val="30"/>
                              <w:szCs w:val="30"/>
                            </w:rPr>
                            <w:fldChar w:fldCharType="begin"/>
                          </w:r>
                          <w:r>
                            <w:rPr>
                              <w:sz w:val="30"/>
                              <w:szCs w:val="30"/>
                            </w:rPr>
                            <w:instrText xml:space="preserve">PAGE   \* MERGEFORMAT</w:instrText>
                          </w:r>
                          <w:r>
                            <w:rPr>
                              <w:sz w:val="30"/>
                              <w:szCs w:val="30"/>
                            </w:rPr>
                            <w:fldChar w:fldCharType="separate"/>
                          </w:r>
                          <w:r>
                            <w:rPr>
                              <w:rFonts w:hint="default"/>
                              <w:sz w:val="30"/>
                              <w:szCs w:val="30"/>
                              <w:lang w:val="zh-CN"/>
                            </w:rPr>
                            <w:t>-</w:t>
                          </w:r>
                          <w:r>
                            <w:rPr>
                              <w:rFonts w:hint="default"/>
                              <w:sz w:val="30"/>
                              <w:szCs w:val="30"/>
                            </w:rPr>
                            <w:t xml:space="preserve"> 25 -</w:t>
                          </w:r>
                          <w:r>
                            <w:rPr>
                              <w:sz w:val="30"/>
                              <w:szCs w:val="30"/>
                            </w:rPr>
                            <w:fldChar w:fldCharType="end"/>
                          </w:r>
                          <w:r>
                            <w:rPr>
                              <w:sz w:val="30"/>
                              <w:szCs w:val="30"/>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1.75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A3vBX1gAAAAgBAAAPAAAA&#10;AAAAAAEAIAAAACIAAABkcnMvZG93bnJldi54bWxQSwECFAAUAAAACACHTuJAsPgxiRcCAAAZBAAA&#10;DgAAAAAAAAABACAAAAAlAQAAZHJzL2Uyb0RvYy54bWxQSwUGAAAAAAYABgBZAQAArgUAAAAA&#10;">
              <v:fill on="f" focussize="0,0"/>
              <v:stroke on="f" weight="0.5pt"/>
              <v:imagedata o:title=""/>
              <o:lock v:ext="edit" aspectratio="f"/>
              <v:textbox inset="0mm,0mm,0mm,0mm" style="mso-fit-shape-to-text:t;">
                <w:txbxContent>
                  <w:p>
                    <w:pPr>
                      <w:pStyle w:val="3"/>
                      <w:rPr>
                        <w:rFonts w:hint="default"/>
                        <w:sz w:val="30"/>
                        <w:szCs w:val="30"/>
                      </w:rPr>
                    </w:pPr>
                    <w:r>
                      <w:rPr>
                        <w:sz w:val="30"/>
                        <w:szCs w:val="30"/>
                      </w:rPr>
                      <w:t xml:space="preserve"> </w:t>
                    </w:r>
                    <w:r>
                      <w:rPr>
                        <w:sz w:val="30"/>
                        <w:szCs w:val="30"/>
                      </w:rPr>
                      <w:fldChar w:fldCharType="begin"/>
                    </w:r>
                    <w:r>
                      <w:rPr>
                        <w:sz w:val="30"/>
                        <w:szCs w:val="30"/>
                      </w:rPr>
                      <w:instrText xml:space="preserve">PAGE   \* MERGEFORMAT</w:instrText>
                    </w:r>
                    <w:r>
                      <w:rPr>
                        <w:sz w:val="30"/>
                        <w:szCs w:val="30"/>
                      </w:rPr>
                      <w:fldChar w:fldCharType="separate"/>
                    </w:r>
                    <w:r>
                      <w:rPr>
                        <w:rFonts w:hint="default"/>
                        <w:sz w:val="30"/>
                        <w:szCs w:val="30"/>
                        <w:lang w:val="zh-CN"/>
                      </w:rPr>
                      <w:t>-</w:t>
                    </w:r>
                    <w:r>
                      <w:rPr>
                        <w:rFonts w:hint="default"/>
                        <w:sz w:val="30"/>
                        <w:szCs w:val="30"/>
                      </w:rPr>
                      <w:t xml:space="preserve"> 25 -</w:t>
                    </w:r>
                    <w:r>
                      <w:rPr>
                        <w:sz w:val="30"/>
                        <w:szCs w:val="30"/>
                      </w:rPr>
                      <w:fldChar w:fldCharType="end"/>
                    </w:r>
                    <w:r>
                      <w:rPr>
                        <w:sz w:val="30"/>
                        <w:szCs w:val="30"/>
                      </w:rP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F4E734"/>
    <w:multiLevelType w:val="singleLevel"/>
    <w:tmpl w:val="D9F4E73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hNzE4OWE3OTNmNTQ1NWJkODY2MDg5MWE0NzkwMWMifQ=="/>
  </w:docVars>
  <w:rsids>
    <w:rsidRoot w:val="00B03CCD"/>
    <w:rsid w:val="000C01CC"/>
    <w:rsid w:val="000D7702"/>
    <w:rsid w:val="002D0E5A"/>
    <w:rsid w:val="002E5443"/>
    <w:rsid w:val="004C12FF"/>
    <w:rsid w:val="00550ABE"/>
    <w:rsid w:val="005B023C"/>
    <w:rsid w:val="006137D7"/>
    <w:rsid w:val="00634FA8"/>
    <w:rsid w:val="0063613A"/>
    <w:rsid w:val="00792285"/>
    <w:rsid w:val="007A0D2E"/>
    <w:rsid w:val="007A3314"/>
    <w:rsid w:val="007B419D"/>
    <w:rsid w:val="00810F13"/>
    <w:rsid w:val="00944711"/>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7E58BF"/>
    <w:rsid w:val="0A86124A"/>
    <w:rsid w:val="0AB54CC0"/>
    <w:rsid w:val="0B9335CE"/>
    <w:rsid w:val="0C7927C4"/>
    <w:rsid w:val="0C9B098C"/>
    <w:rsid w:val="0D673E11"/>
    <w:rsid w:val="0DDA54E4"/>
    <w:rsid w:val="0E3A5F83"/>
    <w:rsid w:val="0E4258CB"/>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722D10"/>
    <w:rsid w:val="1ECF0A66"/>
    <w:rsid w:val="1EF67CA4"/>
    <w:rsid w:val="1F020D3A"/>
    <w:rsid w:val="1F2C5189"/>
    <w:rsid w:val="1F4B0B02"/>
    <w:rsid w:val="1FBB35CD"/>
    <w:rsid w:val="1FCD26AF"/>
    <w:rsid w:val="20642787"/>
    <w:rsid w:val="21556F04"/>
    <w:rsid w:val="21F656FB"/>
    <w:rsid w:val="22403BD3"/>
    <w:rsid w:val="23DA37D9"/>
    <w:rsid w:val="24B92327"/>
    <w:rsid w:val="24C14514"/>
    <w:rsid w:val="2533755C"/>
    <w:rsid w:val="25791755"/>
    <w:rsid w:val="2639553A"/>
    <w:rsid w:val="26396DF4"/>
    <w:rsid w:val="27167136"/>
    <w:rsid w:val="27B23302"/>
    <w:rsid w:val="27E372D0"/>
    <w:rsid w:val="29310A5F"/>
    <w:rsid w:val="298417B7"/>
    <w:rsid w:val="29C37A35"/>
    <w:rsid w:val="2A076083"/>
    <w:rsid w:val="2A73162E"/>
    <w:rsid w:val="2B167953"/>
    <w:rsid w:val="2B200583"/>
    <w:rsid w:val="2B8209DE"/>
    <w:rsid w:val="2C6330D1"/>
    <w:rsid w:val="2C6762A3"/>
    <w:rsid w:val="2EBF7B3E"/>
    <w:rsid w:val="2EC021E4"/>
    <w:rsid w:val="2EDE1934"/>
    <w:rsid w:val="2FCA4B37"/>
    <w:rsid w:val="2FE029D7"/>
    <w:rsid w:val="2FF06E00"/>
    <w:rsid w:val="30562E26"/>
    <w:rsid w:val="30586FEC"/>
    <w:rsid w:val="30EC7046"/>
    <w:rsid w:val="315F0B22"/>
    <w:rsid w:val="317D3C32"/>
    <w:rsid w:val="319D022C"/>
    <w:rsid w:val="31C90022"/>
    <w:rsid w:val="31D84415"/>
    <w:rsid w:val="32285F6F"/>
    <w:rsid w:val="32770556"/>
    <w:rsid w:val="329C0913"/>
    <w:rsid w:val="32AA0460"/>
    <w:rsid w:val="3337290D"/>
    <w:rsid w:val="33E31118"/>
    <w:rsid w:val="33EF7674"/>
    <w:rsid w:val="342D7BC6"/>
    <w:rsid w:val="34630AA1"/>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1C0"/>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5E0B1E"/>
    <w:rsid w:val="469D6AD4"/>
    <w:rsid w:val="471E6C84"/>
    <w:rsid w:val="4748792B"/>
    <w:rsid w:val="475D719D"/>
    <w:rsid w:val="47674801"/>
    <w:rsid w:val="48225EF7"/>
    <w:rsid w:val="48810FFE"/>
    <w:rsid w:val="488F422B"/>
    <w:rsid w:val="48E36915"/>
    <w:rsid w:val="495C4A24"/>
    <w:rsid w:val="497135DF"/>
    <w:rsid w:val="4A263DF2"/>
    <w:rsid w:val="4A6F6675"/>
    <w:rsid w:val="4B0502DF"/>
    <w:rsid w:val="4B135857"/>
    <w:rsid w:val="4B7951CB"/>
    <w:rsid w:val="4B7C315C"/>
    <w:rsid w:val="4B9F6973"/>
    <w:rsid w:val="4DAC4ACA"/>
    <w:rsid w:val="4DBE01D2"/>
    <w:rsid w:val="4EFC6D10"/>
    <w:rsid w:val="4F0C6BA3"/>
    <w:rsid w:val="4F10477D"/>
    <w:rsid w:val="4F186D58"/>
    <w:rsid w:val="4F5B2302"/>
    <w:rsid w:val="4FEA65B7"/>
    <w:rsid w:val="50F06B6E"/>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8B1644D"/>
    <w:rsid w:val="5A3B59D6"/>
    <w:rsid w:val="5AD134D8"/>
    <w:rsid w:val="5B6503B1"/>
    <w:rsid w:val="5C263CE4"/>
    <w:rsid w:val="5C5D2777"/>
    <w:rsid w:val="5CF66BF3"/>
    <w:rsid w:val="5D187CDD"/>
    <w:rsid w:val="5D290C69"/>
    <w:rsid w:val="5F2D4A41"/>
    <w:rsid w:val="60C74F6C"/>
    <w:rsid w:val="61025A59"/>
    <w:rsid w:val="613D5BBC"/>
    <w:rsid w:val="61536C39"/>
    <w:rsid w:val="62944DD7"/>
    <w:rsid w:val="6319381F"/>
    <w:rsid w:val="63236436"/>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E400749"/>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character" w:customStyle="1" w:styleId="16">
    <w:name w:val="15"/>
    <w:basedOn w:val="9"/>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4095</Words>
  <Characters>23348</Characters>
  <Lines>194</Lines>
  <Paragraphs>54</Paragraphs>
  <TotalTime>3</TotalTime>
  <ScaleCrop>false</ScaleCrop>
  <LinksUpToDate>false</LinksUpToDate>
  <CharactersWithSpaces>27389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cp:lastPrinted>2024-09-26T08:23:00Z</cp:lastPrinted>
  <dcterms:modified xsi:type="dcterms:W3CDTF">2026-05-15T07:44:45Z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BB46EABDBB2749749395447164B066B3_12</vt:lpwstr>
  </property>
</Properties>
</file>