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城乡居民养老保险参保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业务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办理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流程</w:t>
      </w:r>
      <w:bookmarkStart w:id="0" w:name="_GoBack"/>
      <w:bookmarkEnd w:id="0"/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1"/>
          <w:szCs w:val="21"/>
        </w:rPr>
        <w:t>咨询电话：                  监督电话：51522016</w:t>
      </w:r>
    </w:p>
    <w:tbl>
      <w:tblPr>
        <w:tblStyle w:val="2"/>
        <w:tblW w:w="13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02"/>
        <w:gridCol w:w="3503"/>
        <w:gridCol w:w="1260"/>
        <w:gridCol w:w="2287"/>
        <w:gridCol w:w="1575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事项名称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材料申报单位/人</w:t>
            </w:r>
          </w:p>
        </w:tc>
        <w:tc>
          <w:tcPr>
            <w:tcW w:w="3503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所需材料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接收单位（科室）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办事流程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办理时限</w:t>
            </w:r>
          </w:p>
        </w:tc>
        <w:tc>
          <w:tcPr>
            <w:tcW w:w="2993" w:type="dxa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65" w:type="dxa"/>
            <w:vAlign w:val="center"/>
          </w:tcPr>
          <w:p>
            <w:pPr>
              <w:pStyle w:val="4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申请</w:t>
            </w:r>
          </w:p>
          <w:p>
            <w:pPr>
              <w:pStyle w:val="4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参保</w:t>
            </w:r>
          </w:p>
        </w:tc>
        <w:tc>
          <w:tcPr>
            <w:tcW w:w="1402" w:type="dxa"/>
            <w:vAlign w:val="center"/>
          </w:tcPr>
          <w:p>
            <w:pPr>
              <w:pStyle w:val="4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年满16周岁以上的居民（不含在校生）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且没有享受基本养老保险（退休）待遇的人员）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。</w:t>
            </w:r>
          </w:p>
        </w:tc>
        <w:tc>
          <w:tcPr>
            <w:tcW w:w="3503" w:type="dxa"/>
            <w:vAlign w:val="center"/>
          </w:tcPr>
          <w:p>
            <w:pPr>
              <w:pStyle w:val="4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1. 本人社保卡或居民身份证；</w:t>
            </w:r>
          </w:p>
          <w:p>
            <w:pPr>
              <w:pStyle w:val="4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2. 居民户口簿；</w:t>
            </w:r>
          </w:p>
          <w:p>
            <w:pPr>
              <w:pStyle w:val="4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3.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社保卡（社保卡上银行为农村商业银行，同时已激活）。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街镇社保所</w:t>
            </w:r>
          </w:p>
        </w:tc>
        <w:tc>
          <w:tcPr>
            <w:tcW w:w="2287" w:type="dxa"/>
            <w:vAlign w:val="center"/>
          </w:tcPr>
          <w:p>
            <w:pPr>
              <w:pStyle w:val="4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申请→审核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→办理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当日办理</w:t>
            </w:r>
          </w:p>
        </w:tc>
        <w:tc>
          <w:tcPr>
            <w:tcW w:w="2993" w:type="dxa"/>
            <w:vAlign w:val="center"/>
          </w:tcPr>
          <w:p>
            <w:pPr>
              <w:pStyle w:val="4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spacing w:line="220" w:lineRule="atLeast"/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PUA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EDF31B5"/>
    <w:rsid w:val="141723A6"/>
    <w:rsid w:val="6802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浩表内正文"/>
    <w:basedOn w:val="1"/>
    <w:qFormat/>
    <w:uiPriority w:val="99"/>
    <w:pPr>
      <w:jc w:val="left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2021-03-17T02:13:03Z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