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20" w:firstLineChars="1200"/>
        <w:rPr>
          <w:rFonts w:ascii="宋体" w:hAnsi="宋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sz w:val="36"/>
          <w:szCs w:val="36"/>
        </w:rPr>
        <w:t>年质量科</w:t>
      </w:r>
      <w:r>
        <w:rPr>
          <w:rFonts w:hint="eastAsia" w:ascii="宋体" w:hAnsi="宋体"/>
          <w:sz w:val="36"/>
          <w:szCs w:val="36"/>
          <w:lang w:val="en-US" w:eastAsia="zh-CN"/>
        </w:rPr>
        <w:t>执法抽检（成品油7组）</w:t>
      </w:r>
    </w:p>
    <w:tbl>
      <w:tblPr>
        <w:tblStyle w:val="3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7"/>
        <w:gridCol w:w="1739"/>
        <w:gridCol w:w="1836"/>
        <w:gridCol w:w="1160"/>
        <w:gridCol w:w="593"/>
        <w:gridCol w:w="1229"/>
        <w:gridCol w:w="678"/>
        <w:gridCol w:w="662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抽检时间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抽检组数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检验报告编号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是（否）合格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不合格移交时间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巫溪县文峰新镇街加油站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SCLG03202202011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巫溪县文峰新镇街加油站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车用柴油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巫溪县文峰新镇街加油站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巫溪县尖山镇佰果加油站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SCLG03202202015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巫溪县尖山镇佰果加油站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巫溪县朝阳洞乡农机加油站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SCLG03202202017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车用汽油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巫溪县朝阳洞乡农机加油站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赛旺检验检测认证有限公司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2022.12.14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SCLG03202202016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72"/>
    <w:rsid w:val="00063A4E"/>
    <w:rsid w:val="00424B72"/>
    <w:rsid w:val="0072172B"/>
    <w:rsid w:val="14520388"/>
    <w:rsid w:val="25B87591"/>
    <w:rsid w:val="2AFA1036"/>
    <w:rsid w:val="38A547B4"/>
    <w:rsid w:val="5BA12A34"/>
    <w:rsid w:val="683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2022-05-30T02:29:00Z</dcterms:created>
  <dc:creator>陶维权</dc:creator>
  <cp:lastModifiedBy>郑燕</cp:lastModifiedBy>
  <dcterms:modified xsi:type="dcterms:W3CDTF">2023-12-06T08:30:34Z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