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92" w:leftChars="-314"/>
        <w:rPr>
          <w:rFonts w:ascii="方正黑体_GBK" w:hAnsi="方正黑体_GBK" w:eastAsia="方正黑体_GBK" w:cs="方正黑体_GBK"/>
          <w:color w:val="000000"/>
          <w:kern w:val="0"/>
          <w:szCs w:val="32"/>
        </w:rPr>
      </w:pPr>
      <w:bookmarkStart w:id="0" w:name="_GoBack"/>
      <w:bookmarkEnd w:id="0"/>
      <w:r>
        <w:rPr>
          <w:rFonts w:hint="eastAsia" w:ascii="方正黑体_GBK" w:hAnsi="方正黑体_GBK" w:eastAsia="方正黑体_GBK" w:cs="方正黑体_GBK"/>
          <w:color w:val="000000"/>
          <w:kern w:val="0"/>
          <w:szCs w:val="32"/>
        </w:rPr>
        <w:t>附件</w:t>
      </w:r>
    </w:p>
    <w:p>
      <w:pPr>
        <w:rPr>
          <w:rFonts w:ascii="方正黑体_GBK" w:hAnsi="方正黑体_GBK" w:eastAsia="方正黑体_GBK" w:cs="方正黑体_GBK"/>
          <w:color w:val="000000"/>
          <w:kern w:val="0"/>
          <w:szCs w:val="32"/>
        </w:rPr>
      </w:pPr>
    </w:p>
    <w:p>
      <w:pPr>
        <w:snapToGrid w:val="0"/>
        <w:spacing w:line="720" w:lineRule="atLeast"/>
        <w:jc w:val="center"/>
        <w:rPr>
          <w:sz w:val="44"/>
          <w:szCs w:val="44"/>
        </w:rPr>
      </w:pPr>
      <w:r>
        <w:rPr>
          <w:rFonts w:eastAsia="方正小标宋_GBK"/>
          <w:color w:val="000000"/>
          <w:kern w:val="0"/>
          <w:sz w:val="44"/>
          <w:szCs w:val="44"/>
        </w:rPr>
        <w:t>2023年度</w:t>
      </w:r>
      <w:r>
        <w:rPr>
          <w:rFonts w:hint="eastAsia" w:eastAsia="方正小标宋_GBK"/>
          <w:color w:val="000000"/>
          <w:kern w:val="0"/>
          <w:sz w:val="44"/>
          <w:szCs w:val="44"/>
        </w:rPr>
        <w:t>“</w:t>
      </w:r>
      <w:r>
        <w:rPr>
          <w:rFonts w:eastAsia="方正小标宋_GBK"/>
          <w:color w:val="000000"/>
          <w:kern w:val="0"/>
          <w:sz w:val="44"/>
          <w:szCs w:val="44"/>
        </w:rPr>
        <w:t>双随机、一公开</w:t>
      </w:r>
      <w:r>
        <w:rPr>
          <w:rFonts w:hint="eastAsia" w:eastAsia="方正小标宋_GBK"/>
          <w:color w:val="000000"/>
          <w:kern w:val="0"/>
          <w:sz w:val="44"/>
          <w:szCs w:val="44"/>
        </w:rPr>
        <w:t>”</w:t>
      </w:r>
      <w:r>
        <w:rPr>
          <w:rFonts w:eastAsia="方正小标宋_GBK"/>
          <w:color w:val="000000"/>
          <w:kern w:val="0"/>
          <w:sz w:val="44"/>
          <w:szCs w:val="44"/>
        </w:rPr>
        <w:t>抽查工作计划</w:t>
      </w:r>
    </w:p>
    <w:tbl>
      <w:tblPr>
        <w:tblStyle w:val="8"/>
        <w:tblW w:w="14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110"/>
        <w:gridCol w:w="2072"/>
        <w:gridCol w:w="3188"/>
        <w:gridCol w:w="931"/>
        <w:gridCol w:w="993"/>
        <w:gridCol w:w="1599"/>
        <w:gridCol w:w="814"/>
        <w:gridCol w:w="117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blHeader/>
          <w:jc w:val="center"/>
        </w:trPr>
        <w:tc>
          <w:tcPr>
            <w:tcW w:w="450" w:type="dxa"/>
            <w:vAlign w:val="center"/>
          </w:tcPr>
          <w:p>
            <w:pPr>
              <w:widowControl/>
              <w:spacing w:line="240" w:lineRule="exact"/>
              <w:jc w:val="center"/>
              <w:rPr>
                <w:rFonts w:eastAsia="方正黑体_GBK"/>
                <w:color w:val="000000"/>
                <w:kern w:val="0"/>
                <w:sz w:val="21"/>
                <w:szCs w:val="21"/>
              </w:rPr>
            </w:pPr>
            <w:r>
              <w:rPr>
                <w:rFonts w:eastAsia="方正黑体_GBK"/>
                <w:color w:val="000000"/>
                <w:kern w:val="0"/>
                <w:sz w:val="21"/>
                <w:szCs w:val="21"/>
              </w:rPr>
              <w:t>序号</w:t>
            </w:r>
          </w:p>
        </w:tc>
        <w:tc>
          <w:tcPr>
            <w:tcW w:w="1110" w:type="dxa"/>
            <w:vAlign w:val="center"/>
          </w:tcPr>
          <w:p>
            <w:pPr>
              <w:widowControl/>
              <w:spacing w:line="240" w:lineRule="exact"/>
              <w:jc w:val="center"/>
              <w:rPr>
                <w:rFonts w:eastAsia="方正黑体_GBK"/>
                <w:color w:val="000000"/>
                <w:kern w:val="0"/>
                <w:sz w:val="21"/>
                <w:szCs w:val="21"/>
              </w:rPr>
            </w:pPr>
            <w:r>
              <w:rPr>
                <w:rFonts w:eastAsia="方正黑体_GBK"/>
                <w:color w:val="000000"/>
                <w:kern w:val="0"/>
                <w:sz w:val="21"/>
                <w:szCs w:val="21"/>
              </w:rPr>
              <w:t>计划名称</w:t>
            </w:r>
          </w:p>
        </w:tc>
        <w:tc>
          <w:tcPr>
            <w:tcW w:w="2072" w:type="dxa"/>
            <w:vAlign w:val="center"/>
          </w:tcPr>
          <w:p>
            <w:pPr>
              <w:widowControl/>
              <w:spacing w:line="240" w:lineRule="exact"/>
              <w:jc w:val="center"/>
              <w:rPr>
                <w:rFonts w:eastAsia="方正黑体_GBK"/>
                <w:kern w:val="0"/>
                <w:sz w:val="21"/>
                <w:szCs w:val="21"/>
              </w:rPr>
            </w:pPr>
            <w:r>
              <w:rPr>
                <w:rFonts w:eastAsia="方正黑体_GBK"/>
                <w:kern w:val="0"/>
                <w:sz w:val="21"/>
                <w:szCs w:val="21"/>
              </w:rPr>
              <w:t>抽查事项</w:t>
            </w:r>
          </w:p>
        </w:tc>
        <w:tc>
          <w:tcPr>
            <w:tcW w:w="3188" w:type="dxa"/>
            <w:vAlign w:val="center"/>
          </w:tcPr>
          <w:p>
            <w:pPr>
              <w:widowControl/>
              <w:spacing w:line="240" w:lineRule="exact"/>
              <w:jc w:val="center"/>
              <w:rPr>
                <w:rFonts w:eastAsia="方正黑体_GBK"/>
                <w:color w:val="000000"/>
                <w:kern w:val="0"/>
                <w:sz w:val="21"/>
                <w:szCs w:val="21"/>
              </w:rPr>
            </w:pPr>
            <w:r>
              <w:rPr>
                <w:rFonts w:eastAsia="方正黑体_GBK"/>
                <w:color w:val="000000"/>
                <w:kern w:val="0"/>
                <w:sz w:val="21"/>
                <w:szCs w:val="21"/>
              </w:rPr>
              <w:t>抽查对象范围</w:t>
            </w:r>
          </w:p>
        </w:tc>
        <w:tc>
          <w:tcPr>
            <w:tcW w:w="931" w:type="dxa"/>
            <w:vAlign w:val="center"/>
          </w:tcPr>
          <w:p>
            <w:pPr>
              <w:widowControl/>
              <w:spacing w:line="240" w:lineRule="exact"/>
              <w:jc w:val="center"/>
              <w:rPr>
                <w:rFonts w:eastAsia="方正黑体_GBK"/>
                <w:color w:val="000000"/>
                <w:kern w:val="0"/>
                <w:sz w:val="21"/>
                <w:szCs w:val="21"/>
              </w:rPr>
            </w:pPr>
            <w:r>
              <w:rPr>
                <w:rFonts w:eastAsia="方正黑体_GBK"/>
                <w:color w:val="000000"/>
                <w:kern w:val="0"/>
                <w:sz w:val="21"/>
                <w:szCs w:val="21"/>
              </w:rPr>
              <w:t>抽查</w:t>
            </w:r>
          </w:p>
          <w:p>
            <w:pPr>
              <w:widowControl/>
              <w:spacing w:line="240" w:lineRule="exact"/>
              <w:jc w:val="center"/>
              <w:rPr>
                <w:rFonts w:eastAsia="方正黑体_GBK"/>
                <w:color w:val="000000"/>
                <w:kern w:val="0"/>
                <w:sz w:val="21"/>
                <w:szCs w:val="21"/>
              </w:rPr>
            </w:pPr>
            <w:r>
              <w:rPr>
                <w:rFonts w:eastAsia="方正黑体_GBK"/>
                <w:color w:val="000000"/>
                <w:kern w:val="0"/>
                <w:sz w:val="21"/>
                <w:szCs w:val="21"/>
              </w:rPr>
              <w:t>类别</w:t>
            </w:r>
          </w:p>
        </w:tc>
        <w:tc>
          <w:tcPr>
            <w:tcW w:w="993" w:type="dxa"/>
            <w:vAlign w:val="center"/>
          </w:tcPr>
          <w:p>
            <w:pPr>
              <w:widowControl/>
              <w:spacing w:line="240" w:lineRule="exact"/>
              <w:jc w:val="center"/>
              <w:rPr>
                <w:rFonts w:eastAsia="方正黑体_GBK"/>
                <w:color w:val="000000"/>
                <w:kern w:val="0"/>
                <w:sz w:val="21"/>
                <w:szCs w:val="21"/>
              </w:rPr>
            </w:pPr>
            <w:r>
              <w:rPr>
                <w:rFonts w:eastAsia="方正黑体_GBK"/>
                <w:color w:val="000000"/>
                <w:kern w:val="0"/>
                <w:sz w:val="21"/>
                <w:szCs w:val="21"/>
              </w:rPr>
              <w:t>抽取对象数（户）</w:t>
            </w:r>
          </w:p>
        </w:tc>
        <w:tc>
          <w:tcPr>
            <w:tcW w:w="1599" w:type="dxa"/>
            <w:vAlign w:val="center"/>
          </w:tcPr>
          <w:p>
            <w:pPr>
              <w:widowControl/>
              <w:spacing w:line="240" w:lineRule="exact"/>
              <w:jc w:val="center"/>
              <w:rPr>
                <w:rFonts w:eastAsia="方正黑体_GBK"/>
                <w:color w:val="000000"/>
                <w:kern w:val="0"/>
                <w:sz w:val="21"/>
                <w:szCs w:val="21"/>
              </w:rPr>
            </w:pPr>
            <w:r>
              <w:rPr>
                <w:rFonts w:eastAsia="方正黑体_GBK"/>
                <w:color w:val="000000"/>
                <w:kern w:val="0"/>
                <w:sz w:val="21"/>
                <w:szCs w:val="21"/>
              </w:rPr>
              <w:t>抽查比例</w:t>
            </w:r>
          </w:p>
        </w:tc>
        <w:tc>
          <w:tcPr>
            <w:tcW w:w="814" w:type="dxa"/>
            <w:vAlign w:val="center"/>
          </w:tcPr>
          <w:p>
            <w:pPr>
              <w:widowControl/>
              <w:spacing w:line="240" w:lineRule="exact"/>
              <w:jc w:val="center"/>
              <w:rPr>
                <w:rFonts w:eastAsia="方正黑体_GBK"/>
                <w:color w:val="000000"/>
                <w:kern w:val="0"/>
                <w:sz w:val="21"/>
                <w:szCs w:val="21"/>
              </w:rPr>
            </w:pPr>
            <w:r>
              <w:rPr>
                <w:rFonts w:eastAsia="方正黑体_GBK"/>
                <w:color w:val="000000"/>
                <w:kern w:val="0"/>
                <w:sz w:val="21"/>
                <w:szCs w:val="21"/>
              </w:rPr>
              <w:t>抽查</w:t>
            </w:r>
          </w:p>
          <w:p>
            <w:pPr>
              <w:widowControl/>
              <w:spacing w:line="240" w:lineRule="exact"/>
              <w:jc w:val="center"/>
              <w:rPr>
                <w:rFonts w:eastAsia="方正黑体_GBK"/>
                <w:color w:val="000000"/>
                <w:kern w:val="0"/>
                <w:sz w:val="21"/>
                <w:szCs w:val="21"/>
              </w:rPr>
            </w:pPr>
            <w:r>
              <w:rPr>
                <w:rFonts w:eastAsia="方正黑体_GBK"/>
                <w:color w:val="000000"/>
                <w:kern w:val="0"/>
                <w:sz w:val="21"/>
                <w:szCs w:val="21"/>
              </w:rPr>
              <w:t>时间</w:t>
            </w:r>
          </w:p>
        </w:tc>
        <w:tc>
          <w:tcPr>
            <w:tcW w:w="1170" w:type="dxa"/>
            <w:vAlign w:val="center"/>
          </w:tcPr>
          <w:p>
            <w:pPr>
              <w:widowControl/>
              <w:spacing w:line="240" w:lineRule="exact"/>
              <w:jc w:val="center"/>
              <w:rPr>
                <w:rFonts w:eastAsia="方正黑体_GBK"/>
                <w:color w:val="000000"/>
                <w:kern w:val="0"/>
                <w:sz w:val="21"/>
                <w:szCs w:val="21"/>
              </w:rPr>
            </w:pPr>
            <w:r>
              <w:rPr>
                <w:rFonts w:eastAsia="方正黑体_GBK"/>
                <w:color w:val="000000"/>
                <w:kern w:val="0"/>
                <w:sz w:val="21"/>
                <w:szCs w:val="21"/>
              </w:rPr>
              <w:t>检查主体</w:t>
            </w:r>
          </w:p>
        </w:tc>
        <w:tc>
          <w:tcPr>
            <w:tcW w:w="900" w:type="dxa"/>
            <w:vAlign w:val="center"/>
          </w:tcPr>
          <w:p>
            <w:pPr>
              <w:widowControl/>
              <w:spacing w:line="240" w:lineRule="exact"/>
              <w:jc w:val="center"/>
              <w:rPr>
                <w:rFonts w:eastAsia="方正黑体_GBK"/>
                <w:color w:val="000000"/>
                <w:kern w:val="0"/>
                <w:sz w:val="21"/>
                <w:szCs w:val="21"/>
              </w:rPr>
            </w:pPr>
            <w:r>
              <w:rPr>
                <w:rFonts w:eastAsia="方正黑体_GBK"/>
                <w:color w:val="000000"/>
                <w:spacing w:val="-20"/>
                <w:kern w:val="0"/>
                <w:sz w:val="21"/>
                <w:szCs w:val="21"/>
              </w:rPr>
              <w:t>承办处室（单位）</w:t>
            </w:r>
          </w:p>
        </w:tc>
        <w:tc>
          <w:tcPr>
            <w:tcW w:w="1620" w:type="dxa"/>
            <w:vAlign w:val="center"/>
          </w:tcPr>
          <w:p>
            <w:pPr>
              <w:widowControl/>
              <w:spacing w:line="240" w:lineRule="exact"/>
              <w:jc w:val="center"/>
              <w:rPr>
                <w:rFonts w:eastAsia="方正黑体_GBK"/>
                <w:color w:val="000000"/>
                <w:kern w:val="0"/>
                <w:sz w:val="21"/>
                <w:szCs w:val="21"/>
              </w:rPr>
            </w:pPr>
            <w:r>
              <w:rPr>
                <w:rFonts w:eastAsia="方正黑体_GBK"/>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50"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w:t>
            </w:r>
          </w:p>
        </w:tc>
        <w:tc>
          <w:tcPr>
            <w:tcW w:w="111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食品相关产品生产企业监督抽查</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食品相关产品生产企业监督检查</w:t>
            </w:r>
          </w:p>
        </w:tc>
        <w:tc>
          <w:tcPr>
            <w:tcW w:w="3188"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食品相关产品生产获证企业</w:t>
            </w:r>
          </w:p>
        </w:tc>
        <w:tc>
          <w:tcPr>
            <w:tcW w:w="931"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重点检查事项</w:t>
            </w:r>
          </w:p>
        </w:tc>
        <w:tc>
          <w:tcPr>
            <w:tcW w:w="993"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18</w:t>
            </w:r>
          </w:p>
        </w:tc>
        <w:tc>
          <w:tcPr>
            <w:tcW w:w="1599"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5%</w:t>
            </w:r>
          </w:p>
        </w:tc>
        <w:tc>
          <w:tcPr>
            <w:tcW w:w="814"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5-7月</w:t>
            </w:r>
          </w:p>
        </w:tc>
        <w:tc>
          <w:tcPr>
            <w:tcW w:w="1170"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各区县市场监管部门</w:t>
            </w:r>
          </w:p>
        </w:tc>
        <w:tc>
          <w:tcPr>
            <w:tcW w:w="900" w:type="dxa"/>
            <w:vMerge w:val="restart"/>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食品生产处</w:t>
            </w:r>
          </w:p>
        </w:tc>
        <w:tc>
          <w:tcPr>
            <w:tcW w:w="1620" w:type="dxa"/>
            <w:vMerge w:val="restart"/>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450" w:type="dxa"/>
            <w:shd w:val="clear" w:color="auto" w:fill="auto"/>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2</w:t>
            </w:r>
          </w:p>
        </w:tc>
        <w:tc>
          <w:tcPr>
            <w:tcW w:w="1110" w:type="dxa"/>
            <w:shd w:val="clear" w:color="auto" w:fill="auto"/>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食品生产企业监督抽查</w:t>
            </w:r>
          </w:p>
        </w:tc>
        <w:tc>
          <w:tcPr>
            <w:tcW w:w="2072" w:type="dxa"/>
            <w:shd w:val="clear" w:color="auto" w:fill="auto"/>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食品生产企业监督检查</w:t>
            </w:r>
          </w:p>
        </w:tc>
        <w:tc>
          <w:tcPr>
            <w:tcW w:w="3188" w:type="dxa"/>
            <w:shd w:val="clear" w:color="auto" w:fill="auto"/>
            <w:vAlign w:val="center"/>
          </w:tcPr>
          <w:p>
            <w:pPr>
              <w:widowControl/>
              <w:spacing w:line="240" w:lineRule="exact"/>
              <w:jc w:val="left"/>
              <w:rPr>
                <w:rFonts w:ascii="方正仿宋_GBK"/>
                <w:kern w:val="0"/>
                <w:sz w:val="21"/>
                <w:szCs w:val="21"/>
              </w:rPr>
            </w:pPr>
            <w:r>
              <w:rPr>
                <w:rFonts w:hint="eastAsia" w:ascii="方正仿宋_GBK"/>
                <w:spacing w:val="-6"/>
                <w:kern w:val="0"/>
                <w:sz w:val="21"/>
                <w:szCs w:val="21"/>
              </w:rPr>
              <w:t>肉制品，酒类，食品植物油、油脂及其制品，蜂产品，饮料，方便食品，罐头，速冻食品，蔬菜食品，糕点，食品添加剂生产获证企业，粮食加工品，调味品，薯类和膨化食品，饼干，冷冻饮品，糖果制品，茶叶及相关制品，水果制品，炒货食品及坚果制品，蛋制品，可可及焙烤咖啡产品，食糖，水产制品，淀粉及淀粉制品，豆制品，特殊膳食食品，其他食品生产获证企业</w:t>
            </w:r>
          </w:p>
        </w:tc>
        <w:tc>
          <w:tcPr>
            <w:tcW w:w="931" w:type="dxa"/>
            <w:shd w:val="clear" w:color="auto" w:fill="FFFFFF"/>
            <w:vAlign w:val="center"/>
          </w:tcPr>
          <w:p>
            <w:pPr>
              <w:widowControl/>
              <w:spacing w:line="240" w:lineRule="exact"/>
              <w:jc w:val="left"/>
              <w:rPr>
                <w:rFonts w:ascii="方正仿宋_GBK"/>
                <w:kern w:val="0"/>
                <w:sz w:val="21"/>
                <w:szCs w:val="21"/>
              </w:rPr>
            </w:pPr>
            <w:r>
              <w:rPr>
                <w:rFonts w:hint="eastAsia" w:ascii="方正仿宋_GBK"/>
                <w:kern w:val="0"/>
                <w:sz w:val="21"/>
                <w:szCs w:val="21"/>
              </w:rPr>
              <w:t>重点检查事项</w:t>
            </w:r>
          </w:p>
        </w:tc>
        <w:tc>
          <w:tcPr>
            <w:tcW w:w="993" w:type="dxa"/>
            <w:vAlign w:val="center"/>
          </w:tcPr>
          <w:p>
            <w:pPr>
              <w:widowControl/>
              <w:spacing w:line="240" w:lineRule="exact"/>
              <w:jc w:val="center"/>
              <w:rPr>
                <w:rFonts w:ascii="方正仿宋_GBK"/>
                <w:kern w:val="0"/>
                <w:sz w:val="21"/>
                <w:szCs w:val="21"/>
              </w:rPr>
            </w:pPr>
            <w:r>
              <w:rPr>
                <w:rFonts w:hint="eastAsia" w:ascii="方正仿宋_GBK"/>
                <w:kern w:val="0"/>
                <w:sz w:val="21"/>
                <w:szCs w:val="21"/>
              </w:rPr>
              <w:t>138</w:t>
            </w:r>
          </w:p>
        </w:tc>
        <w:tc>
          <w:tcPr>
            <w:tcW w:w="1599"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A：3%；</w:t>
            </w:r>
            <w:r>
              <w:rPr>
                <w:rFonts w:hint="eastAsia" w:ascii="方正仿宋_GBK"/>
                <w:kern w:val="0"/>
                <w:sz w:val="21"/>
                <w:szCs w:val="21"/>
              </w:rPr>
              <w:br w:type="textWrapping"/>
            </w:r>
            <w:r>
              <w:rPr>
                <w:rFonts w:hint="eastAsia" w:ascii="方正仿宋_GBK"/>
                <w:kern w:val="0"/>
                <w:sz w:val="21"/>
                <w:szCs w:val="21"/>
              </w:rPr>
              <w:t>B：4%；</w:t>
            </w:r>
            <w:r>
              <w:rPr>
                <w:rFonts w:hint="eastAsia" w:ascii="方正仿宋_GBK"/>
                <w:kern w:val="0"/>
                <w:sz w:val="21"/>
                <w:szCs w:val="21"/>
              </w:rPr>
              <w:br w:type="textWrapping"/>
            </w:r>
            <w:r>
              <w:rPr>
                <w:rFonts w:hint="eastAsia" w:ascii="方正仿宋_GBK"/>
                <w:kern w:val="0"/>
                <w:sz w:val="21"/>
                <w:szCs w:val="21"/>
              </w:rPr>
              <w:t>C：5%；</w:t>
            </w:r>
            <w:r>
              <w:rPr>
                <w:rFonts w:hint="eastAsia" w:ascii="方正仿宋_GBK"/>
                <w:kern w:val="0"/>
                <w:sz w:val="21"/>
                <w:szCs w:val="21"/>
              </w:rPr>
              <w:br w:type="textWrapping"/>
            </w:r>
            <w:r>
              <w:rPr>
                <w:rFonts w:hint="eastAsia" w:ascii="方正仿宋_GBK"/>
                <w:kern w:val="0"/>
                <w:sz w:val="21"/>
                <w:szCs w:val="21"/>
              </w:rPr>
              <w:t>D：6%。</w:t>
            </w:r>
          </w:p>
        </w:tc>
        <w:tc>
          <w:tcPr>
            <w:tcW w:w="814"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1-10月</w:t>
            </w:r>
          </w:p>
        </w:tc>
        <w:tc>
          <w:tcPr>
            <w:tcW w:w="1170"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各区县市场监管部门</w:t>
            </w:r>
          </w:p>
        </w:tc>
        <w:tc>
          <w:tcPr>
            <w:tcW w:w="900" w:type="dxa"/>
            <w:vMerge w:val="continue"/>
            <w:vAlign w:val="center"/>
          </w:tcPr>
          <w:p>
            <w:pPr>
              <w:widowControl/>
              <w:spacing w:line="240" w:lineRule="exact"/>
              <w:jc w:val="left"/>
              <w:rPr>
                <w:rFonts w:ascii="方正仿宋_GBK"/>
                <w:color w:val="000000"/>
                <w:kern w:val="0"/>
                <w:sz w:val="21"/>
                <w:szCs w:val="21"/>
              </w:rPr>
            </w:pPr>
          </w:p>
        </w:tc>
        <w:tc>
          <w:tcPr>
            <w:tcW w:w="1620" w:type="dxa"/>
            <w:vMerge w:val="continue"/>
            <w:vAlign w:val="center"/>
          </w:tcPr>
          <w:p>
            <w:pPr>
              <w:widowControl/>
              <w:spacing w:line="240" w:lineRule="exact"/>
              <w:jc w:val="left"/>
              <w:rPr>
                <w:rFonts w:ascii="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450"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3</w:t>
            </w:r>
          </w:p>
        </w:tc>
        <w:tc>
          <w:tcPr>
            <w:tcW w:w="111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2023年餐饮服务“双随机、一公开”抽查</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餐饮服务监督检查</w:t>
            </w:r>
          </w:p>
        </w:tc>
        <w:tc>
          <w:tcPr>
            <w:tcW w:w="3188"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2022年风险等级A、B、C、D级和未评级的餐饮服务单位</w:t>
            </w:r>
          </w:p>
        </w:tc>
        <w:tc>
          <w:tcPr>
            <w:tcW w:w="931"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重点检查事项</w:t>
            </w:r>
          </w:p>
        </w:tc>
        <w:tc>
          <w:tcPr>
            <w:tcW w:w="993" w:type="dxa"/>
            <w:vAlign w:val="center"/>
          </w:tcPr>
          <w:p>
            <w:pPr>
              <w:widowControl/>
              <w:spacing w:line="240" w:lineRule="exact"/>
              <w:jc w:val="center"/>
              <w:rPr>
                <w:rFonts w:ascii="方正仿宋_GBK"/>
                <w:kern w:val="0"/>
                <w:sz w:val="21"/>
                <w:szCs w:val="21"/>
              </w:rPr>
            </w:pPr>
            <w:r>
              <w:rPr>
                <w:rFonts w:hint="eastAsia" w:ascii="方正仿宋_GBK"/>
                <w:kern w:val="0"/>
                <w:sz w:val="21"/>
                <w:szCs w:val="21"/>
              </w:rPr>
              <w:t>3110</w:t>
            </w:r>
          </w:p>
        </w:tc>
        <w:tc>
          <w:tcPr>
            <w:tcW w:w="1599"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A：1%；</w:t>
            </w:r>
            <w:r>
              <w:rPr>
                <w:rFonts w:hint="eastAsia" w:ascii="方正仿宋_GBK"/>
                <w:kern w:val="0"/>
                <w:sz w:val="21"/>
                <w:szCs w:val="21"/>
              </w:rPr>
              <w:br w:type="textWrapping"/>
            </w:r>
            <w:r>
              <w:rPr>
                <w:rFonts w:hint="eastAsia" w:ascii="方正仿宋_GBK"/>
                <w:kern w:val="0"/>
                <w:sz w:val="21"/>
                <w:szCs w:val="21"/>
              </w:rPr>
              <w:t>B：2%；</w:t>
            </w:r>
            <w:r>
              <w:rPr>
                <w:rFonts w:hint="eastAsia" w:ascii="方正仿宋_GBK"/>
                <w:kern w:val="0"/>
                <w:sz w:val="21"/>
                <w:szCs w:val="21"/>
              </w:rPr>
              <w:br w:type="textWrapping"/>
            </w:r>
            <w:r>
              <w:rPr>
                <w:rFonts w:hint="eastAsia" w:ascii="方正仿宋_GBK"/>
                <w:kern w:val="0"/>
                <w:sz w:val="21"/>
                <w:szCs w:val="21"/>
              </w:rPr>
              <w:t>C：5%；</w:t>
            </w:r>
            <w:r>
              <w:rPr>
                <w:rFonts w:hint="eastAsia" w:ascii="方正仿宋_GBK"/>
                <w:kern w:val="0"/>
                <w:sz w:val="21"/>
                <w:szCs w:val="21"/>
              </w:rPr>
              <w:br w:type="textWrapping"/>
            </w:r>
            <w:r>
              <w:rPr>
                <w:rFonts w:hint="eastAsia" w:ascii="方正仿宋_GBK"/>
                <w:kern w:val="0"/>
                <w:sz w:val="21"/>
                <w:szCs w:val="21"/>
              </w:rPr>
              <w:t>D：5%；</w:t>
            </w:r>
          </w:p>
          <w:p>
            <w:pPr>
              <w:widowControl/>
              <w:spacing w:line="240" w:lineRule="exact"/>
              <w:jc w:val="left"/>
              <w:rPr>
                <w:rFonts w:ascii="方正仿宋_GBK"/>
                <w:kern w:val="0"/>
                <w:sz w:val="21"/>
                <w:szCs w:val="21"/>
              </w:rPr>
            </w:pPr>
            <w:r>
              <w:rPr>
                <w:rFonts w:hint="eastAsia" w:ascii="方正仿宋_GBK"/>
                <w:kern w:val="0"/>
                <w:sz w:val="21"/>
                <w:szCs w:val="21"/>
              </w:rPr>
              <w:t>未评级：5%。</w:t>
            </w:r>
          </w:p>
        </w:tc>
        <w:tc>
          <w:tcPr>
            <w:tcW w:w="814" w:type="dxa"/>
            <w:vAlign w:val="center"/>
          </w:tcPr>
          <w:p>
            <w:pPr>
              <w:widowControl/>
              <w:tabs>
                <w:tab w:val="left" w:pos="207"/>
              </w:tabs>
              <w:spacing w:line="240" w:lineRule="exact"/>
              <w:jc w:val="left"/>
              <w:rPr>
                <w:rFonts w:ascii="方正仿宋_GBK"/>
                <w:color w:val="000000"/>
                <w:kern w:val="0"/>
                <w:sz w:val="21"/>
                <w:szCs w:val="21"/>
              </w:rPr>
            </w:pPr>
            <w:r>
              <w:rPr>
                <w:rFonts w:hint="eastAsia" w:ascii="方正仿宋_GBK"/>
                <w:color w:val="000000"/>
                <w:kern w:val="0"/>
                <w:sz w:val="21"/>
                <w:szCs w:val="21"/>
              </w:rPr>
              <w:t>2-10月</w:t>
            </w:r>
          </w:p>
        </w:tc>
        <w:tc>
          <w:tcPr>
            <w:tcW w:w="1170" w:type="dxa"/>
            <w:vAlign w:val="center"/>
          </w:tcPr>
          <w:p>
            <w:pPr>
              <w:widowControl/>
              <w:spacing w:line="240" w:lineRule="exact"/>
              <w:jc w:val="left"/>
              <w:rPr>
                <w:rFonts w:ascii="方正仿宋_GBK"/>
                <w:color w:val="000000"/>
                <w:kern w:val="0"/>
                <w:sz w:val="21"/>
                <w:szCs w:val="21"/>
              </w:rPr>
            </w:pPr>
            <w:r>
              <w:rPr>
                <w:rFonts w:hint="eastAsia" w:ascii="方正仿宋_GBK" w:hAnsi="方正仿宋_GBK" w:cs="方正仿宋_GBK"/>
                <w:color w:val="000000"/>
                <w:kern w:val="0"/>
                <w:sz w:val="21"/>
                <w:szCs w:val="21"/>
              </w:rPr>
              <w:t>各区县市场监管部门</w:t>
            </w:r>
          </w:p>
        </w:tc>
        <w:tc>
          <w:tcPr>
            <w:tcW w:w="900"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餐饮处</w:t>
            </w:r>
          </w:p>
        </w:tc>
        <w:tc>
          <w:tcPr>
            <w:tcW w:w="1620"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含保健食品检查事项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50" w:type="dxa"/>
            <w:vMerge w:val="restart"/>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4</w:t>
            </w:r>
          </w:p>
        </w:tc>
        <w:tc>
          <w:tcPr>
            <w:tcW w:w="111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工业产品生产许可证产品生产企业检查</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工业产品生产许可资格检查</w:t>
            </w:r>
          </w:p>
        </w:tc>
        <w:tc>
          <w:tcPr>
            <w:tcW w:w="3188"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工业产品生产许可获证企业（个体工商户）</w:t>
            </w:r>
          </w:p>
        </w:tc>
        <w:tc>
          <w:tcPr>
            <w:tcW w:w="931"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一般检查事项</w:t>
            </w:r>
          </w:p>
        </w:tc>
        <w:tc>
          <w:tcPr>
            <w:tcW w:w="993"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67</w:t>
            </w:r>
          </w:p>
        </w:tc>
        <w:tc>
          <w:tcPr>
            <w:tcW w:w="1599"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A：25%；</w:t>
            </w:r>
            <w:r>
              <w:rPr>
                <w:rFonts w:hint="eastAsia" w:ascii="方正仿宋_GBK"/>
                <w:kern w:val="0"/>
                <w:sz w:val="21"/>
                <w:szCs w:val="21"/>
              </w:rPr>
              <w:br w:type="textWrapping"/>
            </w:r>
            <w:r>
              <w:rPr>
                <w:rFonts w:hint="eastAsia" w:ascii="方正仿宋_GBK"/>
                <w:kern w:val="0"/>
                <w:sz w:val="21"/>
                <w:szCs w:val="21"/>
              </w:rPr>
              <w:t>B：50%；</w:t>
            </w:r>
          </w:p>
          <w:p>
            <w:pPr>
              <w:widowControl/>
              <w:spacing w:line="240" w:lineRule="exact"/>
              <w:jc w:val="left"/>
              <w:rPr>
                <w:rFonts w:ascii="方正仿宋_GBK"/>
                <w:color w:val="000000"/>
                <w:kern w:val="0"/>
                <w:sz w:val="21"/>
                <w:szCs w:val="21"/>
              </w:rPr>
            </w:pPr>
            <w:r>
              <w:rPr>
                <w:rFonts w:hint="eastAsia" w:ascii="方正仿宋_GBK"/>
                <w:kern w:val="0"/>
                <w:sz w:val="21"/>
                <w:szCs w:val="21"/>
              </w:rPr>
              <w:t>C：100%；</w:t>
            </w:r>
            <w:r>
              <w:rPr>
                <w:rFonts w:hint="eastAsia" w:ascii="方正仿宋_GBK"/>
                <w:kern w:val="0"/>
                <w:sz w:val="21"/>
                <w:szCs w:val="21"/>
              </w:rPr>
              <w:br w:type="textWrapping"/>
            </w:r>
            <w:r>
              <w:rPr>
                <w:rFonts w:hint="eastAsia" w:ascii="方正仿宋_GBK"/>
                <w:kern w:val="0"/>
                <w:sz w:val="21"/>
                <w:szCs w:val="21"/>
              </w:rPr>
              <w:t>D：100%。</w:t>
            </w:r>
          </w:p>
        </w:tc>
        <w:tc>
          <w:tcPr>
            <w:tcW w:w="814"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4-6月</w:t>
            </w:r>
          </w:p>
        </w:tc>
        <w:tc>
          <w:tcPr>
            <w:tcW w:w="1170"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各区县市场监管部门</w:t>
            </w:r>
          </w:p>
        </w:tc>
        <w:tc>
          <w:tcPr>
            <w:tcW w:w="900" w:type="dxa"/>
            <w:vMerge w:val="restart"/>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质监处</w:t>
            </w:r>
          </w:p>
        </w:tc>
        <w:tc>
          <w:tcPr>
            <w:tcW w:w="1620" w:type="dxa"/>
            <w:vAlign w:val="center"/>
          </w:tcPr>
          <w:p>
            <w:pPr>
              <w:widowControl/>
              <w:spacing w:line="240" w:lineRule="exact"/>
              <w:jc w:val="left"/>
              <w:rPr>
                <w:rFonts w:ascii="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工业产品生产许可证获证企业条件检查</w:t>
            </w:r>
          </w:p>
        </w:tc>
        <w:tc>
          <w:tcPr>
            <w:tcW w:w="3188"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工业产品（重点产品）生产许可获证企业（个体工商户）</w:t>
            </w:r>
          </w:p>
        </w:tc>
        <w:tc>
          <w:tcPr>
            <w:tcW w:w="931"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重点检查事项</w:t>
            </w:r>
          </w:p>
        </w:tc>
        <w:tc>
          <w:tcPr>
            <w:tcW w:w="993"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150</w:t>
            </w:r>
          </w:p>
        </w:tc>
        <w:tc>
          <w:tcPr>
            <w:tcW w:w="1599"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A：</w:t>
            </w:r>
            <w:r>
              <w:rPr>
                <w:rFonts w:ascii="方正仿宋_GBK"/>
                <w:kern w:val="0"/>
                <w:sz w:val="21"/>
                <w:szCs w:val="21"/>
              </w:rPr>
              <w:t>100</w:t>
            </w:r>
            <w:r>
              <w:rPr>
                <w:rFonts w:hint="eastAsia" w:ascii="方正仿宋_GBK"/>
                <w:kern w:val="0"/>
                <w:sz w:val="21"/>
                <w:szCs w:val="21"/>
              </w:rPr>
              <w:t>%；</w:t>
            </w:r>
            <w:r>
              <w:rPr>
                <w:rFonts w:hint="eastAsia" w:ascii="方正仿宋_GBK"/>
                <w:kern w:val="0"/>
                <w:sz w:val="21"/>
                <w:szCs w:val="21"/>
              </w:rPr>
              <w:br w:type="textWrapping"/>
            </w:r>
            <w:r>
              <w:rPr>
                <w:rFonts w:hint="eastAsia" w:ascii="方正仿宋_GBK"/>
                <w:kern w:val="0"/>
                <w:sz w:val="21"/>
                <w:szCs w:val="21"/>
              </w:rPr>
              <w:t>B：100%；</w:t>
            </w:r>
          </w:p>
          <w:p>
            <w:pPr>
              <w:widowControl/>
              <w:spacing w:line="240" w:lineRule="exact"/>
              <w:jc w:val="left"/>
              <w:rPr>
                <w:rFonts w:ascii="方正仿宋_GBK"/>
                <w:color w:val="000000"/>
                <w:kern w:val="0"/>
                <w:sz w:val="21"/>
                <w:szCs w:val="21"/>
              </w:rPr>
            </w:pPr>
            <w:r>
              <w:rPr>
                <w:rFonts w:hint="eastAsia" w:ascii="方正仿宋_GBK"/>
                <w:kern w:val="0"/>
                <w:sz w:val="21"/>
                <w:szCs w:val="21"/>
              </w:rPr>
              <w:t>C：100%；</w:t>
            </w:r>
            <w:r>
              <w:rPr>
                <w:rFonts w:hint="eastAsia" w:ascii="方正仿宋_GBK"/>
                <w:kern w:val="0"/>
                <w:sz w:val="21"/>
                <w:szCs w:val="21"/>
              </w:rPr>
              <w:br w:type="textWrapping"/>
            </w:r>
            <w:r>
              <w:rPr>
                <w:rFonts w:hint="eastAsia" w:ascii="方正仿宋_GBK"/>
                <w:kern w:val="0"/>
                <w:sz w:val="21"/>
                <w:szCs w:val="21"/>
              </w:rPr>
              <w:t>D：100 %。</w:t>
            </w:r>
          </w:p>
        </w:tc>
        <w:tc>
          <w:tcPr>
            <w:tcW w:w="814"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2-11月</w:t>
            </w:r>
          </w:p>
        </w:tc>
        <w:tc>
          <w:tcPr>
            <w:tcW w:w="1170"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各区县市场监管部门</w:t>
            </w:r>
          </w:p>
        </w:tc>
        <w:tc>
          <w:tcPr>
            <w:tcW w:w="900" w:type="dxa"/>
            <w:vMerge w:val="continue"/>
            <w:vAlign w:val="center"/>
          </w:tcPr>
          <w:p>
            <w:pPr>
              <w:widowControl/>
              <w:spacing w:line="240" w:lineRule="exact"/>
              <w:jc w:val="left"/>
              <w:rPr>
                <w:rFonts w:ascii="方正仿宋_GBK"/>
                <w:color w:val="000000"/>
                <w:kern w:val="0"/>
                <w:sz w:val="21"/>
                <w:szCs w:val="21"/>
              </w:rPr>
            </w:pPr>
          </w:p>
        </w:tc>
        <w:tc>
          <w:tcPr>
            <w:tcW w:w="1620"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重点产品包括：钢铁、水泥、危险化学品、危险化学品包装物容器等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450" w:type="dxa"/>
            <w:shd w:val="clear" w:color="auto" w:fill="auto"/>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5</w:t>
            </w:r>
          </w:p>
        </w:tc>
        <w:tc>
          <w:tcPr>
            <w:tcW w:w="1110" w:type="dxa"/>
            <w:shd w:val="clear" w:color="auto" w:fill="auto"/>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产品质量监督抽查</w:t>
            </w:r>
          </w:p>
        </w:tc>
        <w:tc>
          <w:tcPr>
            <w:tcW w:w="2072" w:type="dxa"/>
            <w:shd w:val="clear" w:color="auto" w:fill="auto"/>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生产、销售领域产品质量监督抽查</w:t>
            </w:r>
          </w:p>
        </w:tc>
        <w:tc>
          <w:tcPr>
            <w:tcW w:w="3188" w:type="dxa"/>
            <w:shd w:val="clear" w:color="auto" w:fill="auto"/>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全市工业产品生产企业</w:t>
            </w:r>
          </w:p>
        </w:tc>
        <w:tc>
          <w:tcPr>
            <w:tcW w:w="931" w:type="dxa"/>
            <w:shd w:val="clear" w:color="auto" w:fill="auto"/>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重点检查事项</w:t>
            </w:r>
          </w:p>
        </w:tc>
        <w:tc>
          <w:tcPr>
            <w:tcW w:w="993" w:type="dxa"/>
            <w:shd w:val="clear" w:color="auto" w:fill="auto"/>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300</w:t>
            </w:r>
          </w:p>
        </w:tc>
        <w:tc>
          <w:tcPr>
            <w:tcW w:w="1599" w:type="dxa"/>
            <w:shd w:val="clear" w:color="auto" w:fill="FFFFFF"/>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卫生纸制品：</w:t>
            </w:r>
          </w:p>
          <w:p>
            <w:pPr>
              <w:widowControl/>
              <w:spacing w:line="240" w:lineRule="exact"/>
              <w:jc w:val="left"/>
              <w:rPr>
                <w:rFonts w:ascii="方正仿宋_GBK"/>
                <w:kern w:val="0"/>
                <w:sz w:val="21"/>
                <w:szCs w:val="21"/>
              </w:rPr>
            </w:pPr>
            <w:r>
              <w:rPr>
                <w:rFonts w:hint="eastAsia" w:ascii="方正仿宋_GBK"/>
                <w:kern w:val="0"/>
                <w:sz w:val="21"/>
                <w:szCs w:val="21"/>
              </w:rPr>
              <w:t>A：80%；</w:t>
            </w:r>
            <w:r>
              <w:rPr>
                <w:rFonts w:hint="eastAsia" w:ascii="方正仿宋_GBK"/>
                <w:kern w:val="0"/>
                <w:sz w:val="21"/>
                <w:szCs w:val="21"/>
              </w:rPr>
              <w:br w:type="textWrapping"/>
            </w:r>
            <w:r>
              <w:rPr>
                <w:rFonts w:hint="eastAsia" w:ascii="方正仿宋_GBK"/>
                <w:kern w:val="0"/>
                <w:sz w:val="21"/>
                <w:szCs w:val="21"/>
              </w:rPr>
              <w:t>B：80%；</w:t>
            </w:r>
          </w:p>
          <w:p>
            <w:pPr>
              <w:widowControl/>
              <w:spacing w:line="240" w:lineRule="exact"/>
              <w:jc w:val="left"/>
              <w:rPr>
                <w:rFonts w:ascii="方正仿宋_GBK"/>
                <w:color w:val="000000"/>
                <w:kern w:val="0"/>
                <w:sz w:val="21"/>
                <w:szCs w:val="21"/>
              </w:rPr>
            </w:pPr>
            <w:r>
              <w:rPr>
                <w:rFonts w:hint="eastAsia" w:ascii="方正仿宋_GBK"/>
                <w:kern w:val="0"/>
                <w:sz w:val="21"/>
                <w:szCs w:val="21"/>
              </w:rPr>
              <w:t>C：无；</w:t>
            </w:r>
            <w:r>
              <w:rPr>
                <w:rFonts w:hint="eastAsia" w:ascii="方正仿宋_GBK"/>
                <w:kern w:val="0"/>
                <w:sz w:val="21"/>
                <w:szCs w:val="21"/>
              </w:rPr>
              <w:br w:type="textWrapping"/>
            </w:r>
            <w:r>
              <w:rPr>
                <w:rFonts w:hint="eastAsia" w:ascii="方正仿宋_GBK"/>
                <w:kern w:val="0"/>
                <w:sz w:val="21"/>
                <w:szCs w:val="21"/>
              </w:rPr>
              <w:t>D：100 %。</w:t>
            </w:r>
          </w:p>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建筑涂料：</w:t>
            </w:r>
          </w:p>
          <w:p>
            <w:pPr>
              <w:widowControl/>
              <w:spacing w:line="240" w:lineRule="exact"/>
              <w:jc w:val="left"/>
              <w:rPr>
                <w:rFonts w:ascii="方正仿宋_GBK"/>
                <w:kern w:val="0"/>
                <w:sz w:val="21"/>
                <w:szCs w:val="21"/>
              </w:rPr>
            </w:pPr>
            <w:r>
              <w:rPr>
                <w:rFonts w:hint="eastAsia" w:ascii="方正仿宋_GBK"/>
                <w:kern w:val="0"/>
                <w:sz w:val="21"/>
                <w:szCs w:val="21"/>
              </w:rPr>
              <w:t>A：70%；</w:t>
            </w:r>
            <w:r>
              <w:rPr>
                <w:rFonts w:hint="eastAsia" w:ascii="方正仿宋_GBK"/>
                <w:kern w:val="0"/>
                <w:sz w:val="21"/>
                <w:szCs w:val="21"/>
              </w:rPr>
              <w:br w:type="textWrapping"/>
            </w:r>
            <w:r>
              <w:rPr>
                <w:rFonts w:hint="eastAsia" w:ascii="方正仿宋_GBK"/>
                <w:kern w:val="0"/>
                <w:sz w:val="21"/>
                <w:szCs w:val="21"/>
              </w:rPr>
              <w:t>B：70%；</w:t>
            </w:r>
          </w:p>
          <w:p>
            <w:pPr>
              <w:widowControl/>
              <w:spacing w:line="240" w:lineRule="exact"/>
              <w:jc w:val="left"/>
              <w:rPr>
                <w:rFonts w:ascii="方正仿宋_GBK"/>
                <w:kern w:val="0"/>
                <w:sz w:val="21"/>
                <w:szCs w:val="21"/>
              </w:rPr>
            </w:pPr>
            <w:r>
              <w:rPr>
                <w:rFonts w:hint="eastAsia" w:ascii="方正仿宋_GBK"/>
                <w:kern w:val="0"/>
                <w:sz w:val="21"/>
                <w:szCs w:val="21"/>
              </w:rPr>
              <w:t>C：无；</w:t>
            </w:r>
            <w:r>
              <w:rPr>
                <w:rFonts w:hint="eastAsia" w:ascii="方正仿宋_GBK"/>
                <w:kern w:val="0"/>
                <w:sz w:val="21"/>
                <w:szCs w:val="21"/>
              </w:rPr>
              <w:br w:type="textWrapping"/>
            </w:r>
            <w:r>
              <w:rPr>
                <w:rFonts w:hint="eastAsia" w:ascii="方正仿宋_GBK"/>
                <w:kern w:val="0"/>
                <w:sz w:val="21"/>
                <w:szCs w:val="21"/>
              </w:rPr>
              <w:t>D：无。</w:t>
            </w:r>
          </w:p>
          <w:p>
            <w:pPr>
              <w:widowControl/>
              <w:spacing w:line="240" w:lineRule="exact"/>
              <w:jc w:val="left"/>
              <w:rPr>
                <w:rFonts w:ascii="方正仿宋_GBK"/>
                <w:color w:val="000000"/>
                <w:kern w:val="0"/>
                <w:sz w:val="21"/>
                <w:szCs w:val="21"/>
              </w:rPr>
            </w:pPr>
            <w:r>
              <w:rPr>
                <w:rFonts w:hint="eastAsia" w:ascii="方正仿宋_GBK"/>
                <w:kern w:val="0"/>
                <w:sz w:val="21"/>
                <w:szCs w:val="21"/>
              </w:rPr>
              <w:t>个体工商户：70%。</w:t>
            </w:r>
          </w:p>
        </w:tc>
        <w:tc>
          <w:tcPr>
            <w:tcW w:w="814"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3-11月</w:t>
            </w:r>
          </w:p>
        </w:tc>
        <w:tc>
          <w:tcPr>
            <w:tcW w:w="1170"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质监处、各区县市场监管部门</w:t>
            </w:r>
          </w:p>
        </w:tc>
        <w:tc>
          <w:tcPr>
            <w:tcW w:w="900" w:type="dxa"/>
            <w:vMerge w:val="continue"/>
            <w:vAlign w:val="center"/>
          </w:tcPr>
          <w:p>
            <w:pPr>
              <w:widowControl/>
              <w:spacing w:line="240" w:lineRule="exact"/>
              <w:jc w:val="left"/>
              <w:rPr>
                <w:rFonts w:ascii="方正仿宋_GBK"/>
                <w:color w:val="000000"/>
                <w:kern w:val="0"/>
                <w:sz w:val="21"/>
                <w:szCs w:val="21"/>
              </w:rPr>
            </w:pPr>
          </w:p>
        </w:tc>
        <w:tc>
          <w:tcPr>
            <w:tcW w:w="1620"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根据生产企业状况进行差异化抽取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450" w:type="dxa"/>
            <w:vMerge w:val="restart"/>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6</w:t>
            </w:r>
          </w:p>
        </w:tc>
        <w:tc>
          <w:tcPr>
            <w:tcW w:w="111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市场类标准监督检查</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企业标准自我声明监督检查</w:t>
            </w:r>
          </w:p>
        </w:tc>
        <w:tc>
          <w:tcPr>
            <w:tcW w:w="3188"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在“企业标准信息公共服务平台”自我声明公开现行有效标准的企业</w:t>
            </w:r>
          </w:p>
        </w:tc>
        <w:tc>
          <w:tcPr>
            <w:tcW w:w="931"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一般检查事项</w:t>
            </w:r>
          </w:p>
        </w:tc>
        <w:tc>
          <w:tcPr>
            <w:tcW w:w="993" w:type="dxa"/>
            <w:vAlign w:val="center"/>
          </w:tcPr>
          <w:p>
            <w:pPr>
              <w:widowControl/>
              <w:spacing w:line="240" w:lineRule="exact"/>
              <w:jc w:val="center"/>
              <w:rPr>
                <w:rFonts w:ascii="方正仿宋_GBK"/>
                <w:kern w:val="0"/>
                <w:sz w:val="21"/>
                <w:szCs w:val="21"/>
              </w:rPr>
            </w:pPr>
            <w:r>
              <w:rPr>
                <w:rFonts w:hint="eastAsia" w:ascii="方正仿宋_GBK"/>
                <w:kern w:val="0"/>
                <w:sz w:val="21"/>
                <w:szCs w:val="21"/>
              </w:rPr>
              <w:t>100</w:t>
            </w:r>
          </w:p>
        </w:tc>
        <w:tc>
          <w:tcPr>
            <w:tcW w:w="1599"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A：1%；</w:t>
            </w:r>
          </w:p>
          <w:p>
            <w:pPr>
              <w:widowControl/>
              <w:spacing w:line="240" w:lineRule="exact"/>
              <w:jc w:val="left"/>
              <w:rPr>
                <w:rFonts w:ascii="方正仿宋_GBK"/>
                <w:kern w:val="0"/>
                <w:sz w:val="21"/>
                <w:szCs w:val="21"/>
              </w:rPr>
            </w:pPr>
            <w:r>
              <w:rPr>
                <w:rFonts w:hint="eastAsia" w:ascii="方正仿宋_GBK"/>
                <w:kern w:val="0"/>
                <w:sz w:val="21"/>
                <w:szCs w:val="21"/>
              </w:rPr>
              <w:t>B：3%；</w:t>
            </w:r>
            <w:r>
              <w:rPr>
                <w:rFonts w:hint="eastAsia" w:ascii="方正仿宋_GBK"/>
                <w:kern w:val="0"/>
                <w:sz w:val="21"/>
                <w:szCs w:val="21"/>
              </w:rPr>
              <w:br w:type="textWrapping"/>
            </w:r>
            <w:r>
              <w:rPr>
                <w:rFonts w:hint="eastAsia" w:ascii="方正仿宋_GBK"/>
                <w:kern w:val="0"/>
                <w:sz w:val="21"/>
                <w:szCs w:val="21"/>
              </w:rPr>
              <w:t>C：4%；</w:t>
            </w:r>
            <w:r>
              <w:rPr>
                <w:rFonts w:hint="eastAsia" w:ascii="方正仿宋_GBK"/>
                <w:kern w:val="0"/>
                <w:sz w:val="21"/>
                <w:szCs w:val="21"/>
              </w:rPr>
              <w:br w:type="textWrapping"/>
            </w:r>
            <w:r>
              <w:rPr>
                <w:rFonts w:hint="eastAsia" w:ascii="方正仿宋_GBK"/>
                <w:kern w:val="0"/>
                <w:sz w:val="21"/>
                <w:szCs w:val="21"/>
              </w:rPr>
              <w:t>D：5%。</w:t>
            </w:r>
          </w:p>
        </w:tc>
        <w:tc>
          <w:tcPr>
            <w:tcW w:w="814"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7-10月</w:t>
            </w:r>
          </w:p>
        </w:tc>
        <w:tc>
          <w:tcPr>
            <w:tcW w:w="1170"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标准化处、各区县市场监管部门</w:t>
            </w:r>
          </w:p>
        </w:tc>
        <w:tc>
          <w:tcPr>
            <w:tcW w:w="900" w:type="dxa"/>
            <w:vMerge w:val="restart"/>
            <w:vAlign w:val="center"/>
          </w:tcPr>
          <w:p>
            <w:pPr>
              <w:widowControl/>
              <w:spacing w:line="240" w:lineRule="exact"/>
              <w:jc w:val="left"/>
              <w:rPr>
                <w:rFonts w:ascii="方正仿宋_GBK"/>
                <w:kern w:val="0"/>
                <w:sz w:val="21"/>
                <w:szCs w:val="21"/>
              </w:rPr>
            </w:pPr>
            <w:r>
              <w:rPr>
                <w:rFonts w:hint="eastAsia" w:ascii="方正仿宋_GBK"/>
                <w:kern w:val="0"/>
                <w:sz w:val="21"/>
                <w:szCs w:val="21"/>
              </w:rPr>
              <w:t>标准化处</w:t>
            </w:r>
          </w:p>
        </w:tc>
        <w:tc>
          <w:tcPr>
            <w:tcW w:w="1620"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1.保证每个区县局均有抽查对象；</w:t>
            </w:r>
          </w:p>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2.2019至2022年已抽查且企业标准信息未变化的，不作为2023年抽查对象。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团体标准自我声明</w:t>
            </w:r>
          </w:p>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监督检查</w:t>
            </w:r>
          </w:p>
        </w:tc>
        <w:tc>
          <w:tcPr>
            <w:tcW w:w="3188"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在“全国团体标准信息平台”自我声明公开现行有效团体标准的社会团体</w:t>
            </w:r>
          </w:p>
        </w:tc>
        <w:tc>
          <w:tcPr>
            <w:tcW w:w="931"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一般检查事项</w:t>
            </w:r>
          </w:p>
        </w:tc>
        <w:tc>
          <w:tcPr>
            <w:tcW w:w="993" w:type="dxa"/>
            <w:vAlign w:val="center"/>
          </w:tcPr>
          <w:p>
            <w:pPr>
              <w:widowControl/>
              <w:spacing w:line="240" w:lineRule="exact"/>
              <w:jc w:val="center"/>
              <w:rPr>
                <w:rFonts w:ascii="方正仿宋_GBK"/>
                <w:kern w:val="0"/>
                <w:sz w:val="21"/>
                <w:szCs w:val="21"/>
              </w:rPr>
            </w:pPr>
            <w:r>
              <w:rPr>
                <w:rFonts w:hint="eastAsia" w:ascii="方正仿宋_GBK"/>
                <w:kern w:val="0"/>
                <w:sz w:val="21"/>
                <w:szCs w:val="21"/>
              </w:rPr>
              <w:t>10</w:t>
            </w:r>
          </w:p>
        </w:tc>
        <w:tc>
          <w:tcPr>
            <w:tcW w:w="1599"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10%</w:t>
            </w:r>
          </w:p>
        </w:tc>
        <w:tc>
          <w:tcPr>
            <w:tcW w:w="814"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7-10月</w:t>
            </w:r>
          </w:p>
        </w:tc>
        <w:tc>
          <w:tcPr>
            <w:tcW w:w="1170"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标准化处、有关区县市场监管部门</w:t>
            </w:r>
          </w:p>
        </w:tc>
        <w:tc>
          <w:tcPr>
            <w:tcW w:w="900" w:type="dxa"/>
            <w:vMerge w:val="continue"/>
            <w:vAlign w:val="center"/>
          </w:tcPr>
          <w:p>
            <w:pPr>
              <w:widowControl/>
              <w:spacing w:line="240" w:lineRule="exact"/>
              <w:jc w:val="left"/>
              <w:rPr>
                <w:rFonts w:ascii="方正仿宋_GBK"/>
                <w:kern w:val="0"/>
                <w:sz w:val="21"/>
                <w:szCs w:val="21"/>
              </w:rPr>
            </w:pPr>
          </w:p>
        </w:tc>
        <w:tc>
          <w:tcPr>
            <w:tcW w:w="1620" w:type="dxa"/>
            <w:vAlign w:val="center"/>
          </w:tcPr>
          <w:p>
            <w:pPr>
              <w:widowControl/>
              <w:spacing w:line="240" w:lineRule="exact"/>
              <w:jc w:val="left"/>
              <w:rPr>
                <w:rFonts w:ascii="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50"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7</w:t>
            </w:r>
          </w:p>
        </w:tc>
        <w:tc>
          <w:tcPr>
            <w:tcW w:w="1110" w:type="dxa"/>
            <w:vAlign w:val="center"/>
          </w:tcPr>
          <w:p>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机电类特种设备生产单位证后监督检查</w:t>
            </w:r>
          </w:p>
        </w:tc>
        <w:tc>
          <w:tcPr>
            <w:tcW w:w="2072" w:type="dxa"/>
            <w:vAlign w:val="center"/>
          </w:tcPr>
          <w:p>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机电类特种设备生产单位证后监督检查</w:t>
            </w:r>
          </w:p>
        </w:tc>
        <w:tc>
          <w:tcPr>
            <w:tcW w:w="3188" w:type="dxa"/>
            <w:vAlign w:val="center"/>
          </w:tcPr>
          <w:p>
            <w:pPr>
              <w:widowControl/>
              <w:spacing w:line="220" w:lineRule="exact"/>
              <w:jc w:val="left"/>
              <w:rPr>
                <w:rFonts w:ascii="方正仿宋_GBK"/>
                <w:kern w:val="0"/>
                <w:sz w:val="21"/>
                <w:szCs w:val="21"/>
              </w:rPr>
            </w:pPr>
            <w:r>
              <w:rPr>
                <w:rFonts w:hint="eastAsia" w:ascii="方正仿宋_GBK"/>
                <w:sz w:val="21"/>
                <w:szCs w:val="21"/>
              </w:rPr>
              <w:t>市局发证的机电类特种设备生产单位</w:t>
            </w:r>
          </w:p>
        </w:tc>
        <w:tc>
          <w:tcPr>
            <w:tcW w:w="931" w:type="dxa"/>
            <w:vAlign w:val="center"/>
          </w:tcPr>
          <w:p>
            <w:pPr>
              <w:widowControl/>
              <w:spacing w:line="220" w:lineRule="exact"/>
              <w:jc w:val="left"/>
              <w:rPr>
                <w:rFonts w:ascii="方正仿宋_GBK"/>
                <w:kern w:val="0"/>
                <w:sz w:val="21"/>
                <w:szCs w:val="21"/>
              </w:rPr>
            </w:pPr>
            <w:r>
              <w:rPr>
                <w:rFonts w:hint="eastAsia" w:ascii="方正仿宋_GBK"/>
                <w:sz w:val="21"/>
                <w:szCs w:val="21"/>
              </w:rPr>
              <w:t>一般检查事项</w:t>
            </w:r>
          </w:p>
        </w:tc>
        <w:tc>
          <w:tcPr>
            <w:tcW w:w="993" w:type="dxa"/>
            <w:vAlign w:val="center"/>
          </w:tcPr>
          <w:p>
            <w:pPr>
              <w:widowControl/>
              <w:spacing w:line="220" w:lineRule="exact"/>
              <w:jc w:val="center"/>
              <w:rPr>
                <w:rFonts w:ascii="方正仿宋_GBK"/>
                <w:color w:val="000000"/>
                <w:kern w:val="0"/>
                <w:sz w:val="21"/>
                <w:szCs w:val="21"/>
              </w:rPr>
            </w:pPr>
            <w:r>
              <w:rPr>
                <w:rFonts w:hint="eastAsia" w:ascii="方正仿宋_GBK"/>
                <w:color w:val="000000"/>
                <w:sz w:val="21"/>
                <w:szCs w:val="21"/>
              </w:rPr>
              <w:t>90</w:t>
            </w:r>
          </w:p>
        </w:tc>
        <w:tc>
          <w:tcPr>
            <w:tcW w:w="1599" w:type="dxa"/>
            <w:vAlign w:val="center"/>
          </w:tcPr>
          <w:p>
            <w:pPr>
              <w:widowControl/>
              <w:spacing w:line="220" w:lineRule="exact"/>
              <w:jc w:val="left"/>
              <w:rPr>
                <w:rFonts w:ascii="方正仿宋_GBK"/>
                <w:color w:val="000000"/>
                <w:sz w:val="21"/>
                <w:szCs w:val="21"/>
              </w:rPr>
            </w:pPr>
            <w:r>
              <w:rPr>
                <w:rFonts w:hint="eastAsia" w:ascii="方正仿宋_GBK"/>
                <w:color w:val="000000"/>
                <w:sz w:val="21"/>
                <w:szCs w:val="21"/>
              </w:rPr>
              <w:t>免评换证单位、被行政处罚单位抽查比例50%；信用评价等级为D的企业抽查比例100%。</w:t>
            </w:r>
          </w:p>
        </w:tc>
        <w:tc>
          <w:tcPr>
            <w:tcW w:w="814" w:type="dxa"/>
            <w:vAlign w:val="center"/>
          </w:tcPr>
          <w:p>
            <w:pPr>
              <w:widowControl/>
              <w:spacing w:line="220" w:lineRule="exact"/>
              <w:jc w:val="left"/>
              <w:rPr>
                <w:rFonts w:ascii="方正仿宋_GBK"/>
                <w:color w:val="000000"/>
                <w:kern w:val="0"/>
                <w:sz w:val="21"/>
                <w:szCs w:val="21"/>
              </w:rPr>
            </w:pPr>
            <w:r>
              <w:rPr>
                <w:rFonts w:hint="eastAsia" w:ascii="方正仿宋_GBK"/>
                <w:color w:val="000000"/>
                <w:sz w:val="21"/>
                <w:szCs w:val="21"/>
              </w:rPr>
              <w:t>6-8月</w:t>
            </w:r>
          </w:p>
        </w:tc>
        <w:tc>
          <w:tcPr>
            <w:tcW w:w="1170" w:type="dxa"/>
            <w:vAlign w:val="center"/>
          </w:tcPr>
          <w:p>
            <w:pPr>
              <w:widowControl/>
              <w:spacing w:line="220" w:lineRule="exact"/>
              <w:jc w:val="left"/>
              <w:rPr>
                <w:rFonts w:ascii="方正仿宋_GBK"/>
                <w:color w:val="000000"/>
                <w:kern w:val="0"/>
                <w:sz w:val="21"/>
                <w:szCs w:val="21"/>
              </w:rPr>
            </w:pPr>
            <w:r>
              <w:rPr>
                <w:rFonts w:hint="eastAsia" w:ascii="方正仿宋_GBK"/>
                <w:color w:val="000000"/>
                <w:sz w:val="21"/>
                <w:szCs w:val="21"/>
              </w:rPr>
              <w:t>机电处</w:t>
            </w:r>
          </w:p>
        </w:tc>
        <w:tc>
          <w:tcPr>
            <w:tcW w:w="900" w:type="dxa"/>
            <w:vAlign w:val="center"/>
          </w:tcPr>
          <w:p>
            <w:pPr>
              <w:widowControl/>
              <w:spacing w:line="220" w:lineRule="exact"/>
              <w:jc w:val="left"/>
              <w:rPr>
                <w:rFonts w:ascii="方正仿宋_GBK"/>
                <w:color w:val="000000"/>
                <w:kern w:val="0"/>
                <w:sz w:val="21"/>
                <w:szCs w:val="21"/>
              </w:rPr>
            </w:pPr>
            <w:r>
              <w:rPr>
                <w:rFonts w:hint="eastAsia" w:ascii="方正仿宋_GBK"/>
                <w:color w:val="000000"/>
                <w:sz w:val="21"/>
                <w:szCs w:val="21"/>
              </w:rPr>
              <w:t>机电处</w:t>
            </w:r>
          </w:p>
        </w:tc>
        <w:tc>
          <w:tcPr>
            <w:tcW w:w="1620" w:type="dxa"/>
            <w:vAlign w:val="center"/>
          </w:tcPr>
          <w:p>
            <w:pPr>
              <w:widowControl/>
              <w:spacing w:line="220" w:lineRule="exact"/>
              <w:jc w:val="left"/>
              <w:rPr>
                <w:rFonts w:ascii="方正仿宋_GBK"/>
                <w:color w:val="000000"/>
                <w:kern w:val="0"/>
                <w:sz w:val="21"/>
                <w:szCs w:val="21"/>
              </w:rPr>
            </w:pPr>
            <w:r>
              <w:rPr>
                <w:rFonts w:hint="eastAsia" w:ascii="方正仿宋_GBK"/>
                <w:color w:val="000000"/>
                <w:sz w:val="21"/>
                <w:szCs w:val="21"/>
              </w:rPr>
              <w:t>2022年免评换证单位、2022年被行政处罚单位抽取40家，2022年信用评价等级为D的1家，在其他发证单位中随机抽取49家，共计90家。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450"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8</w:t>
            </w:r>
          </w:p>
        </w:tc>
        <w:tc>
          <w:tcPr>
            <w:tcW w:w="1110" w:type="dxa"/>
            <w:vAlign w:val="center"/>
          </w:tcPr>
          <w:p>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承压类特种设备生产单位证后监督检查</w:t>
            </w:r>
          </w:p>
        </w:tc>
        <w:tc>
          <w:tcPr>
            <w:tcW w:w="2072" w:type="dxa"/>
            <w:vAlign w:val="center"/>
          </w:tcPr>
          <w:p>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承压类特种设备生产单位证后监督监督检查</w:t>
            </w:r>
          </w:p>
        </w:tc>
        <w:tc>
          <w:tcPr>
            <w:tcW w:w="3188" w:type="dxa"/>
            <w:vAlign w:val="center"/>
          </w:tcPr>
          <w:p>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市局、相关区县局发证的承压类特种设备生产单位</w:t>
            </w:r>
          </w:p>
        </w:tc>
        <w:tc>
          <w:tcPr>
            <w:tcW w:w="931" w:type="dxa"/>
            <w:vAlign w:val="center"/>
          </w:tcPr>
          <w:p>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一般检查事项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61</w:t>
            </w:r>
          </w:p>
        </w:tc>
        <w:tc>
          <w:tcPr>
            <w:tcW w:w="1599" w:type="dxa"/>
            <w:vAlign w:val="center"/>
          </w:tcPr>
          <w:p>
            <w:pPr>
              <w:widowControl/>
              <w:spacing w:line="240" w:lineRule="exact"/>
              <w:jc w:val="left"/>
              <w:rPr>
                <w:rFonts w:ascii="方正仿宋_GBK"/>
                <w:color w:val="000000" w:themeColor="text1"/>
                <w:spacing w:val="-9"/>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B类企业抽查比例为25%，C、D、E类的企业抽查比例100%；上一年发生安全事故、取证不足1年、承诺换证、有投诉举报的企业抽查比例为100%。总的抽查比例不低于25%。</w:t>
            </w:r>
          </w:p>
        </w:tc>
        <w:tc>
          <w:tcPr>
            <w:tcW w:w="814" w:type="dxa"/>
            <w:vAlign w:val="center"/>
          </w:tcPr>
          <w:p>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7-9月</w:t>
            </w:r>
          </w:p>
        </w:tc>
        <w:tc>
          <w:tcPr>
            <w:tcW w:w="1170" w:type="dxa"/>
            <w:vAlign w:val="center"/>
          </w:tcPr>
          <w:p>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承压处，自贸区、两江新区、经开区市场监管部门</w:t>
            </w:r>
          </w:p>
        </w:tc>
        <w:tc>
          <w:tcPr>
            <w:tcW w:w="900" w:type="dxa"/>
            <w:vMerge w:val="restart"/>
            <w:vAlign w:val="center"/>
          </w:tcPr>
          <w:p>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承压处</w:t>
            </w:r>
          </w:p>
        </w:tc>
        <w:tc>
          <w:tcPr>
            <w:tcW w:w="1620" w:type="dxa"/>
            <w:vAlign w:val="center"/>
          </w:tcPr>
          <w:p>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信用等级为C、D、E类企业10家，B类企业40家，上一年发生安全事故、资质不足1年、承诺换证、有投诉举报的企业11家。共计61家。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450"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9</w:t>
            </w:r>
          </w:p>
        </w:tc>
        <w:tc>
          <w:tcPr>
            <w:tcW w:w="111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承压类特种设备检验检测机构证后监督检查</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承压类特种设备检验检测机构证后监督检查（交叉检查）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市局、相关区县局发证的承压类特种设备检验检测机构</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一般检查事项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15</w:t>
            </w:r>
          </w:p>
        </w:tc>
        <w:tc>
          <w:tcPr>
            <w:tcW w:w="1599" w:type="dxa"/>
            <w:vAlign w:val="center"/>
          </w:tcPr>
          <w:p>
            <w:pPr>
              <w:widowControl/>
              <w:spacing w:line="240" w:lineRule="exact"/>
              <w:jc w:val="left"/>
              <w:rPr>
                <w:rFonts w:ascii="方正仿宋_GBK"/>
                <w:color w:val="000000" w:themeColor="text1"/>
                <w:spacing w:val="-9"/>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B、C类企业抽查比例为10%，D、E类的企业抽查比例100%；发生安全事故、取证不足1年、有投诉举报的企业抽查比例为100%。总的抽查比例不低于25%。</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7-9月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承压处，自贸区、两江新区、经开区市场监管部门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信用等级为D、E类企业3家，B、C类企业7家，发生安全事故、资质不足1年、有投诉举报的企业5家。共计15家。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450"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10</w:t>
            </w:r>
          </w:p>
        </w:tc>
        <w:tc>
          <w:tcPr>
            <w:tcW w:w="111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特种设备充装单位证后监督检查</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特种设备充装单位证后监督检查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全市各区县局发证的气瓶、移动式压力容器充装单位</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一般检查事项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94</w:t>
            </w:r>
          </w:p>
        </w:tc>
        <w:tc>
          <w:tcPr>
            <w:tcW w:w="1599"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上一年发生安全事故、取证不足1年、承诺换证、有投诉举报的企业抽查比例为100%。总的抽查比例不低于25%。</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9-11月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各区县市场监管部门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按照辖区内特种设备充装单位25%的比例抽查，其中：上一年发生安全事故、取证不足1年、承诺换证、有投诉举报的企业抽查比例为100%。共计94家。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50" w:type="dxa"/>
            <w:shd w:val="clear" w:color="auto" w:fill="auto"/>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11</w:t>
            </w:r>
          </w:p>
        </w:tc>
        <w:tc>
          <w:tcPr>
            <w:tcW w:w="1110" w:type="dxa"/>
            <w:shd w:val="clear" w:color="auto" w:fill="FFFFFF"/>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特种设备使用单位、生产单位常规监督检查</w:t>
            </w:r>
          </w:p>
        </w:tc>
        <w:tc>
          <w:tcPr>
            <w:tcW w:w="2072" w:type="dxa"/>
            <w:shd w:val="clear" w:color="auto" w:fill="FFFFFF"/>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特种设备使用单位、生产单位常规监督检查</w:t>
            </w:r>
          </w:p>
        </w:tc>
        <w:tc>
          <w:tcPr>
            <w:tcW w:w="3188" w:type="dxa"/>
            <w:shd w:val="clear" w:color="auto" w:fill="FFFFFF"/>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全市特种设备使用单位、生产单位（优先安排重点监督检查的使用单位）</w:t>
            </w:r>
          </w:p>
        </w:tc>
        <w:tc>
          <w:tcPr>
            <w:tcW w:w="931" w:type="dxa"/>
            <w:shd w:val="clear" w:color="auto" w:fill="FFFFFF"/>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重点检查事项</w:t>
            </w:r>
          </w:p>
        </w:tc>
        <w:tc>
          <w:tcPr>
            <w:tcW w:w="993" w:type="dxa"/>
            <w:shd w:val="clear" w:color="auto" w:fill="FFFFFF"/>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2332</w:t>
            </w:r>
          </w:p>
        </w:tc>
        <w:tc>
          <w:tcPr>
            <w:tcW w:w="1599" w:type="dxa"/>
            <w:shd w:val="clear" w:color="auto" w:fill="FFFFFF"/>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按照使用单位、生产单位5%的比例开展抽查。其中，公众聚集场所的特种设备使用单位抽查比例为100%；近2年发生过特种设备事故的特种设备使用单位抽查比例为100%；其余有必要实施重点监督检查的单不低于50%。</w:t>
            </w:r>
          </w:p>
        </w:tc>
        <w:tc>
          <w:tcPr>
            <w:tcW w:w="814" w:type="dxa"/>
            <w:shd w:val="clear" w:color="auto" w:fill="auto"/>
            <w:vAlign w:val="center"/>
          </w:tcPr>
          <w:p>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3-11月</w:t>
            </w:r>
          </w:p>
        </w:tc>
        <w:tc>
          <w:tcPr>
            <w:tcW w:w="1170" w:type="dxa"/>
            <w:shd w:val="clear" w:color="auto" w:fill="FFFFFF"/>
            <w:vAlign w:val="center"/>
          </w:tcPr>
          <w:p>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各区县市场监管部门</w:t>
            </w:r>
          </w:p>
        </w:tc>
        <w:tc>
          <w:tcPr>
            <w:tcW w:w="900" w:type="dxa"/>
            <w:shd w:val="clear" w:color="auto" w:fill="auto"/>
            <w:vAlign w:val="center"/>
          </w:tcPr>
          <w:p>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机电处</w:t>
            </w:r>
            <w:r>
              <w:rPr>
                <w:rFonts w:hint="eastAsia" w:ascii="方正仿宋_GBK"/>
                <w:color w:val="000000" w:themeColor="text1"/>
                <w:sz w:val="21"/>
                <w:szCs w:val="21"/>
                <w14:textFill>
                  <w14:solidFill>
                    <w14:schemeClr w14:val="tx1"/>
                  </w14:solidFill>
                </w14:textFill>
              </w:rPr>
              <w:br w:type="textWrapping"/>
            </w:r>
            <w:r>
              <w:rPr>
                <w:rFonts w:hint="eastAsia" w:ascii="方正仿宋_GBK"/>
                <w:color w:val="000000" w:themeColor="text1"/>
                <w:sz w:val="21"/>
                <w:szCs w:val="21"/>
                <w14:textFill>
                  <w14:solidFill>
                    <w14:schemeClr w14:val="tx1"/>
                  </w14:solidFill>
                </w14:textFill>
              </w:rPr>
              <w:t>承压处</w:t>
            </w:r>
          </w:p>
        </w:tc>
        <w:tc>
          <w:tcPr>
            <w:tcW w:w="1620" w:type="dxa"/>
            <w:shd w:val="clear" w:color="auto" w:fill="FFFFFF"/>
            <w:vAlign w:val="center"/>
          </w:tcPr>
          <w:p>
            <w:pPr>
              <w:widowControl/>
              <w:spacing w:line="22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按照使用单位、生产单位5%的比例开展抽查，共计2332家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50" w:type="dxa"/>
            <w:vMerge w:val="restart"/>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12</w:t>
            </w:r>
          </w:p>
        </w:tc>
        <w:tc>
          <w:tcPr>
            <w:tcW w:w="111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计量监督检查</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在用计量器具监督检查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企业、事业单位、户体工商户及其他经营者</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重点检查事项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3000</w:t>
            </w:r>
          </w:p>
        </w:tc>
        <w:tc>
          <w:tcPr>
            <w:tcW w:w="1599" w:type="dxa"/>
            <w:vAlign w:val="center"/>
          </w:tcPr>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A：15%；</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B：60%；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C：80%；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D：100%；</w:t>
            </w:r>
          </w:p>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未评级：18%。</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3-10月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各区县市场监管部门</w:t>
            </w:r>
          </w:p>
        </w:tc>
        <w:tc>
          <w:tcPr>
            <w:tcW w:w="90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计量处</w:t>
            </w:r>
          </w:p>
        </w:tc>
        <w:tc>
          <w:tcPr>
            <w:tcW w:w="162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法定计量检定机构监督检查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法定计量检定机构</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重点检查事项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5</w:t>
            </w:r>
          </w:p>
        </w:tc>
        <w:tc>
          <w:tcPr>
            <w:tcW w:w="1599" w:type="dxa"/>
            <w:vAlign w:val="center"/>
          </w:tcPr>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A：20%；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B：40%；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C：80%；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D：100%；</w:t>
            </w:r>
          </w:p>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未评级：50%。</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8-10月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有关区县市场监管部门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法定计量单位使用情况监督检查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宣传出版、文化教育、市场交易等领域</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一般检查事项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1350</w:t>
            </w:r>
          </w:p>
        </w:tc>
        <w:tc>
          <w:tcPr>
            <w:tcW w:w="1599" w:type="dxa"/>
            <w:vAlign w:val="center"/>
          </w:tcPr>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A：10%；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B：75%；</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C：60%；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D：80%；</w:t>
            </w:r>
          </w:p>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未评级14%。</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3-10月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各区县市场监管部门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定量包装商品净含量监督检查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企业、户体工商户及其他经营者</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一般检查事项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300</w:t>
            </w:r>
          </w:p>
        </w:tc>
        <w:tc>
          <w:tcPr>
            <w:tcW w:w="1599" w:type="dxa"/>
            <w:vAlign w:val="center"/>
          </w:tcPr>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A：2.8%；</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B：30%；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C：40%；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D：50%；</w:t>
            </w:r>
          </w:p>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未评级：2.8%。</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3-10月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有关区县市场监管部门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计量器具</w:t>
            </w:r>
            <w:r>
              <w:rPr>
                <w:rFonts w:hint="eastAsia" w:ascii="方正仿宋_GBK"/>
                <w:color w:val="000000" w:themeColor="text1"/>
                <w:sz w:val="21"/>
                <w:szCs w:val="21"/>
                <w14:textFill>
                  <w14:solidFill>
                    <w14:schemeClr w14:val="tx1"/>
                  </w14:solidFill>
                </w14:textFill>
              </w:rPr>
              <w:t>型式批准监督检查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企业、事业单位、户体工商户及其他经营者</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一般检查事项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20</w:t>
            </w:r>
          </w:p>
        </w:tc>
        <w:tc>
          <w:tcPr>
            <w:tcW w:w="1599" w:type="dxa"/>
            <w:vAlign w:val="center"/>
          </w:tcPr>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A：20%；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B：20%；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C：50%；</w:t>
            </w:r>
          </w:p>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D：50%。</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4-6月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有关区县市场监管部门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计量标准器核准监督检查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计量检定机构、建标企（事）业单位和获得内部强检授权的企业</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重点</w:t>
            </w:r>
            <w:r>
              <w:rPr>
                <w:rFonts w:hint="eastAsia" w:ascii="方正仿宋_GBK"/>
                <w:color w:val="000000" w:themeColor="text1"/>
                <w:sz w:val="21"/>
                <w:szCs w:val="21"/>
                <w14:textFill>
                  <w14:solidFill>
                    <w14:schemeClr w14:val="tx1"/>
                  </w14:solidFill>
                </w14:textFill>
              </w:rPr>
              <w:t>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20</w:t>
            </w:r>
          </w:p>
        </w:tc>
        <w:tc>
          <w:tcPr>
            <w:tcW w:w="1599" w:type="dxa"/>
            <w:vAlign w:val="center"/>
          </w:tcPr>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A：20%；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B：20%；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C：50%；</w:t>
            </w:r>
          </w:p>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D：50%。</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5-7月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有关区县市场监管部门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能效标识计量监督检查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企业、个体工商户及其他经营者</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重点</w:t>
            </w:r>
            <w:r>
              <w:rPr>
                <w:rFonts w:hint="eastAsia" w:ascii="方正仿宋_GBK"/>
                <w:color w:val="000000" w:themeColor="text1"/>
                <w:sz w:val="21"/>
                <w:szCs w:val="21"/>
                <w14:textFill>
                  <w14:solidFill>
                    <w14:schemeClr w14:val="tx1"/>
                  </w14:solidFill>
                </w14:textFill>
              </w:rPr>
              <w:t>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100</w:t>
            </w:r>
          </w:p>
        </w:tc>
        <w:tc>
          <w:tcPr>
            <w:tcW w:w="1599" w:type="dxa"/>
            <w:vAlign w:val="center"/>
          </w:tcPr>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生产企业：</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A：10%。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销售企业：</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A：2%；</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B：20%：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D：80%，</w:t>
            </w:r>
          </w:p>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未评级：2%。</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6-8月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有关区县市场监管部门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抽样检测7户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水效标识计量监督检查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企业、个体工商户及其他经营者</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重点</w:t>
            </w:r>
            <w:r>
              <w:rPr>
                <w:rFonts w:hint="eastAsia" w:ascii="方正仿宋_GBK"/>
                <w:color w:val="000000" w:themeColor="text1"/>
                <w:sz w:val="21"/>
                <w:szCs w:val="21"/>
                <w14:textFill>
                  <w14:solidFill>
                    <w14:schemeClr w14:val="tx1"/>
                  </w14:solidFill>
                </w14:textFill>
              </w:rPr>
              <w:t>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100</w:t>
            </w:r>
          </w:p>
        </w:tc>
        <w:tc>
          <w:tcPr>
            <w:tcW w:w="1599" w:type="dxa"/>
            <w:vAlign w:val="center"/>
          </w:tcPr>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生产企业：</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A：70%。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销售企业</w:t>
            </w:r>
            <w:r>
              <w:rPr>
                <w:rFonts w:ascii="方正仿宋_GBK"/>
                <w:bCs/>
                <w:color w:val="000000" w:themeColor="text1"/>
                <w:sz w:val="21"/>
                <w:szCs w:val="21"/>
                <w14:textFill>
                  <w14:solidFill>
                    <w14:schemeClr w14:val="tx1"/>
                  </w14:solidFill>
                </w14:textFill>
              </w:rPr>
              <w:t>：</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A：5%；</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B：60%；</w:t>
            </w:r>
          </w:p>
          <w:p>
            <w:pPr>
              <w:widowControl/>
              <w:spacing w:line="240" w:lineRule="exact"/>
              <w:jc w:val="left"/>
              <w:rPr>
                <w:rFonts w:ascii="方正仿宋_GBK"/>
                <w:bCs/>
                <w:color w:val="000000" w:themeColor="text1"/>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D：8%；</w:t>
            </w:r>
          </w:p>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bCs/>
                <w:color w:val="000000" w:themeColor="text1"/>
                <w:sz w:val="21"/>
                <w:szCs w:val="21"/>
                <w14:textFill>
                  <w14:solidFill>
                    <w14:schemeClr w14:val="tx1"/>
                  </w14:solidFill>
                </w14:textFill>
              </w:rPr>
              <w:t>未评级：4%。</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6-8月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有关区县市场监管部门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抽样检测8户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50"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13</w:t>
            </w:r>
          </w:p>
        </w:tc>
        <w:tc>
          <w:tcPr>
            <w:tcW w:w="111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特殊食品销售监督检查</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特殊食品销售监督</w:t>
            </w:r>
          </w:p>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风险等级为A、B、C、D级特殊食品经营者</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一般检查事项</w:t>
            </w:r>
          </w:p>
        </w:tc>
        <w:tc>
          <w:tcPr>
            <w:tcW w:w="993" w:type="dxa"/>
            <w:vAlign w:val="center"/>
          </w:tcPr>
          <w:p>
            <w:pPr>
              <w:widowControl/>
              <w:spacing w:line="24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2912</w:t>
            </w:r>
          </w:p>
        </w:tc>
        <w:tc>
          <w:tcPr>
            <w:tcW w:w="1599" w:type="dxa"/>
            <w:vAlign w:val="center"/>
          </w:tcPr>
          <w:p>
            <w:pPr>
              <w:widowControl/>
              <w:spacing w:line="240" w:lineRule="exact"/>
              <w:jc w:val="left"/>
              <w:rPr>
                <w:rFonts w:ascii="方正仿宋_GBK" w:hAnsi="方正仿宋_GBK" w:cs="方正仿宋_GBK"/>
                <w:kern w:val="0"/>
                <w:sz w:val="21"/>
                <w:szCs w:val="21"/>
              </w:rPr>
            </w:pPr>
            <w:r>
              <w:rPr>
                <w:rFonts w:hint="eastAsia" w:ascii="方正仿宋_GBK" w:hAnsi="方正仿宋_GBK" w:cs="方正仿宋_GBK"/>
                <w:kern w:val="0"/>
                <w:sz w:val="21"/>
                <w:szCs w:val="21"/>
              </w:rPr>
              <w:t>A</w:t>
            </w:r>
            <w:r>
              <w:rPr>
                <w:rFonts w:hint="eastAsia" w:ascii="方正仿宋_GBK" w:hAnsi="方正仿宋_GBK" w:cs="方正仿宋_GBK"/>
                <w:bCs/>
                <w:color w:val="000000" w:themeColor="text1"/>
                <w:sz w:val="21"/>
                <w:szCs w:val="21"/>
                <w14:textFill>
                  <w14:solidFill>
                    <w14:schemeClr w14:val="tx1"/>
                  </w14:solidFill>
                </w14:textFill>
              </w:rPr>
              <w:t>：</w:t>
            </w:r>
            <w:r>
              <w:rPr>
                <w:rFonts w:hint="eastAsia" w:ascii="方正仿宋_GBK" w:hAnsi="方正仿宋_GBK" w:cs="方正仿宋_GBK"/>
                <w:kern w:val="0"/>
                <w:sz w:val="21"/>
                <w:szCs w:val="21"/>
              </w:rPr>
              <w:t>3%；</w:t>
            </w:r>
          </w:p>
          <w:p>
            <w:pPr>
              <w:widowControl/>
              <w:spacing w:line="240" w:lineRule="exact"/>
              <w:jc w:val="left"/>
              <w:rPr>
                <w:rFonts w:ascii="方正仿宋_GBK" w:hAnsi="方正仿宋_GBK" w:cs="方正仿宋_GBK"/>
                <w:kern w:val="0"/>
                <w:sz w:val="21"/>
                <w:szCs w:val="21"/>
              </w:rPr>
            </w:pPr>
            <w:r>
              <w:rPr>
                <w:rFonts w:hint="eastAsia" w:ascii="方正仿宋_GBK" w:hAnsi="方正仿宋_GBK" w:cs="方正仿宋_GBK"/>
                <w:kern w:val="0"/>
                <w:sz w:val="21"/>
                <w:szCs w:val="21"/>
              </w:rPr>
              <w:t>B</w:t>
            </w:r>
            <w:r>
              <w:rPr>
                <w:rFonts w:hint="eastAsia" w:ascii="方正仿宋_GBK" w:hAnsi="方正仿宋_GBK" w:cs="方正仿宋_GBK"/>
                <w:bCs/>
                <w:color w:val="000000" w:themeColor="text1"/>
                <w:sz w:val="21"/>
                <w:szCs w:val="21"/>
                <w14:textFill>
                  <w14:solidFill>
                    <w14:schemeClr w14:val="tx1"/>
                  </w14:solidFill>
                </w14:textFill>
              </w:rPr>
              <w:t>：</w:t>
            </w:r>
            <w:r>
              <w:rPr>
                <w:rFonts w:hint="eastAsia" w:ascii="方正仿宋_GBK" w:hAnsi="方正仿宋_GBK" w:cs="方正仿宋_GBK"/>
                <w:kern w:val="0"/>
                <w:sz w:val="21"/>
                <w:szCs w:val="21"/>
              </w:rPr>
              <w:t>5%；</w:t>
            </w:r>
            <w:r>
              <w:rPr>
                <w:rFonts w:hint="eastAsia" w:ascii="方正仿宋_GBK" w:hAnsi="方正仿宋_GBK" w:cs="方正仿宋_GBK"/>
                <w:kern w:val="0"/>
                <w:sz w:val="21"/>
                <w:szCs w:val="21"/>
              </w:rPr>
              <w:br w:type="textWrapping"/>
            </w:r>
            <w:r>
              <w:rPr>
                <w:rFonts w:hint="eastAsia" w:ascii="方正仿宋_GBK" w:hAnsi="方正仿宋_GBK" w:cs="方正仿宋_GBK"/>
                <w:kern w:val="0"/>
                <w:sz w:val="21"/>
                <w:szCs w:val="21"/>
              </w:rPr>
              <w:t>C</w:t>
            </w:r>
            <w:r>
              <w:rPr>
                <w:rFonts w:hint="eastAsia" w:ascii="方正仿宋_GBK" w:hAnsi="方正仿宋_GBK" w:cs="方正仿宋_GBK"/>
                <w:bCs/>
                <w:color w:val="000000" w:themeColor="text1"/>
                <w:sz w:val="21"/>
                <w:szCs w:val="21"/>
                <w14:textFill>
                  <w14:solidFill>
                    <w14:schemeClr w14:val="tx1"/>
                  </w14:solidFill>
                </w14:textFill>
              </w:rPr>
              <w:t>：</w:t>
            </w:r>
            <w:r>
              <w:rPr>
                <w:rFonts w:hint="eastAsia" w:ascii="方正仿宋_GBK" w:hAnsi="方正仿宋_GBK" w:cs="方正仿宋_GBK"/>
                <w:kern w:val="0"/>
                <w:sz w:val="21"/>
                <w:szCs w:val="21"/>
              </w:rPr>
              <w:t>7%；</w:t>
            </w:r>
          </w:p>
          <w:p>
            <w:pPr>
              <w:widowControl/>
              <w:spacing w:line="240" w:lineRule="exact"/>
              <w:jc w:val="left"/>
              <w:rPr>
                <w:rFonts w:ascii="方正仿宋_GBK" w:hAnsi="方正仿宋_GBK" w:cs="方正仿宋_GBK"/>
                <w:kern w:val="0"/>
                <w:sz w:val="21"/>
                <w:szCs w:val="21"/>
              </w:rPr>
            </w:pPr>
            <w:r>
              <w:rPr>
                <w:rFonts w:hint="eastAsia" w:ascii="方正仿宋_GBK" w:hAnsi="方正仿宋_GBK" w:cs="方正仿宋_GBK"/>
                <w:kern w:val="0"/>
                <w:sz w:val="21"/>
                <w:szCs w:val="21"/>
              </w:rPr>
              <w:t>D</w:t>
            </w:r>
            <w:r>
              <w:rPr>
                <w:rFonts w:hint="eastAsia" w:ascii="方正仿宋_GBK" w:hAnsi="方正仿宋_GBK" w:cs="方正仿宋_GBK"/>
                <w:bCs/>
                <w:color w:val="000000" w:themeColor="text1"/>
                <w:sz w:val="21"/>
                <w:szCs w:val="21"/>
                <w14:textFill>
                  <w14:solidFill>
                    <w14:schemeClr w14:val="tx1"/>
                  </w14:solidFill>
                </w14:textFill>
              </w:rPr>
              <w:t>：</w:t>
            </w:r>
            <w:r>
              <w:rPr>
                <w:rFonts w:hint="eastAsia" w:ascii="方正仿宋_GBK" w:hAnsi="方正仿宋_GBK" w:cs="方正仿宋_GBK"/>
                <w:kern w:val="0"/>
                <w:sz w:val="21"/>
                <w:szCs w:val="21"/>
              </w:rPr>
              <w:t>10%。</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ascii="方正仿宋_GBK"/>
                <w:color w:val="000000" w:themeColor="text1"/>
                <w:kern w:val="0"/>
                <w:sz w:val="21"/>
                <w:szCs w:val="21"/>
                <w14:textFill>
                  <w14:solidFill>
                    <w14:schemeClr w14:val="tx1"/>
                  </w14:solidFill>
                </w14:textFill>
              </w:rPr>
              <w:t>4</w:t>
            </w:r>
            <w:r>
              <w:rPr>
                <w:rFonts w:hint="eastAsia" w:ascii="方正仿宋_GBK"/>
                <w:color w:val="000000" w:themeColor="text1"/>
                <w:kern w:val="0"/>
                <w:sz w:val="21"/>
                <w:szCs w:val="21"/>
                <w14:textFill>
                  <w14:solidFill>
                    <w14:schemeClr w14:val="tx1"/>
                  </w14:solidFill>
                </w14:textFill>
              </w:rPr>
              <w:t>-11月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特殊</w:t>
            </w:r>
          </w:p>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食品处</w:t>
            </w:r>
          </w:p>
        </w:tc>
        <w:tc>
          <w:tcPr>
            <w:tcW w:w="162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因抽查对象动态变化，抽取对象数量以实际检查户数为准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50" w:type="dxa"/>
            <w:vMerge w:val="restart"/>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14</w:t>
            </w:r>
          </w:p>
        </w:tc>
        <w:tc>
          <w:tcPr>
            <w:tcW w:w="111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食品销售监督检查</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校园及周边食品销售监督检查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校园及校园周边食品销售者</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重点检查事项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ascii="方正仿宋_GBK"/>
                <w:color w:val="000000" w:themeColor="text1"/>
                <w:kern w:val="0"/>
                <w:sz w:val="21"/>
                <w:szCs w:val="21"/>
                <w14:textFill>
                  <w14:solidFill>
                    <w14:schemeClr w14:val="tx1"/>
                  </w14:solidFill>
                </w14:textFill>
              </w:rPr>
              <w:t>5615</w:t>
            </w:r>
          </w:p>
        </w:tc>
        <w:tc>
          <w:tcPr>
            <w:tcW w:w="1599"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ascii="方正仿宋_GBK"/>
                <w:color w:val="000000" w:themeColor="text1"/>
                <w:kern w:val="0"/>
                <w:sz w:val="21"/>
                <w:szCs w:val="21"/>
                <w14:textFill>
                  <w14:solidFill>
                    <w14:schemeClr w14:val="tx1"/>
                  </w14:solidFill>
                </w14:textFill>
              </w:rPr>
              <w:t>50</w:t>
            </w:r>
            <w:r>
              <w:rPr>
                <w:rFonts w:hint="eastAsia" w:ascii="方正仿宋_GBK"/>
                <w:color w:val="000000" w:themeColor="text1"/>
                <w:kern w:val="0"/>
                <w:sz w:val="21"/>
                <w:szCs w:val="21"/>
                <w14:textFill>
                  <w14:solidFill>
                    <w14:schemeClr w14:val="tx1"/>
                  </w14:solidFill>
                </w14:textFill>
              </w:rPr>
              <w:t>%</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4-11月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食品</w:t>
            </w:r>
          </w:p>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经营处</w:t>
            </w:r>
          </w:p>
        </w:tc>
        <w:tc>
          <w:tcPr>
            <w:tcW w:w="162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总局要求说明：由于食品经营者变化很大，双随机抽查结果的主体数应当以实际检查户数为准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较高和高风险食品销售监督检查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风险等级为B、C、D级的食品销售者(D级需扣除校园及周边)</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重点检查事项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8122</w:t>
            </w:r>
          </w:p>
        </w:tc>
        <w:tc>
          <w:tcPr>
            <w:tcW w:w="1599"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B</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kern w:val="0"/>
                <w:sz w:val="21"/>
                <w:szCs w:val="21"/>
                <w14:textFill>
                  <w14:solidFill>
                    <w14:schemeClr w14:val="tx1"/>
                  </w14:solidFill>
                </w14:textFill>
              </w:rPr>
              <w:t>5%；</w:t>
            </w:r>
            <w:r>
              <w:rPr>
                <w:rFonts w:hint="eastAsia" w:ascii="方正仿宋_GBK"/>
                <w:color w:val="000000" w:themeColor="text1"/>
                <w:kern w:val="0"/>
                <w:sz w:val="21"/>
                <w:szCs w:val="21"/>
                <w14:textFill>
                  <w14:solidFill>
                    <w14:schemeClr w14:val="tx1"/>
                  </w14:solidFill>
                </w14:textFill>
              </w:rPr>
              <w:br w:type="textWrapping"/>
            </w:r>
            <w:r>
              <w:rPr>
                <w:rFonts w:hint="eastAsia" w:ascii="方正仿宋_GBK"/>
                <w:color w:val="000000" w:themeColor="text1"/>
                <w:kern w:val="0"/>
                <w:sz w:val="21"/>
                <w:szCs w:val="21"/>
                <w14:textFill>
                  <w14:solidFill>
                    <w14:schemeClr w14:val="tx1"/>
                  </w14:solidFill>
                </w14:textFill>
              </w:rPr>
              <w:t>C</w:t>
            </w:r>
            <w:r>
              <w:rPr>
                <w:rFonts w:hint="eastAsia" w:ascii="方正仿宋_GBK"/>
                <w:bCs/>
                <w:color w:val="000000" w:themeColor="text1"/>
                <w:sz w:val="21"/>
                <w:szCs w:val="21"/>
                <w14:textFill>
                  <w14:solidFill>
                    <w14:schemeClr w14:val="tx1"/>
                  </w14:solidFill>
                </w14:textFill>
              </w:rPr>
              <w:t>：</w:t>
            </w:r>
            <w:r>
              <w:rPr>
                <w:rFonts w:ascii="方正仿宋_GBK"/>
                <w:color w:val="000000" w:themeColor="text1"/>
                <w:kern w:val="0"/>
                <w:sz w:val="21"/>
                <w:szCs w:val="21"/>
                <w14:textFill>
                  <w14:solidFill>
                    <w14:schemeClr w14:val="tx1"/>
                  </w14:solidFill>
                </w14:textFill>
              </w:rPr>
              <w:t>10</w:t>
            </w:r>
            <w:r>
              <w:rPr>
                <w:rFonts w:hint="eastAsia" w:ascii="方正仿宋_GBK"/>
                <w:color w:val="000000" w:themeColor="text1"/>
                <w:kern w:val="0"/>
                <w:sz w:val="21"/>
                <w:szCs w:val="21"/>
                <w14:textFill>
                  <w14:solidFill>
                    <w14:schemeClr w14:val="tx1"/>
                  </w14:solidFill>
                </w14:textFill>
              </w:rPr>
              <w:t>%；</w:t>
            </w:r>
            <w:r>
              <w:rPr>
                <w:rFonts w:hint="eastAsia" w:ascii="方正仿宋_GBK"/>
                <w:color w:val="000000" w:themeColor="text1"/>
                <w:kern w:val="0"/>
                <w:sz w:val="21"/>
                <w:szCs w:val="21"/>
                <w14:textFill>
                  <w14:solidFill>
                    <w14:schemeClr w14:val="tx1"/>
                  </w14:solidFill>
                </w14:textFill>
              </w:rPr>
              <w:br w:type="textWrapping"/>
            </w:r>
            <w:r>
              <w:rPr>
                <w:rFonts w:hint="eastAsia" w:ascii="方正仿宋_GBK"/>
                <w:color w:val="000000" w:themeColor="text1"/>
                <w:kern w:val="0"/>
                <w:sz w:val="21"/>
                <w:szCs w:val="21"/>
                <w14:textFill>
                  <w14:solidFill>
                    <w14:schemeClr w14:val="tx1"/>
                  </w14:solidFill>
                </w14:textFill>
              </w:rPr>
              <w:t>D</w:t>
            </w:r>
            <w:r>
              <w:rPr>
                <w:rFonts w:hint="eastAsia" w:ascii="方正仿宋_GBK"/>
                <w:bCs/>
                <w:color w:val="000000" w:themeColor="text1"/>
                <w:sz w:val="21"/>
                <w:szCs w:val="21"/>
                <w14:textFill>
                  <w14:solidFill>
                    <w14:schemeClr w14:val="tx1"/>
                  </w14:solidFill>
                </w14:textFill>
              </w:rPr>
              <w:t>：</w:t>
            </w:r>
            <w:r>
              <w:rPr>
                <w:rFonts w:ascii="方正仿宋_GBK"/>
                <w:color w:val="000000" w:themeColor="text1"/>
                <w:kern w:val="0"/>
                <w:sz w:val="21"/>
                <w:szCs w:val="21"/>
                <w14:textFill>
                  <w14:solidFill>
                    <w14:schemeClr w14:val="tx1"/>
                  </w14:solidFill>
                </w14:textFill>
              </w:rPr>
              <w:t>5</w:t>
            </w:r>
            <w:r>
              <w:rPr>
                <w:rFonts w:hint="eastAsia" w:ascii="方正仿宋_GBK"/>
                <w:color w:val="000000" w:themeColor="text1"/>
                <w:kern w:val="0"/>
                <w:sz w:val="21"/>
                <w:szCs w:val="21"/>
                <w14:textFill>
                  <w14:solidFill>
                    <w14:schemeClr w14:val="tx1"/>
                  </w14:solidFill>
                </w14:textFill>
              </w:rPr>
              <w:t>0%。</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4-11月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一般风险食品销售监督检查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风险等级为A级的食品销售者</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1618</w:t>
            </w:r>
          </w:p>
        </w:tc>
        <w:tc>
          <w:tcPr>
            <w:tcW w:w="1599"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A</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kern w:val="0"/>
                <w:sz w:val="21"/>
                <w:szCs w:val="21"/>
                <w14:textFill>
                  <w14:solidFill>
                    <w14:schemeClr w14:val="tx1"/>
                  </w14:solidFill>
                </w14:textFill>
              </w:rPr>
              <w:t>3%</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4-11月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网络食品销售监督检查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已备案的网络食品交易第三方平台</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ascii="方正仿宋_GBK"/>
                <w:color w:val="000000" w:themeColor="text1"/>
                <w:kern w:val="0"/>
                <w:sz w:val="21"/>
                <w:szCs w:val="21"/>
                <w14:textFill>
                  <w14:solidFill>
                    <w14:schemeClr w14:val="tx1"/>
                  </w14:solidFill>
                </w14:textFill>
              </w:rPr>
              <w:t>12</w:t>
            </w:r>
          </w:p>
        </w:tc>
        <w:tc>
          <w:tcPr>
            <w:tcW w:w="1599"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B</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kern w:val="0"/>
                <w:sz w:val="21"/>
                <w:szCs w:val="21"/>
                <w14:textFill>
                  <w14:solidFill>
                    <w14:schemeClr w14:val="tx1"/>
                  </w14:solidFill>
                </w14:textFill>
              </w:rPr>
              <w:t>100%</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7-9月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有关区县市场监管部门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入网食品销售者</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178</w:t>
            </w:r>
          </w:p>
        </w:tc>
        <w:tc>
          <w:tcPr>
            <w:tcW w:w="1599"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A</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kern w:val="0"/>
                <w:sz w:val="21"/>
                <w:szCs w:val="21"/>
                <w14:textFill>
                  <w14:solidFill>
                    <w14:schemeClr w14:val="tx1"/>
                  </w14:solidFill>
                </w14:textFill>
              </w:rPr>
              <w:t>3%</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4-11月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50" w:type="dxa"/>
            <w:vMerge w:val="restart"/>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15</w:t>
            </w:r>
          </w:p>
        </w:tc>
        <w:tc>
          <w:tcPr>
            <w:tcW w:w="111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食用农产品市场销售质量安全检查</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食用农产品集中交易市场监督检查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食用农产品集中交易市场（含批发市场和农贸市场）</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重点检查事项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350</w:t>
            </w:r>
          </w:p>
        </w:tc>
        <w:tc>
          <w:tcPr>
            <w:tcW w:w="1599"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B</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kern w:val="0"/>
                <w:sz w:val="21"/>
                <w:szCs w:val="21"/>
                <w14:textFill>
                  <w14:solidFill>
                    <w14:schemeClr w14:val="tx1"/>
                  </w14:solidFill>
                </w14:textFill>
              </w:rPr>
              <w:t>50%</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4-11月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食用农产品销售企业（者）监督检查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食用农产品批发经营者</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重点检查事项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112</w:t>
            </w:r>
          </w:p>
        </w:tc>
        <w:tc>
          <w:tcPr>
            <w:tcW w:w="1599"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B</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kern w:val="0"/>
                <w:sz w:val="21"/>
                <w:szCs w:val="21"/>
                <w14:textFill>
                  <w14:solidFill>
                    <w14:schemeClr w14:val="tx1"/>
                  </w14:solidFill>
                </w14:textFill>
              </w:rPr>
              <w:t>5%</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4-11月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食用农产品零售经营者</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重点检查事项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149</w:t>
            </w:r>
          </w:p>
        </w:tc>
        <w:tc>
          <w:tcPr>
            <w:tcW w:w="1599"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A</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kern w:val="0"/>
                <w:sz w:val="21"/>
                <w:szCs w:val="21"/>
                <w14:textFill>
                  <w14:solidFill>
                    <w14:schemeClr w14:val="tx1"/>
                  </w14:solidFill>
                </w14:textFill>
              </w:rPr>
              <w:t>3%</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4-11月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450" w:type="dxa"/>
            <w:vMerge w:val="restart"/>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16</w:t>
            </w:r>
          </w:p>
        </w:tc>
        <w:tc>
          <w:tcPr>
            <w:tcW w:w="111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检验检测机构检查</w:t>
            </w:r>
          </w:p>
        </w:tc>
        <w:tc>
          <w:tcPr>
            <w:tcW w:w="2072"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检验检测机构检查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被列入严重违法失信名单的检验检测机构</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重点检查事项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暂无</w:t>
            </w:r>
          </w:p>
        </w:tc>
        <w:tc>
          <w:tcPr>
            <w:tcW w:w="1599"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100%</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3-11月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认监处、各区县市场监管部门</w:t>
            </w:r>
          </w:p>
        </w:tc>
        <w:tc>
          <w:tcPr>
            <w:tcW w:w="90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认监处</w:t>
            </w:r>
          </w:p>
        </w:tc>
        <w:tc>
          <w:tcPr>
            <w:tcW w:w="162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其他检验检测机构</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67</w:t>
            </w:r>
          </w:p>
        </w:tc>
        <w:tc>
          <w:tcPr>
            <w:tcW w:w="1599"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10%</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9-11月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认监处、各区县市场监管部门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450" w:type="dxa"/>
            <w:vMerge w:val="restart"/>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17</w:t>
            </w:r>
          </w:p>
        </w:tc>
        <w:tc>
          <w:tcPr>
            <w:tcW w:w="111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获证产品有效性抽查</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CCC认证产品监督抽查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通过一般方式获得CCC认证证书的产品</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50</w:t>
            </w:r>
          </w:p>
        </w:tc>
        <w:tc>
          <w:tcPr>
            <w:tcW w:w="1599"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10%</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9-11月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认监处、各区县市场监管部门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CCC自我声明产品监督抽查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通过自我声明方式获得CCC认证证书的产品</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重点检查事项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175</w:t>
            </w:r>
          </w:p>
        </w:tc>
        <w:tc>
          <w:tcPr>
            <w:tcW w:w="1599"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30%</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9-11月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认监处、各区县市场监管部门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50"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18</w:t>
            </w:r>
          </w:p>
        </w:tc>
        <w:tc>
          <w:tcPr>
            <w:tcW w:w="111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电子商务经营行为监督</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电子商务平台经营者履行主体责任的检查</w:t>
            </w:r>
          </w:p>
        </w:tc>
        <w:tc>
          <w:tcPr>
            <w:tcW w:w="3188"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本市网络交易平台</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39</w:t>
            </w:r>
          </w:p>
        </w:tc>
        <w:tc>
          <w:tcPr>
            <w:tcW w:w="1599"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100%</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5-7月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有关区县市场监管部门</w:t>
            </w:r>
          </w:p>
        </w:tc>
        <w:tc>
          <w:tcPr>
            <w:tcW w:w="90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网监处</w:t>
            </w:r>
          </w:p>
        </w:tc>
        <w:tc>
          <w:tcPr>
            <w:tcW w:w="162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50"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19</w:t>
            </w:r>
          </w:p>
        </w:tc>
        <w:tc>
          <w:tcPr>
            <w:tcW w:w="111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拍卖领域市场规范管理</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拍卖活动经营资格的检查</w:t>
            </w:r>
          </w:p>
        </w:tc>
        <w:tc>
          <w:tcPr>
            <w:tcW w:w="3188" w:type="dxa"/>
            <w:vAlign w:val="center"/>
          </w:tcPr>
          <w:p>
            <w:pPr>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拍卖企业名称中不含“拍卖”字样且经营范围中含“拍卖”但不含“不含拍卖” “拍卖除外”“不含二手车拍卖”“不含典当、拍卖”“不含二手车评估、鉴定、拍卖”字样的企业</w:t>
            </w:r>
          </w:p>
        </w:tc>
        <w:tc>
          <w:tcPr>
            <w:tcW w:w="931"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一般检查事项</w:t>
            </w:r>
          </w:p>
        </w:tc>
        <w:tc>
          <w:tcPr>
            <w:tcW w:w="993" w:type="dxa"/>
            <w:vAlign w:val="center"/>
          </w:tcPr>
          <w:p>
            <w:pPr>
              <w:widowControl/>
              <w:spacing w:line="240" w:lineRule="exact"/>
              <w:jc w:val="center"/>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80</w:t>
            </w:r>
          </w:p>
        </w:tc>
        <w:tc>
          <w:tcPr>
            <w:tcW w:w="1599"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20%</w:t>
            </w:r>
          </w:p>
        </w:tc>
        <w:tc>
          <w:tcPr>
            <w:tcW w:w="814"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5-7月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162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50" w:type="dxa"/>
            <w:vMerge w:val="restart"/>
            <w:vAlign w:val="center"/>
          </w:tcPr>
          <w:p>
            <w:pPr>
              <w:spacing w:line="240" w:lineRule="exact"/>
              <w:jc w:val="center"/>
              <w:rPr>
                <w:rFonts w:ascii="方正仿宋_GBK"/>
                <w:color w:val="000000"/>
                <w:kern w:val="0"/>
                <w:sz w:val="21"/>
                <w:szCs w:val="21"/>
              </w:rPr>
            </w:pPr>
            <w:r>
              <w:rPr>
                <w:rFonts w:hint="eastAsia" w:ascii="方正仿宋_GBK"/>
                <w:color w:val="000000"/>
                <w:kern w:val="0"/>
                <w:sz w:val="21"/>
                <w:szCs w:val="21"/>
              </w:rPr>
              <w:t>20</w:t>
            </w:r>
          </w:p>
        </w:tc>
        <w:tc>
          <w:tcPr>
            <w:tcW w:w="1110" w:type="dxa"/>
            <w:vMerge w:val="restart"/>
            <w:vAlign w:val="center"/>
          </w:tcPr>
          <w:p>
            <w:pPr>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广告行为检查</w:t>
            </w:r>
          </w:p>
        </w:tc>
        <w:tc>
          <w:tcPr>
            <w:tcW w:w="2072" w:type="dxa"/>
            <w:vAlign w:val="center"/>
          </w:tcPr>
          <w:p>
            <w:pPr>
              <w:widowControl/>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户外店招牌发布内容检查</w:t>
            </w:r>
          </w:p>
        </w:tc>
        <w:tc>
          <w:tcPr>
            <w:tcW w:w="3188" w:type="dxa"/>
            <w:vAlign w:val="center"/>
          </w:tcPr>
          <w:p>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企业、个体工商户及其它经营单位</w:t>
            </w:r>
          </w:p>
        </w:tc>
        <w:tc>
          <w:tcPr>
            <w:tcW w:w="931" w:type="dxa"/>
            <w:vAlign w:val="center"/>
          </w:tcPr>
          <w:p>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一般检查事项</w:t>
            </w:r>
          </w:p>
        </w:tc>
        <w:tc>
          <w:tcPr>
            <w:tcW w:w="993" w:type="dxa"/>
            <w:vAlign w:val="center"/>
          </w:tcPr>
          <w:p>
            <w:pPr>
              <w:jc w:val="center"/>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22491</w:t>
            </w:r>
          </w:p>
        </w:tc>
        <w:tc>
          <w:tcPr>
            <w:tcW w:w="1599" w:type="dxa"/>
            <w:vAlign w:val="center"/>
          </w:tcPr>
          <w:p>
            <w:pPr>
              <w:spacing w:line="260" w:lineRule="exact"/>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A</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sz w:val="21"/>
                <w:szCs w:val="21"/>
                <w14:textFill>
                  <w14:solidFill>
                    <w14:schemeClr w14:val="tx1"/>
                  </w14:solidFill>
                </w14:textFill>
              </w:rPr>
              <w:t>0.1%；</w:t>
            </w:r>
          </w:p>
          <w:p>
            <w:pPr>
              <w:spacing w:line="260" w:lineRule="exact"/>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B</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sz w:val="21"/>
                <w:szCs w:val="21"/>
                <w14:textFill>
                  <w14:solidFill>
                    <w14:schemeClr w14:val="tx1"/>
                  </w14:solidFill>
                </w14:textFill>
              </w:rPr>
              <w:t>1%；</w:t>
            </w:r>
            <w:r>
              <w:rPr>
                <w:rFonts w:hint="eastAsia" w:ascii="方正仿宋_GBK"/>
                <w:color w:val="000000" w:themeColor="text1"/>
                <w:sz w:val="21"/>
                <w:szCs w:val="21"/>
                <w14:textFill>
                  <w14:solidFill>
                    <w14:schemeClr w14:val="tx1"/>
                  </w14:solidFill>
                </w14:textFill>
              </w:rPr>
              <w:br w:type="textWrapping"/>
            </w:r>
            <w:r>
              <w:rPr>
                <w:rFonts w:hint="eastAsia" w:ascii="方正仿宋_GBK"/>
                <w:color w:val="000000" w:themeColor="text1"/>
                <w:sz w:val="21"/>
                <w:szCs w:val="21"/>
                <w14:textFill>
                  <w14:solidFill>
                    <w14:schemeClr w14:val="tx1"/>
                  </w14:solidFill>
                </w14:textFill>
              </w:rPr>
              <w:t>C</w:t>
            </w:r>
            <w:r>
              <w:rPr>
                <w:rFonts w:hint="eastAsia" w:ascii="方正仿宋_GBK"/>
                <w:bCs/>
                <w:color w:val="000000" w:themeColor="text1"/>
                <w:sz w:val="21"/>
                <w:szCs w:val="21"/>
                <w14:textFill>
                  <w14:solidFill>
                    <w14:schemeClr w14:val="tx1"/>
                  </w14:solidFill>
                </w14:textFill>
              </w:rPr>
              <w:t>：</w:t>
            </w:r>
            <w:r>
              <w:rPr>
                <w:rFonts w:hint="eastAsia" w:ascii="方正仿宋_GBK"/>
                <w:color w:val="000000" w:themeColor="text1"/>
                <w:sz w:val="21"/>
                <w:szCs w:val="21"/>
                <w14:textFill>
                  <w14:solidFill>
                    <w14:schemeClr w14:val="tx1"/>
                  </w14:solidFill>
                </w14:textFill>
              </w:rPr>
              <w:t>4%；</w:t>
            </w:r>
            <w:r>
              <w:rPr>
                <w:rFonts w:hint="eastAsia" w:ascii="方正仿宋_GBK"/>
                <w:color w:val="000000" w:themeColor="text1"/>
                <w:sz w:val="21"/>
                <w:szCs w:val="21"/>
                <w14:textFill>
                  <w14:solidFill>
                    <w14:schemeClr w14:val="tx1"/>
                  </w14:solidFill>
                </w14:textFill>
              </w:rPr>
              <w:br w:type="textWrapping"/>
            </w:r>
            <w:r>
              <w:rPr>
                <w:rFonts w:hint="eastAsia" w:ascii="方正仿宋_GBK" w:hAnsi="方正仿宋_GBK" w:cs="方正仿宋_GBK"/>
                <w:color w:val="000000" w:themeColor="text1"/>
                <w:sz w:val="21"/>
                <w:szCs w:val="21"/>
                <w14:textFill>
                  <w14:solidFill>
                    <w14:schemeClr w14:val="tx1"/>
                  </w14:solidFill>
                </w14:textFill>
              </w:rPr>
              <w:t>D</w:t>
            </w:r>
            <w:r>
              <w:rPr>
                <w:rFonts w:hint="eastAsia" w:ascii="方正仿宋_GBK"/>
                <w:bCs/>
                <w:color w:val="000000" w:themeColor="text1"/>
                <w:sz w:val="21"/>
                <w:szCs w:val="21"/>
                <w14:textFill>
                  <w14:solidFill>
                    <w14:schemeClr w14:val="tx1"/>
                  </w14:solidFill>
                </w14:textFill>
              </w:rPr>
              <w:t>：</w:t>
            </w:r>
            <w:r>
              <w:rPr>
                <w:rFonts w:hint="eastAsia" w:ascii="方正仿宋_GBK" w:hAnsi="方正仿宋_GBK" w:cs="方正仿宋_GBK"/>
                <w:color w:val="000000" w:themeColor="text1"/>
                <w:sz w:val="21"/>
                <w:szCs w:val="21"/>
                <w14:textFill>
                  <w14:solidFill>
                    <w14:schemeClr w14:val="tx1"/>
                  </w14:solidFill>
                </w14:textFill>
              </w:rPr>
              <w:t>包含D类所有的食品企业，总局和发改委信用风险分类均为D等级企业，除去总局和发改委信用风险分类均为D等级户数后剩余企业的7%，</w:t>
            </w:r>
            <w:r>
              <w:rPr>
                <w:rFonts w:hint="eastAsia" w:ascii="方正仿宋_GBK"/>
                <w:color w:val="000000" w:themeColor="text1"/>
                <w:sz w:val="21"/>
                <w:szCs w:val="21"/>
                <w14:textFill>
                  <w14:solidFill>
                    <w14:schemeClr w14:val="tx1"/>
                  </w14:solidFill>
                </w14:textFill>
              </w:rPr>
              <w:t>个体工商户抽取比例为0.1%，农民专业合作社抽取比例为0.1%，告知承诺系统填报住所（经营场所）自主承诺通过核验(含勾选无不动产证、勾选无产权证）市场主体3%。</w:t>
            </w:r>
          </w:p>
        </w:tc>
        <w:tc>
          <w:tcPr>
            <w:tcW w:w="814" w:type="dxa"/>
            <w:vAlign w:val="center"/>
          </w:tcPr>
          <w:p>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7-11月</w:t>
            </w:r>
          </w:p>
        </w:tc>
        <w:tc>
          <w:tcPr>
            <w:tcW w:w="117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各区县市场监管部门</w:t>
            </w:r>
          </w:p>
        </w:tc>
        <w:tc>
          <w:tcPr>
            <w:tcW w:w="900" w:type="dxa"/>
            <w:vMerge w:val="restart"/>
            <w:vAlign w:val="center"/>
          </w:tcPr>
          <w:p>
            <w:pPr>
              <w:jc w:val="left"/>
              <w:rPr>
                <w:rFonts w:ascii="方正仿宋_GBK"/>
                <w:color w:val="000000" w:themeColor="text1"/>
                <w:sz w:val="21"/>
                <w:szCs w:val="21"/>
                <w14:textFill>
                  <w14:solidFill>
                    <w14:schemeClr w14:val="tx1"/>
                  </w14:solidFill>
                </w14:textFill>
              </w:rPr>
            </w:pPr>
          </w:p>
          <w:p>
            <w:pPr>
              <w:spacing w:line="240" w:lineRule="exact"/>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广告处</w:t>
            </w:r>
          </w:p>
        </w:tc>
        <w:tc>
          <w:tcPr>
            <w:tcW w:w="1620" w:type="dxa"/>
            <w:vMerge w:val="restart"/>
            <w:vAlign w:val="center"/>
          </w:tcPr>
          <w:p>
            <w:pPr>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450" w:type="dxa"/>
            <w:vMerge w:val="continue"/>
            <w:vAlign w:val="center"/>
          </w:tcPr>
          <w:p>
            <w:pPr>
              <w:widowControl/>
              <w:spacing w:line="240" w:lineRule="exact"/>
              <w:jc w:val="center"/>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广告经营者、广告发布者建立、健全广告业务的承接登记、审核、档案管理制度情况的检查</w:t>
            </w:r>
          </w:p>
        </w:tc>
        <w:tc>
          <w:tcPr>
            <w:tcW w:w="3188" w:type="dxa"/>
            <w:vAlign w:val="center"/>
          </w:tcPr>
          <w:p>
            <w:pPr>
              <w:jc w:val="left"/>
              <w:rPr>
                <w:rFonts w:ascii="方正仿宋_GBK"/>
                <w:sz w:val="21"/>
                <w:szCs w:val="21"/>
              </w:rPr>
            </w:pPr>
            <w:r>
              <w:rPr>
                <w:rFonts w:hint="eastAsia" w:ascii="方正仿宋_GBK"/>
                <w:sz w:val="21"/>
                <w:szCs w:val="21"/>
              </w:rPr>
              <w:t>企业、个体工商户及其它经营单位</w:t>
            </w:r>
          </w:p>
        </w:tc>
        <w:tc>
          <w:tcPr>
            <w:tcW w:w="931" w:type="dxa"/>
            <w:vAlign w:val="center"/>
          </w:tcPr>
          <w:p>
            <w:pPr>
              <w:jc w:val="left"/>
              <w:rPr>
                <w:rFonts w:ascii="方正仿宋_GBK"/>
                <w:sz w:val="21"/>
                <w:szCs w:val="21"/>
              </w:rPr>
            </w:pPr>
            <w:r>
              <w:rPr>
                <w:rFonts w:hint="eastAsia" w:ascii="方正仿宋_GBK"/>
                <w:sz w:val="21"/>
                <w:szCs w:val="21"/>
              </w:rPr>
              <w:t>一般检查事项</w:t>
            </w:r>
          </w:p>
        </w:tc>
        <w:tc>
          <w:tcPr>
            <w:tcW w:w="993" w:type="dxa"/>
            <w:vAlign w:val="center"/>
          </w:tcPr>
          <w:p>
            <w:pPr>
              <w:jc w:val="center"/>
              <w:rPr>
                <w:rFonts w:ascii="方正仿宋_GBK"/>
                <w:color w:val="000000"/>
                <w:sz w:val="21"/>
                <w:szCs w:val="21"/>
              </w:rPr>
            </w:pPr>
            <w:r>
              <w:rPr>
                <w:rFonts w:hint="eastAsia" w:ascii="方正仿宋_GBK"/>
                <w:color w:val="000000"/>
                <w:sz w:val="21"/>
                <w:szCs w:val="21"/>
              </w:rPr>
              <w:t>9449</w:t>
            </w:r>
          </w:p>
        </w:tc>
        <w:tc>
          <w:tcPr>
            <w:tcW w:w="1599" w:type="dxa"/>
            <w:vAlign w:val="center"/>
          </w:tcPr>
          <w:p>
            <w:pPr>
              <w:jc w:val="left"/>
              <w:rPr>
                <w:rFonts w:ascii="方正仿宋_GBK"/>
                <w:color w:val="000000"/>
                <w:sz w:val="21"/>
                <w:szCs w:val="21"/>
              </w:rPr>
            </w:pPr>
            <w:r>
              <w:rPr>
                <w:rFonts w:hint="eastAsia" w:ascii="方正仿宋_GBK"/>
                <w:color w:val="000000"/>
                <w:sz w:val="21"/>
                <w:szCs w:val="21"/>
              </w:rPr>
              <w:t>A：5%；</w:t>
            </w:r>
          </w:p>
          <w:p>
            <w:pPr>
              <w:jc w:val="left"/>
              <w:rPr>
                <w:rFonts w:ascii="方正仿宋_GBK"/>
                <w:color w:val="000000"/>
                <w:sz w:val="21"/>
                <w:szCs w:val="21"/>
              </w:rPr>
            </w:pPr>
            <w:r>
              <w:rPr>
                <w:rFonts w:hint="eastAsia" w:ascii="方正仿宋_GBK"/>
                <w:color w:val="000000"/>
                <w:sz w:val="21"/>
                <w:szCs w:val="21"/>
              </w:rPr>
              <w:t>B：5%；</w:t>
            </w:r>
          </w:p>
          <w:p>
            <w:pPr>
              <w:jc w:val="left"/>
              <w:rPr>
                <w:rFonts w:ascii="方正仿宋_GBK"/>
                <w:color w:val="000000"/>
                <w:sz w:val="21"/>
                <w:szCs w:val="21"/>
              </w:rPr>
            </w:pPr>
            <w:r>
              <w:rPr>
                <w:rFonts w:hint="eastAsia" w:ascii="方正仿宋_GBK"/>
                <w:color w:val="000000"/>
                <w:sz w:val="21"/>
                <w:szCs w:val="21"/>
              </w:rPr>
              <w:t>C：5%；</w:t>
            </w:r>
          </w:p>
          <w:p>
            <w:pPr>
              <w:jc w:val="left"/>
              <w:rPr>
                <w:rFonts w:ascii="方正仿宋_GBK"/>
                <w:color w:val="000000"/>
                <w:sz w:val="21"/>
                <w:szCs w:val="21"/>
              </w:rPr>
            </w:pPr>
            <w:r>
              <w:rPr>
                <w:rFonts w:hint="eastAsia" w:ascii="方正仿宋_GBK"/>
                <w:color w:val="000000"/>
                <w:sz w:val="21"/>
                <w:szCs w:val="21"/>
              </w:rPr>
              <w:t>D：100%；</w:t>
            </w:r>
          </w:p>
          <w:p>
            <w:pPr>
              <w:jc w:val="left"/>
              <w:rPr>
                <w:rFonts w:ascii="方正仿宋_GBK"/>
                <w:color w:val="000000"/>
                <w:sz w:val="21"/>
                <w:szCs w:val="21"/>
              </w:rPr>
            </w:pPr>
            <w:r>
              <w:rPr>
                <w:rFonts w:hint="eastAsia" w:ascii="方正仿宋_GBK"/>
                <w:color w:val="000000"/>
                <w:sz w:val="21"/>
                <w:szCs w:val="21"/>
              </w:rPr>
              <w:t>广播、电视、报刊出版单位抽查比例为100%。</w:t>
            </w:r>
          </w:p>
        </w:tc>
        <w:tc>
          <w:tcPr>
            <w:tcW w:w="814" w:type="dxa"/>
            <w:vAlign w:val="center"/>
          </w:tcPr>
          <w:p>
            <w:pPr>
              <w:jc w:val="left"/>
              <w:rPr>
                <w:rFonts w:ascii="方正仿宋_GBK"/>
                <w:color w:val="000000"/>
                <w:sz w:val="21"/>
                <w:szCs w:val="21"/>
              </w:rPr>
            </w:pPr>
            <w:r>
              <w:rPr>
                <w:rFonts w:hint="eastAsia" w:ascii="方正仿宋_GBK"/>
                <w:color w:val="000000"/>
                <w:sz w:val="21"/>
                <w:szCs w:val="21"/>
              </w:rPr>
              <w:t>7-9月</w:t>
            </w:r>
          </w:p>
        </w:tc>
        <w:tc>
          <w:tcPr>
            <w:tcW w:w="1170" w:type="dxa"/>
            <w:vAlign w:val="center"/>
          </w:tcPr>
          <w:p>
            <w:pPr>
              <w:widowControl/>
              <w:jc w:val="left"/>
              <w:rPr>
                <w:rFonts w:ascii="方正仿宋_GBK"/>
                <w:sz w:val="21"/>
                <w:szCs w:val="21"/>
              </w:rPr>
            </w:pPr>
            <w:r>
              <w:rPr>
                <w:rFonts w:hint="eastAsia" w:ascii="方正仿宋_GBK"/>
                <w:sz w:val="21"/>
                <w:szCs w:val="21"/>
              </w:rPr>
              <w:t>各区县市场监管部门</w:t>
            </w:r>
          </w:p>
        </w:tc>
        <w:tc>
          <w:tcPr>
            <w:tcW w:w="900" w:type="dxa"/>
            <w:vMerge w:val="continue"/>
            <w:vAlign w:val="center"/>
          </w:tcPr>
          <w:p>
            <w:pPr>
              <w:widowControl/>
              <w:spacing w:line="240" w:lineRule="exact"/>
              <w:jc w:val="left"/>
              <w:rPr>
                <w:rFonts w:ascii="方正仿宋_GBK"/>
                <w:kern w:val="0"/>
                <w:sz w:val="21"/>
                <w:szCs w:val="21"/>
              </w:rPr>
            </w:pPr>
          </w:p>
        </w:tc>
        <w:tc>
          <w:tcPr>
            <w:tcW w:w="1620" w:type="dxa"/>
            <w:vMerge w:val="continue"/>
            <w:vAlign w:val="center"/>
          </w:tcPr>
          <w:p>
            <w:pPr>
              <w:widowControl/>
              <w:spacing w:line="240" w:lineRule="exact"/>
              <w:jc w:val="left"/>
              <w:rPr>
                <w:rFonts w:ascii="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药品、医疗器械、保健食品、特殊医学用途配方食品广告主发布相关广告的审查批准情况的检查</w:t>
            </w:r>
          </w:p>
        </w:tc>
        <w:tc>
          <w:tcPr>
            <w:tcW w:w="3188" w:type="dxa"/>
            <w:vAlign w:val="center"/>
          </w:tcPr>
          <w:p>
            <w:pPr>
              <w:jc w:val="left"/>
              <w:rPr>
                <w:rFonts w:ascii="方正仿宋_GBK"/>
                <w:sz w:val="21"/>
                <w:szCs w:val="21"/>
              </w:rPr>
            </w:pPr>
            <w:r>
              <w:rPr>
                <w:rFonts w:hint="eastAsia" w:ascii="方正仿宋_GBK"/>
                <w:sz w:val="21"/>
                <w:szCs w:val="21"/>
              </w:rPr>
              <w:t>向我局申请药品、医疗器械、保健食品、特殊医学用途配方食品广告审批的经营主体</w:t>
            </w:r>
          </w:p>
        </w:tc>
        <w:tc>
          <w:tcPr>
            <w:tcW w:w="931" w:type="dxa"/>
            <w:vAlign w:val="center"/>
          </w:tcPr>
          <w:p>
            <w:pPr>
              <w:jc w:val="left"/>
              <w:rPr>
                <w:rFonts w:ascii="方正仿宋_GBK"/>
                <w:sz w:val="21"/>
                <w:szCs w:val="21"/>
              </w:rPr>
            </w:pPr>
            <w:r>
              <w:rPr>
                <w:rFonts w:hint="eastAsia" w:ascii="方正仿宋_GBK"/>
                <w:sz w:val="21"/>
                <w:szCs w:val="21"/>
              </w:rPr>
              <w:t>一般检查事项</w:t>
            </w:r>
          </w:p>
        </w:tc>
        <w:tc>
          <w:tcPr>
            <w:tcW w:w="993" w:type="dxa"/>
            <w:vAlign w:val="center"/>
          </w:tcPr>
          <w:p>
            <w:pPr>
              <w:jc w:val="center"/>
              <w:rPr>
                <w:rFonts w:ascii="方正仿宋_GBK"/>
                <w:color w:val="000000"/>
                <w:sz w:val="21"/>
                <w:szCs w:val="21"/>
              </w:rPr>
            </w:pPr>
            <w:r>
              <w:rPr>
                <w:rFonts w:hint="eastAsia" w:ascii="方正仿宋_GBK"/>
                <w:color w:val="000000"/>
                <w:sz w:val="21"/>
                <w:szCs w:val="21"/>
              </w:rPr>
              <w:t>45</w:t>
            </w:r>
          </w:p>
        </w:tc>
        <w:tc>
          <w:tcPr>
            <w:tcW w:w="1599" w:type="dxa"/>
            <w:vAlign w:val="center"/>
          </w:tcPr>
          <w:p>
            <w:pPr>
              <w:jc w:val="left"/>
              <w:rPr>
                <w:rFonts w:ascii="方正仿宋_GBK"/>
                <w:color w:val="000000"/>
                <w:sz w:val="21"/>
                <w:szCs w:val="21"/>
              </w:rPr>
            </w:pPr>
            <w:r>
              <w:rPr>
                <w:rFonts w:hint="eastAsia" w:ascii="方正仿宋_GBK"/>
                <w:color w:val="000000"/>
                <w:sz w:val="21"/>
                <w:szCs w:val="21"/>
              </w:rPr>
              <w:t>50%</w:t>
            </w:r>
          </w:p>
        </w:tc>
        <w:tc>
          <w:tcPr>
            <w:tcW w:w="814" w:type="dxa"/>
            <w:vAlign w:val="center"/>
          </w:tcPr>
          <w:p>
            <w:pPr>
              <w:jc w:val="left"/>
              <w:rPr>
                <w:rFonts w:ascii="方正仿宋_GBK"/>
                <w:color w:val="000000"/>
                <w:sz w:val="21"/>
                <w:szCs w:val="21"/>
              </w:rPr>
            </w:pPr>
            <w:r>
              <w:rPr>
                <w:rFonts w:hint="eastAsia" w:ascii="方正仿宋_GBK"/>
                <w:color w:val="000000"/>
                <w:sz w:val="21"/>
                <w:szCs w:val="21"/>
              </w:rPr>
              <w:t>6月</w:t>
            </w:r>
          </w:p>
        </w:tc>
        <w:tc>
          <w:tcPr>
            <w:tcW w:w="1170" w:type="dxa"/>
            <w:vAlign w:val="center"/>
          </w:tcPr>
          <w:p>
            <w:pPr>
              <w:widowControl/>
              <w:jc w:val="left"/>
              <w:rPr>
                <w:rFonts w:ascii="方正仿宋_GBK"/>
                <w:sz w:val="21"/>
                <w:szCs w:val="21"/>
              </w:rPr>
            </w:pPr>
            <w:r>
              <w:rPr>
                <w:rFonts w:hint="eastAsia" w:ascii="方正仿宋_GBK"/>
                <w:sz w:val="21"/>
                <w:szCs w:val="21"/>
              </w:rPr>
              <w:t>各区县市场监管部门</w:t>
            </w:r>
          </w:p>
        </w:tc>
        <w:tc>
          <w:tcPr>
            <w:tcW w:w="900" w:type="dxa"/>
            <w:vMerge w:val="continue"/>
            <w:vAlign w:val="center"/>
          </w:tcPr>
          <w:p>
            <w:pPr>
              <w:widowControl/>
              <w:spacing w:line="240" w:lineRule="exact"/>
              <w:jc w:val="left"/>
              <w:rPr>
                <w:rFonts w:ascii="方正仿宋_GBK"/>
                <w:kern w:val="0"/>
                <w:sz w:val="21"/>
                <w:szCs w:val="21"/>
              </w:rPr>
            </w:pPr>
          </w:p>
        </w:tc>
        <w:tc>
          <w:tcPr>
            <w:tcW w:w="1620" w:type="dxa"/>
            <w:vMerge w:val="continue"/>
            <w:vAlign w:val="center"/>
          </w:tcPr>
          <w:p>
            <w:pPr>
              <w:widowControl/>
              <w:spacing w:line="240" w:lineRule="exact"/>
              <w:jc w:val="left"/>
              <w:rPr>
                <w:rFonts w:ascii="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50"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21</w:t>
            </w:r>
          </w:p>
        </w:tc>
        <w:tc>
          <w:tcPr>
            <w:tcW w:w="1110" w:type="dxa"/>
            <w:vAlign w:val="center"/>
          </w:tcPr>
          <w:p>
            <w:pPr>
              <w:widowControl/>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登记事项、年报公示信息检查</w:t>
            </w:r>
          </w:p>
        </w:tc>
        <w:tc>
          <w:tcPr>
            <w:tcW w:w="2072" w:type="dxa"/>
            <w:vAlign w:val="center"/>
          </w:tcPr>
          <w:p>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营业执照（登记证）规范使用情况的检查                 名称规范使用情况的检查</w:t>
            </w:r>
          </w:p>
          <w:p>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经营（驻在）期限的检查</w:t>
            </w:r>
          </w:p>
          <w:p>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 xml:space="preserve">经营（业务）范围中无需审批的经营（业务）项目的检查                                住所（经营范围）或驻在场所的检查                        注册资本实缴情况的检查 法定代表人（负责人）任职情况的检查      </w:t>
            </w:r>
          </w:p>
          <w:p>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法定代表人、自然人股东身份真实性的检查</w:t>
            </w:r>
          </w:p>
          <w:p>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年度报告公示信息的检查即时公示信息的检查</w:t>
            </w:r>
          </w:p>
        </w:tc>
        <w:tc>
          <w:tcPr>
            <w:tcW w:w="3188" w:type="dxa"/>
            <w:vAlign w:val="center"/>
          </w:tcPr>
          <w:p>
            <w:pPr>
              <w:jc w:val="left"/>
              <w:rPr>
                <w:rFonts w:ascii="方正仿宋_GBK"/>
                <w:sz w:val="21"/>
                <w:szCs w:val="21"/>
              </w:rPr>
            </w:pPr>
            <w:r>
              <w:rPr>
                <w:rFonts w:hint="eastAsia" w:ascii="方正仿宋_GBK"/>
                <w:sz w:val="21"/>
                <w:szCs w:val="21"/>
              </w:rPr>
              <w:t>已报送2022年年报的市场主体、告知承诺系统填报住所（经营场所）自主承诺通过核验(含勾选无不动产证、勾选无产权证）市场主体</w:t>
            </w:r>
          </w:p>
        </w:tc>
        <w:tc>
          <w:tcPr>
            <w:tcW w:w="931" w:type="dxa"/>
            <w:vAlign w:val="center"/>
          </w:tcPr>
          <w:p>
            <w:pPr>
              <w:jc w:val="left"/>
              <w:rPr>
                <w:rFonts w:ascii="方正仿宋_GBK"/>
                <w:color w:val="000000"/>
                <w:sz w:val="21"/>
                <w:szCs w:val="21"/>
              </w:rPr>
            </w:pPr>
            <w:r>
              <w:rPr>
                <w:rFonts w:hint="eastAsia" w:ascii="方正仿宋_GBK"/>
                <w:color w:val="000000"/>
                <w:sz w:val="21"/>
                <w:szCs w:val="21"/>
              </w:rPr>
              <w:t>一般检查事项</w:t>
            </w:r>
          </w:p>
        </w:tc>
        <w:tc>
          <w:tcPr>
            <w:tcW w:w="993" w:type="dxa"/>
            <w:vAlign w:val="center"/>
          </w:tcPr>
          <w:p>
            <w:pPr>
              <w:jc w:val="center"/>
              <w:rPr>
                <w:rFonts w:ascii="方正仿宋_GBK"/>
                <w:color w:val="000000"/>
                <w:sz w:val="21"/>
                <w:szCs w:val="21"/>
              </w:rPr>
            </w:pPr>
            <w:r>
              <w:rPr>
                <w:rFonts w:hint="eastAsia" w:ascii="方正仿宋_GBK"/>
                <w:color w:val="000000"/>
                <w:sz w:val="21"/>
                <w:szCs w:val="21"/>
              </w:rPr>
              <w:t>22491</w:t>
            </w:r>
          </w:p>
        </w:tc>
        <w:tc>
          <w:tcPr>
            <w:tcW w:w="1599" w:type="dxa"/>
            <w:vAlign w:val="center"/>
          </w:tcPr>
          <w:p>
            <w:pPr>
              <w:jc w:val="left"/>
              <w:rPr>
                <w:rFonts w:ascii="方正仿宋_GBK"/>
                <w:color w:val="000000"/>
                <w:sz w:val="21"/>
                <w:szCs w:val="21"/>
              </w:rPr>
            </w:pPr>
            <w:r>
              <w:rPr>
                <w:rFonts w:hint="eastAsia" w:ascii="方正仿宋_GBK"/>
                <w:color w:val="000000" w:themeColor="text1"/>
                <w:sz w:val="21"/>
                <w:szCs w:val="21"/>
                <w14:textFill>
                  <w14:solidFill>
                    <w14:schemeClr w14:val="tx1"/>
                  </w14:solidFill>
                </w14:textFill>
              </w:rPr>
              <w:t>A</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0.1%</w:t>
            </w:r>
            <w:r>
              <w:rPr>
                <w:rFonts w:hint="eastAsia" w:ascii="方正仿宋_GBK"/>
                <w:color w:val="000000" w:themeColor="text1"/>
                <w:sz w:val="21"/>
                <w:szCs w:val="21"/>
                <w14:textFill>
                  <w14:solidFill>
                    <w14:schemeClr w14:val="tx1"/>
                  </w14:solidFill>
                </w14:textFill>
              </w:rPr>
              <w:br w:type="textWrapping"/>
            </w:r>
            <w:r>
              <w:rPr>
                <w:rFonts w:hint="eastAsia" w:ascii="方正仿宋_GBK"/>
                <w:color w:val="000000" w:themeColor="text1"/>
                <w:sz w:val="21"/>
                <w:szCs w:val="21"/>
                <w14:textFill>
                  <w14:solidFill>
                    <w14:schemeClr w14:val="tx1"/>
                  </w14:solidFill>
                </w14:textFill>
              </w:rPr>
              <w:t>B</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 xml:space="preserve">1% </w:t>
            </w:r>
            <w:r>
              <w:rPr>
                <w:rFonts w:hint="eastAsia" w:ascii="方正仿宋_GBK"/>
                <w:color w:val="000000" w:themeColor="text1"/>
                <w:sz w:val="21"/>
                <w:szCs w:val="21"/>
                <w14:textFill>
                  <w14:solidFill>
                    <w14:schemeClr w14:val="tx1"/>
                  </w14:solidFill>
                </w14:textFill>
              </w:rPr>
              <w:br w:type="textWrapping"/>
            </w:r>
            <w:r>
              <w:rPr>
                <w:rFonts w:hint="eastAsia" w:ascii="方正仿宋_GBK"/>
                <w:color w:val="000000" w:themeColor="text1"/>
                <w:sz w:val="21"/>
                <w:szCs w:val="21"/>
                <w14:textFill>
                  <w14:solidFill>
                    <w14:schemeClr w14:val="tx1"/>
                  </w14:solidFill>
                </w14:textFill>
              </w:rPr>
              <w:t>C</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4%</w:t>
            </w:r>
            <w:r>
              <w:rPr>
                <w:rFonts w:hint="eastAsia" w:ascii="方正仿宋_GBK"/>
                <w:color w:val="000000" w:themeColor="text1"/>
                <w:sz w:val="21"/>
                <w:szCs w:val="21"/>
                <w14:textFill>
                  <w14:solidFill>
                    <w14:schemeClr w14:val="tx1"/>
                  </w14:solidFill>
                </w14:textFill>
              </w:rPr>
              <w:br w:type="textWrapping"/>
            </w:r>
            <w:r>
              <w:rPr>
                <w:rFonts w:hint="eastAsia" w:ascii="方正仿宋_GBK" w:hAnsi="方正仿宋_GBK" w:cs="方正仿宋_GBK"/>
                <w:color w:val="000000" w:themeColor="text1"/>
                <w:sz w:val="21"/>
                <w:szCs w:val="21"/>
                <w14:textFill>
                  <w14:solidFill>
                    <w14:schemeClr w14:val="tx1"/>
                  </w14:solidFill>
                </w14:textFill>
              </w:rPr>
              <w:t>D</w:t>
            </w:r>
            <w:r>
              <w:rPr>
                <w:rFonts w:hint="eastAsia" w:ascii="方正仿宋_GBK"/>
                <w:color w:val="000000"/>
                <w:sz w:val="21"/>
                <w:szCs w:val="21"/>
              </w:rPr>
              <w:t>：</w:t>
            </w:r>
            <w:r>
              <w:rPr>
                <w:rFonts w:hint="eastAsia" w:ascii="方正仿宋_GBK" w:hAnsi="方正仿宋_GBK" w:cs="方正仿宋_GBK"/>
                <w:color w:val="000000" w:themeColor="text1"/>
                <w:sz w:val="21"/>
                <w:szCs w:val="21"/>
                <w14:textFill>
                  <w14:solidFill>
                    <w14:schemeClr w14:val="tx1"/>
                  </w14:solidFill>
                </w14:textFill>
              </w:rPr>
              <w:t>包含D类所有的食品企业，总局和发改委信用风险分类均为D等级企业，除去总局和发改委信用风险分类均为D等级户数后剩余企业的7%，</w:t>
            </w:r>
            <w:r>
              <w:rPr>
                <w:rFonts w:hint="eastAsia" w:ascii="方正仿宋_GBK"/>
                <w:color w:val="000000" w:themeColor="text1"/>
                <w:sz w:val="21"/>
                <w:szCs w:val="21"/>
                <w14:textFill>
                  <w14:solidFill>
                    <w14:schemeClr w14:val="tx1"/>
                  </w14:solidFill>
                </w14:textFill>
              </w:rPr>
              <w:t>个体工商户抽取比例为0.1%，农民专业合作社抽取比例为0.1%，告知承诺系统填报住所（经营场所）自主承诺通过核验(含勾选无不动产证、勾选无产权证）市场主体3%</w:t>
            </w:r>
          </w:p>
        </w:tc>
        <w:tc>
          <w:tcPr>
            <w:tcW w:w="814" w:type="dxa"/>
            <w:vAlign w:val="center"/>
          </w:tcPr>
          <w:p>
            <w:pPr>
              <w:jc w:val="left"/>
              <w:rPr>
                <w:rFonts w:ascii="方正仿宋_GBK"/>
                <w:color w:val="000000"/>
                <w:sz w:val="21"/>
                <w:szCs w:val="21"/>
              </w:rPr>
            </w:pPr>
            <w:r>
              <w:rPr>
                <w:rFonts w:hint="eastAsia" w:ascii="方正仿宋_GBK"/>
                <w:color w:val="000000"/>
                <w:sz w:val="21"/>
                <w:szCs w:val="21"/>
              </w:rPr>
              <w:t>7-11月</w:t>
            </w:r>
          </w:p>
        </w:tc>
        <w:tc>
          <w:tcPr>
            <w:tcW w:w="1170" w:type="dxa"/>
            <w:vAlign w:val="center"/>
          </w:tcPr>
          <w:p>
            <w:pPr>
              <w:jc w:val="left"/>
              <w:rPr>
                <w:rFonts w:ascii="方正仿宋_GBK"/>
                <w:color w:val="000000"/>
                <w:sz w:val="21"/>
                <w:szCs w:val="21"/>
              </w:rPr>
            </w:pPr>
            <w:r>
              <w:rPr>
                <w:rFonts w:hint="eastAsia" w:ascii="方正仿宋_GBK"/>
                <w:color w:val="000000"/>
                <w:sz w:val="21"/>
                <w:szCs w:val="21"/>
              </w:rPr>
              <w:t>各区县市场监管部门</w:t>
            </w:r>
          </w:p>
        </w:tc>
        <w:tc>
          <w:tcPr>
            <w:tcW w:w="900" w:type="dxa"/>
            <w:vAlign w:val="center"/>
          </w:tcPr>
          <w:p>
            <w:pPr>
              <w:jc w:val="left"/>
              <w:rPr>
                <w:rFonts w:ascii="方正仿宋_GBK"/>
                <w:color w:val="000000"/>
                <w:sz w:val="21"/>
                <w:szCs w:val="21"/>
              </w:rPr>
            </w:pPr>
            <w:r>
              <w:rPr>
                <w:rFonts w:hint="eastAsia" w:ascii="方正仿宋_GBK"/>
                <w:color w:val="000000"/>
                <w:sz w:val="21"/>
                <w:szCs w:val="21"/>
              </w:rPr>
              <w:t>企业处</w:t>
            </w:r>
          </w:p>
        </w:tc>
        <w:tc>
          <w:tcPr>
            <w:tcW w:w="1620" w:type="dxa"/>
            <w:vAlign w:val="center"/>
          </w:tcPr>
          <w:p>
            <w:pPr>
              <w:widowControl/>
              <w:spacing w:line="240" w:lineRule="exact"/>
              <w:jc w:val="left"/>
              <w:rPr>
                <w:rFonts w:ascii="方正仿宋_GBK"/>
                <w:color w:val="000000"/>
                <w:kern w:val="0"/>
                <w:sz w:val="21"/>
                <w:szCs w:val="21"/>
              </w:rPr>
            </w:pPr>
            <w:r>
              <w:rPr>
                <w:rFonts w:hint="eastAsia" w:ascii="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0"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22</w:t>
            </w:r>
          </w:p>
        </w:tc>
        <w:tc>
          <w:tcPr>
            <w:tcW w:w="1110" w:type="dxa"/>
            <w:vAlign w:val="center"/>
          </w:tcPr>
          <w:p>
            <w:pPr>
              <w:widowControl/>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大型企业逾期尚未支付中小企业款项年报公示专项检查</w:t>
            </w:r>
          </w:p>
        </w:tc>
        <w:tc>
          <w:tcPr>
            <w:tcW w:w="2072" w:type="dxa"/>
            <w:vAlign w:val="center"/>
          </w:tcPr>
          <w:p>
            <w:pPr>
              <w:jc w:val="left"/>
              <w:rPr>
                <w:rFonts w:ascii="方正仿宋_GBK"/>
                <w:color w:val="000000" w:themeColor="text1"/>
                <w:sz w:val="21"/>
                <w:szCs w:val="21"/>
                <w14:textFill>
                  <w14:solidFill>
                    <w14:schemeClr w14:val="tx1"/>
                  </w14:solidFill>
                </w14:textFill>
              </w:rPr>
            </w:pPr>
            <w:r>
              <w:rPr>
                <w:rFonts w:hint="eastAsia" w:ascii="方正仿宋_GBK"/>
                <w:color w:val="000000" w:themeColor="text1"/>
                <w:sz w:val="21"/>
                <w:szCs w:val="21"/>
                <w14:textFill>
                  <w14:solidFill>
                    <w14:schemeClr w14:val="tx1"/>
                  </w14:solidFill>
                </w14:textFill>
              </w:rPr>
              <w:t>大型企业未按照规定在企业年度报告中公示逾期尚未支付中小企业款项信息或隐瞒真实情况、弄虚作假</w:t>
            </w:r>
          </w:p>
        </w:tc>
        <w:tc>
          <w:tcPr>
            <w:tcW w:w="3188" w:type="dxa"/>
            <w:vAlign w:val="center"/>
          </w:tcPr>
          <w:p>
            <w:pPr>
              <w:jc w:val="left"/>
              <w:rPr>
                <w:rFonts w:ascii="方正仿宋_GBK"/>
                <w:sz w:val="21"/>
                <w:szCs w:val="21"/>
              </w:rPr>
            </w:pPr>
            <w:r>
              <w:rPr>
                <w:rFonts w:hint="eastAsia" w:ascii="方正仿宋_GBK"/>
                <w:sz w:val="21"/>
                <w:szCs w:val="21"/>
              </w:rPr>
              <w:t>总局下发大型企业名单</w:t>
            </w:r>
          </w:p>
        </w:tc>
        <w:tc>
          <w:tcPr>
            <w:tcW w:w="931" w:type="dxa"/>
            <w:vAlign w:val="center"/>
          </w:tcPr>
          <w:p>
            <w:pPr>
              <w:jc w:val="left"/>
              <w:rPr>
                <w:rFonts w:ascii="方正仿宋_GBK"/>
                <w:color w:val="000000"/>
                <w:sz w:val="21"/>
                <w:szCs w:val="21"/>
              </w:rPr>
            </w:pPr>
            <w:r>
              <w:rPr>
                <w:rFonts w:hint="eastAsia" w:ascii="方正仿宋_GBK"/>
                <w:color w:val="000000"/>
                <w:sz w:val="21"/>
                <w:szCs w:val="21"/>
              </w:rPr>
              <w:t>一般检查事项</w:t>
            </w:r>
          </w:p>
        </w:tc>
        <w:tc>
          <w:tcPr>
            <w:tcW w:w="993" w:type="dxa"/>
            <w:vAlign w:val="center"/>
          </w:tcPr>
          <w:p>
            <w:pPr>
              <w:jc w:val="center"/>
              <w:rPr>
                <w:rFonts w:ascii="方正仿宋_GBK"/>
                <w:color w:val="000000"/>
                <w:sz w:val="21"/>
                <w:szCs w:val="21"/>
              </w:rPr>
            </w:pPr>
            <w:r>
              <w:rPr>
                <w:rFonts w:hint="eastAsia" w:ascii="方正仿宋_GBK"/>
                <w:color w:val="000000"/>
                <w:sz w:val="21"/>
                <w:szCs w:val="21"/>
              </w:rPr>
              <w:t>115</w:t>
            </w:r>
          </w:p>
        </w:tc>
        <w:tc>
          <w:tcPr>
            <w:tcW w:w="1599" w:type="dxa"/>
            <w:vAlign w:val="center"/>
          </w:tcPr>
          <w:p>
            <w:pPr>
              <w:jc w:val="left"/>
              <w:rPr>
                <w:rFonts w:ascii="方正仿宋_GBK"/>
                <w:color w:val="000000"/>
                <w:sz w:val="21"/>
                <w:szCs w:val="21"/>
              </w:rPr>
            </w:pPr>
            <w:r>
              <w:rPr>
                <w:rFonts w:hint="eastAsia" w:ascii="方正仿宋_GBK"/>
                <w:color w:val="000000"/>
                <w:sz w:val="21"/>
                <w:szCs w:val="21"/>
              </w:rPr>
              <w:t>20%</w:t>
            </w:r>
          </w:p>
        </w:tc>
        <w:tc>
          <w:tcPr>
            <w:tcW w:w="814" w:type="dxa"/>
            <w:vAlign w:val="center"/>
          </w:tcPr>
          <w:p>
            <w:pPr>
              <w:jc w:val="left"/>
              <w:rPr>
                <w:rFonts w:ascii="方正仿宋_GBK"/>
                <w:color w:val="000000"/>
                <w:sz w:val="21"/>
                <w:szCs w:val="21"/>
              </w:rPr>
            </w:pPr>
            <w:r>
              <w:rPr>
                <w:rFonts w:hint="eastAsia" w:ascii="方正仿宋_GBK"/>
                <w:color w:val="000000"/>
                <w:sz w:val="21"/>
                <w:szCs w:val="21"/>
              </w:rPr>
              <w:t>7-8月</w:t>
            </w:r>
          </w:p>
        </w:tc>
        <w:tc>
          <w:tcPr>
            <w:tcW w:w="1170" w:type="dxa"/>
            <w:vAlign w:val="center"/>
          </w:tcPr>
          <w:p>
            <w:pPr>
              <w:jc w:val="left"/>
              <w:rPr>
                <w:rFonts w:ascii="方正仿宋_GBK"/>
                <w:color w:val="000000"/>
                <w:sz w:val="21"/>
                <w:szCs w:val="21"/>
              </w:rPr>
            </w:pPr>
            <w:r>
              <w:rPr>
                <w:rFonts w:hint="eastAsia" w:ascii="方正仿宋_GBK"/>
                <w:color w:val="000000"/>
                <w:sz w:val="21"/>
                <w:szCs w:val="21"/>
              </w:rPr>
              <w:t>各区县市场监管部门</w:t>
            </w:r>
          </w:p>
        </w:tc>
        <w:tc>
          <w:tcPr>
            <w:tcW w:w="900" w:type="dxa"/>
            <w:vAlign w:val="center"/>
          </w:tcPr>
          <w:p>
            <w:pPr>
              <w:jc w:val="left"/>
              <w:rPr>
                <w:rFonts w:ascii="方正仿宋_GBK"/>
                <w:color w:val="000000"/>
                <w:sz w:val="21"/>
                <w:szCs w:val="21"/>
              </w:rPr>
            </w:pPr>
            <w:r>
              <w:rPr>
                <w:rFonts w:hint="eastAsia" w:ascii="方正仿宋_GBK"/>
                <w:color w:val="000000"/>
                <w:sz w:val="21"/>
                <w:szCs w:val="21"/>
              </w:rPr>
              <w:t>企业处</w:t>
            </w:r>
          </w:p>
        </w:tc>
        <w:tc>
          <w:tcPr>
            <w:tcW w:w="1620" w:type="dxa"/>
            <w:vAlign w:val="center"/>
          </w:tcPr>
          <w:p>
            <w:pPr>
              <w:jc w:val="left"/>
              <w:rPr>
                <w:rFonts w:ascii="方正仿宋_GBK"/>
                <w:color w:val="000000"/>
                <w:sz w:val="21"/>
                <w:szCs w:val="21"/>
              </w:rPr>
            </w:pPr>
            <w:r>
              <w:rPr>
                <w:rFonts w:hint="eastAsia" w:ascii="方正仿宋_GBK"/>
                <w:color w:val="000000"/>
                <w:sz w:val="21"/>
                <w:szCs w:val="21"/>
              </w:rPr>
              <w:t>总局下发大型企业名单中已报送2022年年报的企业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450" w:type="dxa"/>
            <w:vMerge w:val="restart"/>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23</w:t>
            </w:r>
          </w:p>
        </w:tc>
        <w:tc>
          <w:tcPr>
            <w:tcW w:w="111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拍卖等重要领域市场规范管理检查</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文物经营活动经营</w:t>
            </w:r>
          </w:p>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资格</w:t>
            </w:r>
          </w:p>
        </w:tc>
        <w:tc>
          <w:tcPr>
            <w:tcW w:w="3188"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企业、个体工商户</w:t>
            </w:r>
          </w:p>
        </w:tc>
        <w:tc>
          <w:tcPr>
            <w:tcW w:w="931"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一般检查事项</w:t>
            </w:r>
          </w:p>
        </w:tc>
        <w:tc>
          <w:tcPr>
            <w:tcW w:w="993" w:type="dxa"/>
            <w:vMerge w:val="restart"/>
            <w:vAlign w:val="center"/>
          </w:tcPr>
          <w:p>
            <w:pPr>
              <w:widowControl/>
              <w:spacing w:line="240" w:lineRule="exact"/>
              <w:jc w:val="center"/>
              <w:rPr>
                <w:rFonts w:ascii="方正仿宋_GBK"/>
                <w:kern w:val="0"/>
                <w:sz w:val="21"/>
                <w:szCs w:val="21"/>
              </w:rPr>
            </w:pPr>
            <w:r>
              <w:rPr>
                <w:rFonts w:hint="eastAsia" w:ascii="方正仿宋_GBK"/>
                <w:color w:val="000000"/>
                <w:sz w:val="21"/>
                <w:szCs w:val="21"/>
              </w:rPr>
              <w:t>22491</w:t>
            </w:r>
          </w:p>
        </w:tc>
        <w:tc>
          <w:tcPr>
            <w:tcW w:w="1599" w:type="dxa"/>
            <w:vMerge w:val="restart"/>
            <w:vAlign w:val="center"/>
          </w:tcPr>
          <w:p>
            <w:pPr>
              <w:widowControl/>
              <w:spacing w:line="240" w:lineRule="exact"/>
              <w:jc w:val="left"/>
              <w:rPr>
                <w:rFonts w:ascii="方正仿宋_GBK"/>
                <w:kern w:val="0"/>
                <w:sz w:val="21"/>
                <w:szCs w:val="21"/>
              </w:rPr>
            </w:pPr>
            <w:r>
              <w:rPr>
                <w:rFonts w:hint="eastAsia" w:ascii="方正仿宋_GBK"/>
                <w:color w:val="000000" w:themeColor="text1"/>
                <w:sz w:val="21"/>
                <w:szCs w:val="21"/>
                <w14:textFill>
                  <w14:solidFill>
                    <w14:schemeClr w14:val="tx1"/>
                  </w14:solidFill>
                </w14:textFill>
              </w:rPr>
              <w:t>A</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0.1%；</w:t>
            </w:r>
            <w:r>
              <w:rPr>
                <w:rFonts w:hint="eastAsia" w:ascii="方正仿宋_GBK"/>
                <w:color w:val="000000" w:themeColor="text1"/>
                <w:sz w:val="21"/>
                <w:szCs w:val="21"/>
                <w14:textFill>
                  <w14:solidFill>
                    <w14:schemeClr w14:val="tx1"/>
                  </w14:solidFill>
                </w14:textFill>
              </w:rPr>
              <w:br w:type="textWrapping"/>
            </w:r>
            <w:r>
              <w:rPr>
                <w:rFonts w:hint="eastAsia" w:ascii="方正仿宋_GBK"/>
                <w:color w:val="000000" w:themeColor="text1"/>
                <w:sz w:val="21"/>
                <w:szCs w:val="21"/>
                <w14:textFill>
                  <w14:solidFill>
                    <w14:schemeClr w14:val="tx1"/>
                  </w14:solidFill>
                </w14:textFill>
              </w:rPr>
              <w:t>B</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1%；</w:t>
            </w:r>
            <w:r>
              <w:rPr>
                <w:rFonts w:hint="eastAsia" w:ascii="方正仿宋_GBK"/>
                <w:color w:val="000000" w:themeColor="text1"/>
                <w:sz w:val="21"/>
                <w:szCs w:val="21"/>
                <w14:textFill>
                  <w14:solidFill>
                    <w14:schemeClr w14:val="tx1"/>
                  </w14:solidFill>
                </w14:textFill>
              </w:rPr>
              <w:br w:type="textWrapping"/>
            </w:r>
            <w:r>
              <w:rPr>
                <w:rFonts w:hint="eastAsia" w:ascii="方正仿宋_GBK"/>
                <w:color w:val="000000" w:themeColor="text1"/>
                <w:sz w:val="21"/>
                <w:szCs w:val="21"/>
                <w14:textFill>
                  <w14:solidFill>
                    <w14:schemeClr w14:val="tx1"/>
                  </w14:solidFill>
                </w14:textFill>
              </w:rPr>
              <w:t>C</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4%；</w:t>
            </w:r>
            <w:r>
              <w:rPr>
                <w:rFonts w:hint="eastAsia" w:ascii="方正仿宋_GBK"/>
                <w:color w:val="000000" w:themeColor="text1"/>
                <w:sz w:val="21"/>
                <w:szCs w:val="21"/>
                <w14:textFill>
                  <w14:solidFill>
                    <w14:schemeClr w14:val="tx1"/>
                  </w14:solidFill>
                </w14:textFill>
              </w:rPr>
              <w:br w:type="textWrapping"/>
            </w:r>
            <w:r>
              <w:rPr>
                <w:rFonts w:hint="eastAsia" w:ascii="方正仿宋_GBK" w:hAnsi="方正仿宋_GBK" w:cs="方正仿宋_GBK"/>
                <w:color w:val="000000" w:themeColor="text1"/>
                <w:sz w:val="21"/>
                <w:szCs w:val="21"/>
                <w14:textFill>
                  <w14:solidFill>
                    <w14:schemeClr w14:val="tx1"/>
                  </w14:solidFill>
                </w14:textFill>
              </w:rPr>
              <w:t>D</w:t>
            </w:r>
            <w:r>
              <w:rPr>
                <w:rFonts w:hint="eastAsia" w:ascii="方正仿宋_GBK"/>
                <w:color w:val="000000"/>
                <w:sz w:val="21"/>
                <w:szCs w:val="21"/>
              </w:rPr>
              <w:t>：</w:t>
            </w:r>
            <w:r>
              <w:rPr>
                <w:rFonts w:hint="eastAsia" w:ascii="方正仿宋_GBK" w:hAnsi="方正仿宋_GBK" w:cs="方正仿宋_GBK"/>
                <w:color w:val="000000" w:themeColor="text1"/>
                <w:sz w:val="21"/>
                <w:szCs w:val="21"/>
                <w14:textFill>
                  <w14:solidFill>
                    <w14:schemeClr w14:val="tx1"/>
                  </w14:solidFill>
                </w14:textFill>
              </w:rPr>
              <w:t>包含D类所有的食品企业，总局和发改委信用风险分类均为D等级企业，除去总局和发改委信用风险分类均为D等级户数后剩余企业的7%，</w:t>
            </w:r>
            <w:r>
              <w:rPr>
                <w:rFonts w:hint="eastAsia" w:ascii="方正仿宋_GBK"/>
                <w:color w:val="000000" w:themeColor="text1"/>
                <w:sz w:val="21"/>
                <w:szCs w:val="21"/>
                <w14:textFill>
                  <w14:solidFill>
                    <w14:schemeClr w14:val="tx1"/>
                  </w14:solidFill>
                </w14:textFill>
              </w:rPr>
              <w:t>个体工商户抽取比例为0.1%，农民专业合作社抽取比例为0.1%，告知承诺系统填报住所（经营场所）自主承诺通过核验(含勾选无不动产证、勾选无产权证）市场主体3%。</w:t>
            </w:r>
          </w:p>
        </w:tc>
        <w:tc>
          <w:tcPr>
            <w:tcW w:w="814" w:type="dxa"/>
            <w:vMerge w:val="restart"/>
            <w:vAlign w:val="center"/>
          </w:tcPr>
          <w:p>
            <w:pPr>
              <w:spacing w:line="240" w:lineRule="exact"/>
              <w:jc w:val="left"/>
              <w:rPr>
                <w:rFonts w:ascii="方正仿宋_GBK"/>
                <w:color w:val="000000"/>
                <w:kern w:val="0"/>
                <w:sz w:val="21"/>
                <w:szCs w:val="21"/>
              </w:rPr>
            </w:pPr>
            <w:r>
              <w:rPr>
                <w:rFonts w:hint="eastAsia" w:ascii="方正仿宋_GBK"/>
                <w:color w:val="000000"/>
                <w:kern w:val="0"/>
                <w:sz w:val="21"/>
                <w:szCs w:val="21"/>
              </w:rPr>
              <w:t>7-11月</w:t>
            </w:r>
          </w:p>
        </w:tc>
        <w:tc>
          <w:tcPr>
            <w:tcW w:w="1170" w:type="dxa"/>
            <w:vMerge w:val="restart"/>
            <w:vAlign w:val="center"/>
          </w:tcPr>
          <w:p>
            <w:pPr>
              <w:widowControl/>
              <w:spacing w:line="240" w:lineRule="exact"/>
              <w:jc w:val="left"/>
              <w:rPr>
                <w:rFonts w:ascii="方正仿宋_GBK"/>
                <w:kern w:val="0"/>
                <w:sz w:val="21"/>
                <w:szCs w:val="21"/>
              </w:rPr>
            </w:pPr>
            <w:r>
              <w:rPr>
                <w:rFonts w:hint="eastAsia" w:ascii="方正仿宋_GBK"/>
                <w:kern w:val="0"/>
                <w:sz w:val="21"/>
                <w:szCs w:val="21"/>
              </w:rPr>
              <w:t>各区县市场监管部门</w:t>
            </w:r>
          </w:p>
        </w:tc>
        <w:tc>
          <w:tcPr>
            <w:tcW w:w="900" w:type="dxa"/>
            <w:vMerge w:val="restart"/>
            <w:vAlign w:val="center"/>
          </w:tcPr>
          <w:p>
            <w:pPr>
              <w:widowControl/>
              <w:spacing w:line="240" w:lineRule="exact"/>
              <w:jc w:val="left"/>
              <w:rPr>
                <w:rFonts w:ascii="方正仿宋_GBK"/>
                <w:kern w:val="0"/>
                <w:sz w:val="21"/>
                <w:szCs w:val="21"/>
              </w:rPr>
            </w:pPr>
            <w:r>
              <w:rPr>
                <w:rFonts w:hint="eastAsia" w:ascii="方正仿宋_GBK"/>
                <w:kern w:val="0"/>
                <w:sz w:val="21"/>
                <w:szCs w:val="21"/>
              </w:rPr>
              <w:t>消保处</w:t>
            </w:r>
          </w:p>
        </w:tc>
        <w:tc>
          <w:tcPr>
            <w:tcW w:w="1620" w:type="dxa"/>
            <w:vMerge w:val="restart"/>
            <w:vAlign w:val="center"/>
          </w:tcPr>
          <w:p>
            <w:pPr>
              <w:widowControl/>
              <w:spacing w:line="240" w:lineRule="exact"/>
              <w:jc w:val="left"/>
              <w:rPr>
                <w:rFonts w:ascii="方正仿宋_GBK"/>
                <w:kern w:val="0"/>
                <w:sz w:val="21"/>
                <w:szCs w:val="21"/>
              </w:rPr>
            </w:pPr>
            <w:r>
              <w:rPr>
                <w:rFonts w:hint="eastAsia" w:ascii="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为非法经营野生动物提供服务</w:t>
            </w:r>
          </w:p>
        </w:tc>
        <w:tc>
          <w:tcPr>
            <w:tcW w:w="3188"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企业、个体工商户</w:t>
            </w:r>
          </w:p>
        </w:tc>
        <w:tc>
          <w:tcPr>
            <w:tcW w:w="931"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一般检查事项</w:t>
            </w:r>
          </w:p>
        </w:tc>
        <w:tc>
          <w:tcPr>
            <w:tcW w:w="993" w:type="dxa"/>
            <w:vMerge w:val="continue"/>
            <w:vAlign w:val="center"/>
          </w:tcPr>
          <w:p>
            <w:pPr>
              <w:widowControl/>
              <w:spacing w:line="240" w:lineRule="exact"/>
              <w:jc w:val="center"/>
              <w:rPr>
                <w:rFonts w:ascii="方正仿宋_GBK"/>
                <w:kern w:val="0"/>
                <w:sz w:val="21"/>
                <w:szCs w:val="21"/>
              </w:rPr>
            </w:pPr>
          </w:p>
        </w:tc>
        <w:tc>
          <w:tcPr>
            <w:tcW w:w="1599" w:type="dxa"/>
            <w:vMerge w:val="continue"/>
            <w:vAlign w:val="center"/>
          </w:tcPr>
          <w:p>
            <w:pPr>
              <w:widowControl/>
              <w:spacing w:line="240" w:lineRule="exact"/>
              <w:jc w:val="left"/>
              <w:rPr>
                <w:rFonts w:ascii="方正仿宋_GBK"/>
                <w:kern w:val="0"/>
                <w:sz w:val="21"/>
                <w:szCs w:val="21"/>
              </w:rPr>
            </w:pPr>
          </w:p>
        </w:tc>
        <w:tc>
          <w:tcPr>
            <w:tcW w:w="814" w:type="dxa"/>
            <w:vMerge w:val="continue"/>
            <w:vAlign w:val="center"/>
          </w:tcPr>
          <w:p>
            <w:pPr>
              <w:widowControl/>
              <w:spacing w:line="240" w:lineRule="exact"/>
              <w:jc w:val="left"/>
              <w:rPr>
                <w:rFonts w:ascii="方正仿宋_GBK"/>
                <w:color w:val="000000"/>
                <w:kern w:val="0"/>
                <w:sz w:val="21"/>
                <w:szCs w:val="21"/>
              </w:rPr>
            </w:pPr>
          </w:p>
        </w:tc>
        <w:tc>
          <w:tcPr>
            <w:tcW w:w="1170" w:type="dxa"/>
            <w:vMerge w:val="continue"/>
            <w:vAlign w:val="center"/>
          </w:tcPr>
          <w:p>
            <w:pPr>
              <w:widowControl/>
              <w:spacing w:line="240" w:lineRule="exact"/>
              <w:jc w:val="left"/>
              <w:rPr>
                <w:rFonts w:ascii="方正仿宋_GBK"/>
                <w:kern w:val="0"/>
                <w:sz w:val="21"/>
                <w:szCs w:val="21"/>
              </w:rPr>
            </w:pPr>
          </w:p>
        </w:tc>
        <w:tc>
          <w:tcPr>
            <w:tcW w:w="900" w:type="dxa"/>
            <w:vMerge w:val="continue"/>
            <w:vAlign w:val="center"/>
          </w:tcPr>
          <w:p>
            <w:pPr>
              <w:widowControl/>
              <w:spacing w:line="240" w:lineRule="exact"/>
              <w:jc w:val="left"/>
              <w:rPr>
                <w:rFonts w:ascii="方正仿宋_GBK"/>
                <w:kern w:val="0"/>
                <w:sz w:val="21"/>
                <w:szCs w:val="21"/>
              </w:rPr>
            </w:pPr>
          </w:p>
        </w:tc>
        <w:tc>
          <w:tcPr>
            <w:tcW w:w="1620" w:type="dxa"/>
            <w:vMerge w:val="continue"/>
            <w:vAlign w:val="center"/>
          </w:tcPr>
          <w:p>
            <w:pPr>
              <w:widowControl/>
              <w:spacing w:line="240" w:lineRule="exact"/>
              <w:jc w:val="left"/>
              <w:rPr>
                <w:rFonts w:ascii="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450" w:type="dxa"/>
            <w:vMerge w:val="restart"/>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24</w:t>
            </w:r>
          </w:p>
        </w:tc>
        <w:tc>
          <w:tcPr>
            <w:tcW w:w="111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价格行为检查</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执行政府定价、政府指导价情况，明码标价情况及其他价格行为的检查</w:t>
            </w:r>
          </w:p>
        </w:tc>
        <w:tc>
          <w:tcPr>
            <w:tcW w:w="3188"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《价格法》规定的经营者</w:t>
            </w:r>
          </w:p>
        </w:tc>
        <w:tc>
          <w:tcPr>
            <w:tcW w:w="931"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一般检查事项</w:t>
            </w:r>
          </w:p>
        </w:tc>
        <w:tc>
          <w:tcPr>
            <w:tcW w:w="993" w:type="dxa"/>
            <w:vAlign w:val="center"/>
          </w:tcPr>
          <w:p>
            <w:pPr>
              <w:widowControl/>
              <w:spacing w:line="240" w:lineRule="exact"/>
              <w:jc w:val="center"/>
              <w:rPr>
                <w:rFonts w:ascii="方正仿宋_GBK"/>
                <w:kern w:val="0"/>
                <w:sz w:val="21"/>
                <w:szCs w:val="21"/>
              </w:rPr>
            </w:pPr>
            <w:r>
              <w:rPr>
                <w:rFonts w:hint="eastAsia" w:ascii="方正仿宋_GBK"/>
                <w:kern w:val="0"/>
                <w:sz w:val="21"/>
                <w:szCs w:val="21"/>
              </w:rPr>
              <w:t>20</w:t>
            </w:r>
          </w:p>
        </w:tc>
        <w:tc>
          <w:tcPr>
            <w:tcW w:w="1599"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5%</w:t>
            </w:r>
          </w:p>
        </w:tc>
        <w:tc>
          <w:tcPr>
            <w:tcW w:w="814"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4-6月</w:t>
            </w:r>
          </w:p>
        </w:tc>
        <w:tc>
          <w:tcPr>
            <w:tcW w:w="1170"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双反处、有关区县市场监管部门</w:t>
            </w:r>
          </w:p>
        </w:tc>
        <w:tc>
          <w:tcPr>
            <w:tcW w:w="900" w:type="dxa"/>
            <w:vMerge w:val="restart"/>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双反处</w:t>
            </w:r>
          </w:p>
        </w:tc>
        <w:tc>
          <w:tcPr>
            <w:tcW w:w="1620"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直销行为检查</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重大变更、直销员报酬支付、信息报备和披露的情况的检查</w:t>
            </w:r>
          </w:p>
        </w:tc>
        <w:tc>
          <w:tcPr>
            <w:tcW w:w="3188"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直销企业总公司</w:t>
            </w:r>
          </w:p>
        </w:tc>
        <w:tc>
          <w:tcPr>
            <w:tcW w:w="931"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一般检查事项</w:t>
            </w:r>
          </w:p>
        </w:tc>
        <w:tc>
          <w:tcPr>
            <w:tcW w:w="993" w:type="dxa"/>
            <w:vAlign w:val="center"/>
          </w:tcPr>
          <w:p>
            <w:pPr>
              <w:widowControl/>
              <w:spacing w:line="240" w:lineRule="exact"/>
              <w:jc w:val="center"/>
              <w:rPr>
                <w:rFonts w:ascii="方正仿宋_GBK"/>
                <w:kern w:val="0"/>
                <w:sz w:val="21"/>
                <w:szCs w:val="21"/>
              </w:rPr>
            </w:pPr>
            <w:r>
              <w:rPr>
                <w:rFonts w:hint="eastAsia" w:ascii="方正仿宋_GBK"/>
                <w:kern w:val="0"/>
                <w:sz w:val="21"/>
                <w:szCs w:val="21"/>
              </w:rPr>
              <w:t>2</w:t>
            </w:r>
          </w:p>
        </w:tc>
        <w:tc>
          <w:tcPr>
            <w:tcW w:w="1599"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100%</w:t>
            </w:r>
          </w:p>
        </w:tc>
        <w:tc>
          <w:tcPr>
            <w:tcW w:w="814"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7-9月</w:t>
            </w:r>
          </w:p>
        </w:tc>
        <w:tc>
          <w:tcPr>
            <w:tcW w:w="1170"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各区县市场监管部门</w:t>
            </w:r>
          </w:p>
        </w:tc>
        <w:tc>
          <w:tcPr>
            <w:tcW w:w="900" w:type="dxa"/>
            <w:vMerge w:val="continue"/>
            <w:vAlign w:val="center"/>
          </w:tcPr>
          <w:p>
            <w:pPr>
              <w:widowControl/>
              <w:spacing w:line="240" w:lineRule="exact"/>
              <w:jc w:val="left"/>
              <w:rPr>
                <w:rFonts w:ascii="方正仿宋_GBK"/>
                <w:color w:val="000000"/>
                <w:kern w:val="0"/>
                <w:sz w:val="21"/>
                <w:szCs w:val="21"/>
              </w:rPr>
            </w:pPr>
          </w:p>
        </w:tc>
        <w:tc>
          <w:tcPr>
            <w:tcW w:w="1620"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50" w:type="dxa"/>
            <w:vMerge w:val="restart"/>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25</w:t>
            </w:r>
          </w:p>
        </w:tc>
        <w:tc>
          <w:tcPr>
            <w:tcW w:w="111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专利真实性监督检查</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专利证书、专利文件或专利申请文件真实性的检查</w:t>
            </w:r>
          </w:p>
        </w:tc>
        <w:tc>
          <w:tcPr>
            <w:tcW w:w="3188"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各类市场主体</w:t>
            </w:r>
          </w:p>
        </w:tc>
        <w:tc>
          <w:tcPr>
            <w:tcW w:w="931"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一般检查事项</w:t>
            </w:r>
          </w:p>
        </w:tc>
        <w:tc>
          <w:tcPr>
            <w:tcW w:w="993" w:type="dxa"/>
            <w:vMerge w:val="restart"/>
            <w:vAlign w:val="center"/>
          </w:tcPr>
          <w:p>
            <w:pPr>
              <w:widowControl/>
              <w:spacing w:line="240" w:lineRule="exact"/>
              <w:jc w:val="center"/>
              <w:rPr>
                <w:rFonts w:ascii="方正仿宋_GBK"/>
                <w:i/>
                <w:iCs/>
                <w:color w:val="5B9BD5"/>
                <w:sz w:val="21"/>
                <w:szCs w:val="21"/>
              </w:rPr>
            </w:pPr>
            <w:r>
              <w:rPr>
                <w:rFonts w:hint="eastAsia" w:ascii="方正仿宋_GBK"/>
                <w:color w:val="000000"/>
                <w:sz w:val="21"/>
                <w:szCs w:val="21"/>
              </w:rPr>
              <w:t>22491</w:t>
            </w:r>
          </w:p>
        </w:tc>
        <w:tc>
          <w:tcPr>
            <w:tcW w:w="1599" w:type="dxa"/>
            <w:vMerge w:val="restart"/>
            <w:vAlign w:val="center"/>
          </w:tcPr>
          <w:p>
            <w:pPr>
              <w:widowControl/>
              <w:spacing w:line="240" w:lineRule="exact"/>
              <w:jc w:val="left"/>
              <w:rPr>
                <w:rFonts w:ascii="方正仿宋_GBK"/>
                <w:color w:val="000000"/>
                <w:kern w:val="0"/>
                <w:sz w:val="21"/>
                <w:szCs w:val="21"/>
              </w:rPr>
            </w:pPr>
            <w:r>
              <w:rPr>
                <w:rFonts w:hint="eastAsia" w:ascii="方正仿宋_GBK"/>
                <w:color w:val="000000" w:themeColor="text1"/>
                <w:sz w:val="21"/>
                <w:szCs w:val="21"/>
                <w14:textFill>
                  <w14:solidFill>
                    <w14:schemeClr w14:val="tx1"/>
                  </w14:solidFill>
                </w14:textFill>
              </w:rPr>
              <w:t>A</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0.1%；</w:t>
            </w:r>
            <w:r>
              <w:rPr>
                <w:rFonts w:hint="eastAsia" w:ascii="方正仿宋_GBK"/>
                <w:color w:val="000000" w:themeColor="text1"/>
                <w:sz w:val="21"/>
                <w:szCs w:val="21"/>
                <w14:textFill>
                  <w14:solidFill>
                    <w14:schemeClr w14:val="tx1"/>
                  </w14:solidFill>
                </w14:textFill>
              </w:rPr>
              <w:br w:type="textWrapping"/>
            </w:r>
            <w:r>
              <w:rPr>
                <w:rFonts w:hint="eastAsia" w:ascii="方正仿宋_GBK"/>
                <w:color w:val="000000" w:themeColor="text1"/>
                <w:sz w:val="21"/>
                <w:szCs w:val="21"/>
                <w14:textFill>
                  <w14:solidFill>
                    <w14:schemeClr w14:val="tx1"/>
                  </w14:solidFill>
                </w14:textFill>
              </w:rPr>
              <w:t>B</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1%；</w:t>
            </w:r>
            <w:r>
              <w:rPr>
                <w:rFonts w:hint="eastAsia" w:ascii="方正仿宋_GBK"/>
                <w:color w:val="000000" w:themeColor="text1"/>
                <w:sz w:val="21"/>
                <w:szCs w:val="21"/>
                <w14:textFill>
                  <w14:solidFill>
                    <w14:schemeClr w14:val="tx1"/>
                  </w14:solidFill>
                </w14:textFill>
              </w:rPr>
              <w:br w:type="textWrapping"/>
            </w:r>
            <w:r>
              <w:rPr>
                <w:rFonts w:hint="eastAsia" w:ascii="方正仿宋_GBK"/>
                <w:color w:val="000000" w:themeColor="text1"/>
                <w:sz w:val="21"/>
                <w:szCs w:val="21"/>
                <w14:textFill>
                  <w14:solidFill>
                    <w14:schemeClr w14:val="tx1"/>
                  </w14:solidFill>
                </w14:textFill>
              </w:rPr>
              <w:t>C</w:t>
            </w:r>
            <w:r>
              <w:rPr>
                <w:rFonts w:hint="eastAsia" w:ascii="方正仿宋_GBK"/>
                <w:color w:val="000000"/>
                <w:sz w:val="21"/>
                <w:szCs w:val="21"/>
              </w:rPr>
              <w:t>：</w:t>
            </w:r>
            <w:r>
              <w:rPr>
                <w:rFonts w:hint="eastAsia" w:ascii="方正仿宋_GBK"/>
                <w:color w:val="000000" w:themeColor="text1"/>
                <w:sz w:val="21"/>
                <w:szCs w:val="21"/>
                <w14:textFill>
                  <w14:solidFill>
                    <w14:schemeClr w14:val="tx1"/>
                  </w14:solidFill>
                </w14:textFill>
              </w:rPr>
              <w:t>4%；</w:t>
            </w:r>
            <w:r>
              <w:rPr>
                <w:rFonts w:hint="eastAsia" w:ascii="方正仿宋_GBK"/>
                <w:color w:val="000000" w:themeColor="text1"/>
                <w:sz w:val="21"/>
                <w:szCs w:val="21"/>
                <w14:textFill>
                  <w14:solidFill>
                    <w14:schemeClr w14:val="tx1"/>
                  </w14:solidFill>
                </w14:textFill>
              </w:rPr>
              <w:br w:type="textWrapping"/>
            </w:r>
            <w:r>
              <w:rPr>
                <w:rFonts w:hint="eastAsia" w:ascii="方正仿宋_GBK" w:hAnsi="方正仿宋_GBK" w:cs="方正仿宋_GBK"/>
                <w:color w:val="000000" w:themeColor="text1"/>
                <w:sz w:val="21"/>
                <w:szCs w:val="21"/>
                <w14:textFill>
                  <w14:solidFill>
                    <w14:schemeClr w14:val="tx1"/>
                  </w14:solidFill>
                </w14:textFill>
              </w:rPr>
              <w:t>D</w:t>
            </w:r>
            <w:r>
              <w:rPr>
                <w:rFonts w:hint="eastAsia" w:ascii="方正仿宋_GBK"/>
                <w:color w:val="000000"/>
                <w:sz w:val="21"/>
                <w:szCs w:val="21"/>
              </w:rPr>
              <w:t>：</w:t>
            </w:r>
            <w:r>
              <w:rPr>
                <w:rFonts w:hint="eastAsia" w:ascii="方正仿宋_GBK" w:hAnsi="方正仿宋_GBK" w:cs="方正仿宋_GBK"/>
                <w:color w:val="000000" w:themeColor="text1"/>
                <w:sz w:val="21"/>
                <w:szCs w:val="21"/>
                <w14:textFill>
                  <w14:solidFill>
                    <w14:schemeClr w14:val="tx1"/>
                  </w14:solidFill>
                </w14:textFill>
              </w:rPr>
              <w:t>包含D类所有的食品企业，总局和发改委信用风险分类均为D等级企业，除去总局和发改委信用风险分类均为D等级户数后剩余企业的7%，</w:t>
            </w:r>
            <w:r>
              <w:rPr>
                <w:rFonts w:hint="eastAsia" w:ascii="方正仿宋_GBK"/>
                <w:color w:val="000000" w:themeColor="text1"/>
                <w:sz w:val="21"/>
                <w:szCs w:val="21"/>
                <w14:textFill>
                  <w14:solidFill>
                    <w14:schemeClr w14:val="tx1"/>
                  </w14:solidFill>
                </w14:textFill>
              </w:rPr>
              <w:t>个体工商户抽取比例为0.1%，农民专业合作社抽取比例为0.1%，告知承诺系统填报住所（经营场所）自主承诺通过核验(含勾选无不动产证、勾选无产权证）市场主体3%。</w:t>
            </w:r>
          </w:p>
        </w:tc>
        <w:tc>
          <w:tcPr>
            <w:tcW w:w="814" w:type="dxa"/>
            <w:vMerge w:val="restart"/>
            <w:vAlign w:val="center"/>
          </w:tcPr>
          <w:p>
            <w:pPr>
              <w:spacing w:line="240" w:lineRule="exact"/>
              <w:jc w:val="left"/>
              <w:rPr>
                <w:rFonts w:ascii="方正仿宋_GBK"/>
                <w:color w:val="000000"/>
                <w:kern w:val="0"/>
                <w:sz w:val="21"/>
                <w:szCs w:val="21"/>
              </w:rPr>
            </w:pPr>
            <w:r>
              <w:rPr>
                <w:rFonts w:hint="eastAsia" w:ascii="方正仿宋_GBK"/>
                <w:color w:val="000000"/>
                <w:kern w:val="0"/>
                <w:sz w:val="21"/>
                <w:szCs w:val="21"/>
              </w:rPr>
              <w:t>7-11月</w:t>
            </w:r>
          </w:p>
        </w:tc>
        <w:tc>
          <w:tcPr>
            <w:tcW w:w="1170" w:type="dxa"/>
            <w:vMerge w:val="restart"/>
            <w:vAlign w:val="center"/>
          </w:tcPr>
          <w:p>
            <w:pPr>
              <w:widowControl/>
              <w:spacing w:line="240" w:lineRule="exact"/>
              <w:jc w:val="left"/>
              <w:rPr>
                <w:rFonts w:ascii="方正仿宋_GBK"/>
                <w:kern w:val="0"/>
                <w:sz w:val="21"/>
                <w:szCs w:val="21"/>
              </w:rPr>
            </w:pPr>
            <w:r>
              <w:rPr>
                <w:rFonts w:hint="eastAsia" w:ascii="方正仿宋_GBK"/>
                <w:kern w:val="0"/>
                <w:sz w:val="21"/>
                <w:szCs w:val="21"/>
              </w:rPr>
              <w:t>各区县市场监管部门</w:t>
            </w:r>
          </w:p>
        </w:tc>
        <w:tc>
          <w:tcPr>
            <w:tcW w:w="900" w:type="dxa"/>
            <w:vMerge w:val="restart"/>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市知识产权局</w:t>
            </w:r>
          </w:p>
        </w:tc>
        <w:tc>
          <w:tcPr>
            <w:tcW w:w="1620" w:type="dxa"/>
            <w:vMerge w:val="restart"/>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产品专利宣传真实性的检查</w:t>
            </w:r>
          </w:p>
        </w:tc>
        <w:tc>
          <w:tcPr>
            <w:tcW w:w="3188"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各类市场主体</w:t>
            </w:r>
          </w:p>
        </w:tc>
        <w:tc>
          <w:tcPr>
            <w:tcW w:w="931"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一般检查事项</w:t>
            </w:r>
          </w:p>
        </w:tc>
        <w:tc>
          <w:tcPr>
            <w:tcW w:w="993" w:type="dxa"/>
            <w:vMerge w:val="continue"/>
            <w:vAlign w:val="center"/>
          </w:tcPr>
          <w:p>
            <w:pPr>
              <w:widowControl/>
              <w:spacing w:line="240" w:lineRule="exact"/>
              <w:jc w:val="center"/>
              <w:rPr>
                <w:rFonts w:ascii="方正仿宋_GBK"/>
                <w:color w:val="000000"/>
                <w:kern w:val="0"/>
                <w:sz w:val="21"/>
                <w:szCs w:val="21"/>
              </w:rPr>
            </w:pPr>
          </w:p>
        </w:tc>
        <w:tc>
          <w:tcPr>
            <w:tcW w:w="1599" w:type="dxa"/>
            <w:vMerge w:val="continue"/>
            <w:vAlign w:val="center"/>
          </w:tcPr>
          <w:p>
            <w:pPr>
              <w:widowControl/>
              <w:spacing w:line="240" w:lineRule="exact"/>
              <w:jc w:val="left"/>
              <w:rPr>
                <w:rFonts w:ascii="方正仿宋_GBK"/>
                <w:color w:val="000000"/>
                <w:kern w:val="0"/>
                <w:sz w:val="21"/>
                <w:szCs w:val="21"/>
              </w:rPr>
            </w:pPr>
          </w:p>
        </w:tc>
        <w:tc>
          <w:tcPr>
            <w:tcW w:w="814" w:type="dxa"/>
            <w:vMerge w:val="continue"/>
            <w:vAlign w:val="center"/>
          </w:tcPr>
          <w:p>
            <w:pPr>
              <w:spacing w:line="240" w:lineRule="exact"/>
              <w:jc w:val="left"/>
              <w:rPr>
                <w:rFonts w:ascii="方正仿宋_GBK"/>
                <w:color w:val="000000"/>
                <w:kern w:val="0"/>
                <w:sz w:val="21"/>
                <w:szCs w:val="21"/>
              </w:rPr>
            </w:pPr>
          </w:p>
        </w:tc>
        <w:tc>
          <w:tcPr>
            <w:tcW w:w="1170" w:type="dxa"/>
            <w:vMerge w:val="continue"/>
            <w:vAlign w:val="center"/>
          </w:tcPr>
          <w:p>
            <w:pPr>
              <w:widowControl/>
              <w:spacing w:line="240" w:lineRule="exact"/>
              <w:jc w:val="left"/>
              <w:rPr>
                <w:rFonts w:ascii="方正仿宋_GBK"/>
                <w:color w:val="000000"/>
                <w:kern w:val="0"/>
                <w:sz w:val="21"/>
                <w:szCs w:val="21"/>
              </w:rPr>
            </w:pPr>
          </w:p>
        </w:tc>
        <w:tc>
          <w:tcPr>
            <w:tcW w:w="900" w:type="dxa"/>
            <w:vMerge w:val="continue"/>
            <w:vAlign w:val="center"/>
          </w:tcPr>
          <w:p>
            <w:pPr>
              <w:widowControl/>
              <w:spacing w:line="240" w:lineRule="exact"/>
              <w:jc w:val="left"/>
              <w:rPr>
                <w:rFonts w:ascii="方正仿宋_GBK"/>
                <w:color w:val="000000"/>
                <w:kern w:val="0"/>
                <w:sz w:val="21"/>
                <w:szCs w:val="21"/>
              </w:rPr>
            </w:pPr>
          </w:p>
        </w:tc>
        <w:tc>
          <w:tcPr>
            <w:tcW w:w="1620" w:type="dxa"/>
            <w:vMerge w:val="continue"/>
            <w:vAlign w:val="center"/>
          </w:tcPr>
          <w:p>
            <w:pPr>
              <w:widowControl/>
              <w:spacing w:line="240" w:lineRule="exact"/>
              <w:jc w:val="left"/>
              <w:rPr>
                <w:rFonts w:ascii="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450" w:type="dxa"/>
            <w:vMerge w:val="restart"/>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26</w:t>
            </w:r>
          </w:p>
        </w:tc>
        <w:tc>
          <w:tcPr>
            <w:tcW w:w="1110" w:type="dxa"/>
            <w:vMerge w:val="restart"/>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商标使用行为的检查</w:t>
            </w: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商标使用行为的检查</w:t>
            </w:r>
          </w:p>
        </w:tc>
        <w:tc>
          <w:tcPr>
            <w:tcW w:w="3188"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企业、个体工商户、农民专业合作社</w:t>
            </w:r>
          </w:p>
        </w:tc>
        <w:tc>
          <w:tcPr>
            <w:tcW w:w="931"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一般检查事项</w:t>
            </w:r>
          </w:p>
        </w:tc>
        <w:tc>
          <w:tcPr>
            <w:tcW w:w="993" w:type="dxa"/>
            <w:vMerge w:val="continue"/>
            <w:vAlign w:val="center"/>
          </w:tcPr>
          <w:p>
            <w:pPr>
              <w:widowControl/>
              <w:spacing w:line="240" w:lineRule="exact"/>
              <w:jc w:val="center"/>
              <w:rPr>
                <w:rFonts w:ascii="方正仿宋_GBK"/>
                <w:color w:val="000000"/>
                <w:kern w:val="0"/>
                <w:sz w:val="21"/>
                <w:szCs w:val="21"/>
              </w:rPr>
            </w:pPr>
          </w:p>
        </w:tc>
        <w:tc>
          <w:tcPr>
            <w:tcW w:w="1599" w:type="dxa"/>
            <w:vMerge w:val="continue"/>
            <w:vAlign w:val="center"/>
          </w:tcPr>
          <w:p>
            <w:pPr>
              <w:widowControl/>
              <w:spacing w:line="240" w:lineRule="exact"/>
              <w:jc w:val="left"/>
              <w:rPr>
                <w:rFonts w:ascii="方正仿宋_GBK"/>
                <w:color w:val="000000"/>
                <w:kern w:val="0"/>
                <w:sz w:val="21"/>
                <w:szCs w:val="21"/>
              </w:rPr>
            </w:pPr>
          </w:p>
        </w:tc>
        <w:tc>
          <w:tcPr>
            <w:tcW w:w="814" w:type="dxa"/>
            <w:vMerge w:val="continue"/>
            <w:vAlign w:val="center"/>
          </w:tcPr>
          <w:p>
            <w:pPr>
              <w:spacing w:line="240" w:lineRule="exact"/>
              <w:jc w:val="left"/>
              <w:rPr>
                <w:rFonts w:ascii="方正仿宋_GBK"/>
                <w:color w:val="000000"/>
                <w:kern w:val="0"/>
                <w:sz w:val="21"/>
                <w:szCs w:val="21"/>
              </w:rPr>
            </w:pPr>
          </w:p>
        </w:tc>
        <w:tc>
          <w:tcPr>
            <w:tcW w:w="1170" w:type="dxa"/>
            <w:vMerge w:val="continue"/>
            <w:vAlign w:val="center"/>
          </w:tcPr>
          <w:p>
            <w:pPr>
              <w:widowControl/>
              <w:spacing w:line="240" w:lineRule="exact"/>
              <w:jc w:val="left"/>
              <w:rPr>
                <w:rFonts w:ascii="方正仿宋_GBK"/>
                <w:color w:val="000000"/>
                <w:kern w:val="0"/>
                <w:sz w:val="21"/>
                <w:szCs w:val="21"/>
              </w:rPr>
            </w:pPr>
          </w:p>
        </w:tc>
        <w:tc>
          <w:tcPr>
            <w:tcW w:w="900" w:type="dxa"/>
            <w:vMerge w:val="continue"/>
            <w:vAlign w:val="center"/>
          </w:tcPr>
          <w:p>
            <w:pPr>
              <w:widowControl/>
              <w:spacing w:line="240" w:lineRule="exact"/>
              <w:jc w:val="left"/>
              <w:rPr>
                <w:rFonts w:ascii="方正仿宋_GBK"/>
                <w:color w:val="000000"/>
                <w:kern w:val="0"/>
                <w:sz w:val="21"/>
                <w:szCs w:val="21"/>
              </w:rPr>
            </w:pPr>
          </w:p>
        </w:tc>
        <w:tc>
          <w:tcPr>
            <w:tcW w:w="1620" w:type="dxa"/>
            <w:vMerge w:val="continue"/>
            <w:vAlign w:val="center"/>
          </w:tcPr>
          <w:p>
            <w:pPr>
              <w:widowControl/>
              <w:spacing w:line="240" w:lineRule="exact"/>
              <w:jc w:val="left"/>
              <w:rPr>
                <w:rFonts w:ascii="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p>
        </w:tc>
        <w:tc>
          <w:tcPr>
            <w:tcW w:w="2072" w:type="dxa"/>
            <w:vAlign w:val="center"/>
          </w:tcPr>
          <w:p>
            <w:pPr>
              <w:widowControl/>
              <w:spacing w:line="240" w:lineRule="exact"/>
              <w:jc w:val="left"/>
              <w:rPr>
                <w:rFonts w:ascii="方正仿宋_GBK"/>
                <w:color w:val="000000" w:themeColor="text1"/>
                <w:kern w:val="0"/>
                <w:sz w:val="21"/>
                <w:szCs w:val="21"/>
                <w14:textFill>
                  <w14:solidFill>
                    <w14:schemeClr w14:val="tx1"/>
                  </w14:solidFill>
                </w14:textFill>
              </w:rPr>
            </w:pPr>
            <w:r>
              <w:rPr>
                <w:rFonts w:hint="eastAsia" w:ascii="方正仿宋_GBK"/>
                <w:color w:val="000000" w:themeColor="text1"/>
                <w:kern w:val="0"/>
                <w:sz w:val="21"/>
                <w:szCs w:val="21"/>
                <w14:textFill>
                  <w14:solidFill>
                    <w14:schemeClr w14:val="tx1"/>
                  </w14:solidFill>
                </w14:textFill>
              </w:rPr>
              <w:t>集体商标、证明商标（含地理标志）使用行为的检查</w:t>
            </w:r>
          </w:p>
        </w:tc>
        <w:tc>
          <w:tcPr>
            <w:tcW w:w="3188"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企业、个体工商户、农民专业合作社</w:t>
            </w:r>
          </w:p>
        </w:tc>
        <w:tc>
          <w:tcPr>
            <w:tcW w:w="931"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一般检查事项</w:t>
            </w:r>
          </w:p>
        </w:tc>
        <w:tc>
          <w:tcPr>
            <w:tcW w:w="993" w:type="dxa"/>
            <w:vMerge w:val="continue"/>
            <w:vAlign w:val="center"/>
          </w:tcPr>
          <w:p>
            <w:pPr>
              <w:widowControl/>
              <w:spacing w:line="240" w:lineRule="exact"/>
              <w:jc w:val="center"/>
              <w:rPr>
                <w:rFonts w:ascii="方正仿宋_GBK"/>
                <w:color w:val="000000"/>
                <w:kern w:val="0"/>
                <w:sz w:val="21"/>
                <w:szCs w:val="21"/>
              </w:rPr>
            </w:pPr>
          </w:p>
        </w:tc>
        <w:tc>
          <w:tcPr>
            <w:tcW w:w="1599" w:type="dxa"/>
            <w:vMerge w:val="continue"/>
            <w:vAlign w:val="center"/>
          </w:tcPr>
          <w:p>
            <w:pPr>
              <w:widowControl/>
              <w:spacing w:line="240" w:lineRule="exact"/>
              <w:jc w:val="left"/>
              <w:rPr>
                <w:rFonts w:ascii="方正仿宋_GBK"/>
                <w:color w:val="000000"/>
                <w:kern w:val="0"/>
                <w:sz w:val="21"/>
                <w:szCs w:val="21"/>
              </w:rPr>
            </w:pPr>
          </w:p>
        </w:tc>
        <w:tc>
          <w:tcPr>
            <w:tcW w:w="814" w:type="dxa"/>
            <w:vMerge w:val="continue"/>
            <w:vAlign w:val="center"/>
          </w:tcPr>
          <w:p>
            <w:pPr>
              <w:spacing w:line="240" w:lineRule="exact"/>
              <w:jc w:val="left"/>
              <w:rPr>
                <w:rFonts w:ascii="方正仿宋_GBK"/>
                <w:color w:val="000000"/>
                <w:kern w:val="0"/>
                <w:sz w:val="21"/>
                <w:szCs w:val="21"/>
              </w:rPr>
            </w:pPr>
          </w:p>
        </w:tc>
        <w:tc>
          <w:tcPr>
            <w:tcW w:w="1170" w:type="dxa"/>
            <w:vMerge w:val="continue"/>
            <w:vAlign w:val="center"/>
          </w:tcPr>
          <w:p>
            <w:pPr>
              <w:widowControl/>
              <w:spacing w:line="240" w:lineRule="exact"/>
              <w:jc w:val="left"/>
              <w:rPr>
                <w:rFonts w:ascii="方正仿宋_GBK"/>
                <w:color w:val="000000"/>
                <w:kern w:val="0"/>
                <w:sz w:val="21"/>
                <w:szCs w:val="21"/>
              </w:rPr>
            </w:pPr>
          </w:p>
        </w:tc>
        <w:tc>
          <w:tcPr>
            <w:tcW w:w="900" w:type="dxa"/>
            <w:vMerge w:val="continue"/>
            <w:vAlign w:val="center"/>
          </w:tcPr>
          <w:p>
            <w:pPr>
              <w:widowControl/>
              <w:spacing w:line="240" w:lineRule="exact"/>
              <w:jc w:val="left"/>
              <w:rPr>
                <w:rFonts w:ascii="方正仿宋_GBK"/>
                <w:color w:val="000000"/>
                <w:kern w:val="0"/>
                <w:sz w:val="21"/>
                <w:szCs w:val="21"/>
              </w:rPr>
            </w:pPr>
          </w:p>
        </w:tc>
        <w:tc>
          <w:tcPr>
            <w:tcW w:w="1620" w:type="dxa"/>
            <w:vMerge w:val="continue"/>
            <w:vAlign w:val="center"/>
          </w:tcPr>
          <w:p>
            <w:pPr>
              <w:widowControl/>
              <w:spacing w:line="240" w:lineRule="exact"/>
              <w:jc w:val="left"/>
              <w:rPr>
                <w:rFonts w:ascii="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kern w:val="0"/>
                <w:sz w:val="21"/>
                <w:szCs w:val="21"/>
              </w:rPr>
            </w:pPr>
          </w:p>
        </w:tc>
        <w:tc>
          <w:tcPr>
            <w:tcW w:w="2072"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商标印刷行为的检查</w:t>
            </w:r>
          </w:p>
        </w:tc>
        <w:tc>
          <w:tcPr>
            <w:tcW w:w="3188"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企业、个体工商户、农民专业合作社</w:t>
            </w:r>
          </w:p>
        </w:tc>
        <w:tc>
          <w:tcPr>
            <w:tcW w:w="931"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一般检查事项</w:t>
            </w:r>
          </w:p>
        </w:tc>
        <w:tc>
          <w:tcPr>
            <w:tcW w:w="993" w:type="dxa"/>
            <w:vMerge w:val="continue"/>
            <w:vAlign w:val="center"/>
          </w:tcPr>
          <w:p>
            <w:pPr>
              <w:widowControl/>
              <w:spacing w:line="240" w:lineRule="exact"/>
              <w:jc w:val="center"/>
              <w:rPr>
                <w:rFonts w:ascii="方正仿宋_GBK"/>
                <w:color w:val="000000"/>
                <w:kern w:val="0"/>
                <w:sz w:val="21"/>
                <w:szCs w:val="21"/>
              </w:rPr>
            </w:pPr>
          </w:p>
        </w:tc>
        <w:tc>
          <w:tcPr>
            <w:tcW w:w="1599" w:type="dxa"/>
            <w:vMerge w:val="continue"/>
            <w:vAlign w:val="center"/>
          </w:tcPr>
          <w:p>
            <w:pPr>
              <w:widowControl/>
              <w:spacing w:line="240" w:lineRule="exact"/>
              <w:jc w:val="left"/>
              <w:rPr>
                <w:rFonts w:ascii="方正仿宋_GBK"/>
                <w:color w:val="000000"/>
                <w:kern w:val="0"/>
                <w:sz w:val="21"/>
                <w:szCs w:val="21"/>
              </w:rPr>
            </w:pPr>
          </w:p>
        </w:tc>
        <w:tc>
          <w:tcPr>
            <w:tcW w:w="814" w:type="dxa"/>
            <w:vMerge w:val="continue"/>
            <w:vAlign w:val="center"/>
          </w:tcPr>
          <w:p>
            <w:pPr>
              <w:widowControl/>
              <w:spacing w:line="240" w:lineRule="exact"/>
              <w:jc w:val="left"/>
              <w:rPr>
                <w:rFonts w:ascii="方正仿宋_GBK"/>
                <w:color w:val="000000"/>
                <w:kern w:val="0"/>
                <w:sz w:val="21"/>
                <w:szCs w:val="21"/>
              </w:rPr>
            </w:pPr>
          </w:p>
        </w:tc>
        <w:tc>
          <w:tcPr>
            <w:tcW w:w="1170" w:type="dxa"/>
            <w:vMerge w:val="continue"/>
            <w:vAlign w:val="center"/>
          </w:tcPr>
          <w:p>
            <w:pPr>
              <w:widowControl/>
              <w:spacing w:line="240" w:lineRule="exact"/>
              <w:jc w:val="left"/>
              <w:rPr>
                <w:rFonts w:ascii="方正仿宋_GBK"/>
                <w:color w:val="000000"/>
                <w:kern w:val="0"/>
                <w:sz w:val="21"/>
                <w:szCs w:val="21"/>
              </w:rPr>
            </w:pPr>
          </w:p>
        </w:tc>
        <w:tc>
          <w:tcPr>
            <w:tcW w:w="900" w:type="dxa"/>
            <w:vMerge w:val="continue"/>
            <w:vAlign w:val="center"/>
          </w:tcPr>
          <w:p>
            <w:pPr>
              <w:widowControl/>
              <w:spacing w:line="240" w:lineRule="exact"/>
              <w:jc w:val="left"/>
              <w:rPr>
                <w:rFonts w:ascii="方正仿宋_GBK"/>
                <w:color w:val="000000"/>
                <w:kern w:val="0"/>
                <w:sz w:val="21"/>
                <w:szCs w:val="21"/>
              </w:rPr>
            </w:pPr>
          </w:p>
        </w:tc>
        <w:tc>
          <w:tcPr>
            <w:tcW w:w="1620" w:type="dxa"/>
            <w:vMerge w:val="continue"/>
            <w:vAlign w:val="center"/>
          </w:tcPr>
          <w:p>
            <w:pPr>
              <w:widowControl/>
              <w:spacing w:line="240" w:lineRule="exact"/>
              <w:jc w:val="left"/>
              <w:rPr>
                <w:rFonts w:ascii="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50" w:type="dxa"/>
            <w:vMerge w:val="restart"/>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27</w:t>
            </w:r>
          </w:p>
        </w:tc>
        <w:tc>
          <w:tcPr>
            <w:tcW w:w="1110" w:type="dxa"/>
            <w:vMerge w:val="restart"/>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专利代理监督检查</w:t>
            </w:r>
          </w:p>
        </w:tc>
        <w:tc>
          <w:tcPr>
            <w:tcW w:w="2072"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专利代理机构主体资格和执业资质检查</w:t>
            </w:r>
          </w:p>
        </w:tc>
        <w:tc>
          <w:tcPr>
            <w:tcW w:w="3188"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专利代理机构</w:t>
            </w:r>
          </w:p>
        </w:tc>
        <w:tc>
          <w:tcPr>
            <w:tcW w:w="931"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一般检查事项</w:t>
            </w:r>
          </w:p>
        </w:tc>
        <w:tc>
          <w:tcPr>
            <w:tcW w:w="993"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5</w:t>
            </w:r>
          </w:p>
        </w:tc>
        <w:tc>
          <w:tcPr>
            <w:tcW w:w="1599"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5%</w:t>
            </w:r>
          </w:p>
        </w:tc>
        <w:tc>
          <w:tcPr>
            <w:tcW w:w="814"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9-11月</w:t>
            </w:r>
          </w:p>
        </w:tc>
        <w:tc>
          <w:tcPr>
            <w:tcW w:w="1170" w:type="dxa"/>
            <w:vMerge w:val="restart"/>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市知识产权局</w:t>
            </w:r>
          </w:p>
        </w:tc>
        <w:tc>
          <w:tcPr>
            <w:tcW w:w="900" w:type="dxa"/>
            <w:vMerge w:val="restart"/>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市知识产权局</w:t>
            </w:r>
          </w:p>
        </w:tc>
        <w:tc>
          <w:tcPr>
            <w:tcW w:w="1620" w:type="dxa"/>
            <w:vMerge w:val="restart"/>
            <w:vAlign w:val="center"/>
          </w:tcPr>
          <w:p>
            <w:pPr>
              <w:widowControl/>
              <w:spacing w:line="240" w:lineRule="exact"/>
              <w:jc w:val="left"/>
              <w:rPr>
                <w:rFonts w:ascii="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kern w:val="0"/>
                <w:sz w:val="21"/>
                <w:szCs w:val="21"/>
              </w:rPr>
            </w:pPr>
          </w:p>
        </w:tc>
        <w:tc>
          <w:tcPr>
            <w:tcW w:w="2072" w:type="dxa"/>
            <w:vAlign w:val="center"/>
          </w:tcPr>
          <w:p>
            <w:pPr>
              <w:widowControl/>
              <w:spacing w:line="240" w:lineRule="exact"/>
              <w:jc w:val="left"/>
              <w:rPr>
                <w:rFonts w:ascii="方正仿宋_GBK"/>
                <w:kern w:val="0"/>
                <w:sz w:val="21"/>
                <w:szCs w:val="21"/>
              </w:rPr>
            </w:pPr>
            <w:r>
              <w:rPr>
                <w:rFonts w:hint="eastAsia" w:ascii="方正仿宋_GBK"/>
                <w:kern w:val="0"/>
                <w:sz w:val="21"/>
                <w:szCs w:val="21"/>
              </w:rPr>
              <w:t>专利代理机构设立、变更、注销办事机构情况的检查</w:t>
            </w:r>
          </w:p>
        </w:tc>
        <w:tc>
          <w:tcPr>
            <w:tcW w:w="3188"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专利代理机构</w:t>
            </w:r>
          </w:p>
        </w:tc>
        <w:tc>
          <w:tcPr>
            <w:tcW w:w="931"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一般检查事项</w:t>
            </w:r>
          </w:p>
        </w:tc>
        <w:tc>
          <w:tcPr>
            <w:tcW w:w="993"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5</w:t>
            </w:r>
          </w:p>
        </w:tc>
        <w:tc>
          <w:tcPr>
            <w:tcW w:w="1599"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5%</w:t>
            </w:r>
          </w:p>
        </w:tc>
        <w:tc>
          <w:tcPr>
            <w:tcW w:w="814"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9-11月</w:t>
            </w:r>
          </w:p>
        </w:tc>
        <w:tc>
          <w:tcPr>
            <w:tcW w:w="1170" w:type="dxa"/>
            <w:vMerge w:val="continue"/>
            <w:vAlign w:val="center"/>
          </w:tcPr>
          <w:p>
            <w:pPr>
              <w:widowControl/>
              <w:spacing w:line="240" w:lineRule="exact"/>
              <w:jc w:val="left"/>
              <w:rPr>
                <w:rFonts w:ascii="方正仿宋_GBK"/>
                <w:color w:val="000000"/>
                <w:kern w:val="0"/>
                <w:sz w:val="21"/>
                <w:szCs w:val="21"/>
              </w:rPr>
            </w:pPr>
          </w:p>
        </w:tc>
        <w:tc>
          <w:tcPr>
            <w:tcW w:w="900" w:type="dxa"/>
            <w:vMerge w:val="continue"/>
            <w:vAlign w:val="center"/>
          </w:tcPr>
          <w:p>
            <w:pPr>
              <w:widowControl/>
              <w:spacing w:line="240" w:lineRule="exact"/>
              <w:jc w:val="left"/>
              <w:rPr>
                <w:rFonts w:ascii="方正仿宋_GBK"/>
                <w:color w:val="000000"/>
                <w:kern w:val="0"/>
                <w:sz w:val="21"/>
                <w:szCs w:val="21"/>
              </w:rPr>
            </w:pPr>
          </w:p>
        </w:tc>
        <w:tc>
          <w:tcPr>
            <w:tcW w:w="1620" w:type="dxa"/>
            <w:vMerge w:val="continue"/>
            <w:vAlign w:val="center"/>
          </w:tcPr>
          <w:p>
            <w:pPr>
              <w:widowControl/>
              <w:spacing w:line="240" w:lineRule="exact"/>
              <w:jc w:val="left"/>
              <w:rPr>
                <w:rFonts w:ascii="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kern w:val="0"/>
                <w:sz w:val="21"/>
                <w:szCs w:val="21"/>
              </w:rPr>
            </w:pPr>
          </w:p>
        </w:tc>
        <w:tc>
          <w:tcPr>
            <w:tcW w:w="2072" w:type="dxa"/>
            <w:vMerge w:val="restart"/>
            <w:vAlign w:val="center"/>
          </w:tcPr>
          <w:p>
            <w:pPr>
              <w:widowControl/>
              <w:spacing w:line="240" w:lineRule="exact"/>
              <w:jc w:val="left"/>
              <w:rPr>
                <w:rFonts w:ascii="方正仿宋_GBK"/>
                <w:kern w:val="0"/>
                <w:sz w:val="21"/>
                <w:szCs w:val="21"/>
              </w:rPr>
            </w:pPr>
            <w:r>
              <w:rPr>
                <w:rFonts w:hint="eastAsia" w:ascii="方正仿宋_GBK"/>
                <w:spacing w:val="-15"/>
                <w:kern w:val="0"/>
                <w:sz w:val="21"/>
                <w:szCs w:val="21"/>
              </w:rPr>
              <w:t>专利代理机构</w:t>
            </w:r>
            <w:r>
              <w:rPr>
                <w:rFonts w:hint="eastAsia" w:ascii="方正仿宋_GBK"/>
                <w:kern w:val="0"/>
                <w:sz w:val="21"/>
                <w:szCs w:val="21"/>
              </w:rPr>
              <w:t>专利代理人执业行为检查</w:t>
            </w:r>
          </w:p>
        </w:tc>
        <w:tc>
          <w:tcPr>
            <w:tcW w:w="3188"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专利代理机构</w:t>
            </w:r>
          </w:p>
        </w:tc>
        <w:tc>
          <w:tcPr>
            <w:tcW w:w="931"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重点检查事项</w:t>
            </w:r>
          </w:p>
        </w:tc>
        <w:tc>
          <w:tcPr>
            <w:tcW w:w="993"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30</w:t>
            </w:r>
          </w:p>
        </w:tc>
        <w:tc>
          <w:tcPr>
            <w:tcW w:w="1599"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A</w:t>
            </w:r>
            <w:r>
              <w:rPr>
                <w:rFonts w:hint="eastAsia" w:ascii="方正仿宋_GBK"/>
                <w:color w:val="000000"/>
                <w:sz w:val="21"/>
                <w:szCs w:val="21"/>
              </w:rPr>
              <w:t>：</w:t>
            </w:r>
            <w:r>
              <w:rPr>
                <w:rFonts w:hint="eastAsia" w:ascii="方正仿宋_GBK"/>
                <w:color w:val="000000"/>
                <w:kern w:val="0"/>
                <w:sz w:val="21"/>
                <w:szCs w:val="21"/>
              </w:rPr>
              <w:t>10%；</w:t>
            </w:r>
          </w:p>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B</w:t>
            </w:r>
            <w:r>
              <w:rPr>
                <w:rFonts w:hint="eastAsia" w:ascii="方正仿宋_GBK"/>
                <w:color w:val="000000"/>
                <w:sz w:val="21"/>
                <w:szCs w:val="21"/>
              </w:rPr>
              <w:t>：</w:t>
            </w:r>
            <w:r>
              <w:rPr>
                <w:rFonts w:hint="eastAsia" w:ascii="方正仿宋_GBK"/>
                <w:color w:val="000000"/>
                <w:kern w:val="0"/>
                <w:sz w:val="21"/>
                <w:szCs w:val="21"/>
              </w:rPr>
              <w:t>30%；</w:t>
            </w:r>
          </w:p>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C</w:t>
            </w:r>
            <w:r>
              <w:rPr>
                <w:rFonts w:hint="eastAsia" w:ascii="方正仿宋_GBK"/>
                <w:color w:val="000000"/>
                <w:sz w:val="21"/>
                <w:szCs w:val="21"/>
              </w:rPr>
              <w:t>：</w:t>
            </w:r>
            <w:r>
              <w:rPr>
                <w:rFonts w:hint="eastAsia" w:ascii="方正仿宋_GBK"/>
                <w:color w:val="000000"/>
                <w:kern w:val="0"/>
                <w:sz w:val="21"/>
                <w:szCs w:val="21"/>
              </w:rPr>
              <w:t>100%；</w:t>
            </w:r>
          </w:p>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D</w:t>
            </w:r>
            <w:r>
              <w:rPr>
                <w:rFonts w:hint="eastAsia" w:ascii="方正仿宋_GBK"/>
                <w:color w:val="000000"/>
                <w:sz w:val="21"/>
                <w:szCs w:val="21"/>
              </w:rPr>
              <w:t>：</w:t>
            </w:r>
            <w:r>
              <w:rPr>
                <w:rFonts w:hint="eastAsia" w:ascii="方正仿宋_GBK"/>
                <w:color w:val="000000"/>
                <w:kern w:val="0"/>
                <w:sz w:val="21"/>
                <w:szCs w:val="21"/>
              </w:rPr>
              <w:t>100%。</w:t>
            </w:r>
          </w:p>
        </w:tc>
        <w:tc>
          <w:tcPr>
            <w:tcW w:w="814" w:type="dxa"/>
            <w:vMerge w:val="restart"/>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9-11月</w:t>
            </w:r>
          </w:p>
        </w:tc>
        <w:tc>
          <w:tcPr>
            <w:tcW w:w="1170" w:type="dxa"/>
            <w:vMerge w:val="continue"/>
            <w:vAlign w:val="center"/>
          </w:tcPr>
          <w:p>
            <w:pPr>
              <w:widowControl/>
              <w:spacing w:line="240" w:lineRule="exact"/>
              <w:jc w:val="left"/>
              <w:rPr>
                <w:rFonts w:ascii="方正仿宋_GBK"/>
                <w:color w:val="000000"/>
                <w:kern w:val="0"/>
                <w:sz w:val="21"/>
                <w:szCs w:val="21"/>
              </w:rPr>
            </w:pPr>
          </w:p>
        </w:tc>
        <w:tc>
          <w:tcPr>
            <w:tcW w:w="900" w:type="dxa"/>
            <w:vMerge w:val="continue"/>
            <w:vAlign w:val="center"/>
          </w:tcPr>
          <w:p>
            <w:pPr>
              <w:widowControl/>
              <w:spacing w:line="240" w:lineRule="exact"/>
              <w:jc w:val="left"/>
              <w:rPr>
                <w:rFonts w:ascii="方正仿宋_GBK"/>
                <w:color w:val="000000"/>
                <w:kern w:val="0"/>
                <w:sz w:val="21"/>
                <w:szCs w:val="21"/>
              </w:rPr>
            </w:pPr>
          </w:p>
        </w:tc>
        <w:tc>
          <w:tcPr>
            <w:tcW w:w="1620" w:type="dxa"/>
            <w:vMerge w:val="restart"/>
            <w:vAlign w:val="center"/>
          </w:tcPr>
          <w:p>
            <w:pPr>
              <w:widowControl/>
              <w:spacing w:line="240" w:lineRule="exact"/>
              <w:jc w:val="left"/>
              <w:rPr>
                <w:rFonts w:ascii="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kern w:val="0"/>
                <w:sz w:val="21"/>
                <w:szCs w:val="21"/>
              </w:rPr>
            </w:pPr>
          </w:p>
        </w:tc>
        <w:tc>
          <w:tcPr>
            <w:tcW w:w="2072" w:type="dxa"/>
            <w:vMerge w:val="continue"/>
            <w:vAlign w:val="center"/>
          </w:tcPr>
          <w:p>
            <w:pPr>
              <w:widowControl/>
              <w:spacing w:line="240" w:lineRule="exact"/>
              <w:jc w:val="left"/>
              <w:rPr>
                <w:rFonts w:ascii="方正仿宋_GBK"/>
                <w:kern w:val="0"/>
                <w:sz w:val="21"/>
                <w:szCs w:val="21"/>
              </w:rPr>
            </w:pPr>
          </w:p>
        </w:tc>
        <w:tc>
          <w:tcPr>
            <w:tcW w:w="3188"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专利代理人</w:t>
            </w:r>
          </w:p>
        </w:tc>
        <w:tc>
          <w:tcPr>
            <w:tcW w:w="931"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重点检查事项</w:t>
            </w:r>
          </w:p>
        </w:tc>
        <w:tc>
          <w:tcPr>
            <w:tcW w:w="993"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30</w:t>
            </w:r>
          </w:p>
        </w:tc>
        <w:tc>
          <w:tcPr>
            <w:tcW w:w="1599"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10%</w:t>
            </w:r>
          </w:p>
        </w:tc>
        <w:tc>
          <w:tcPr>
            <w:tcW w:w="814" w:type="dxa"/>
            <w:vMerge w:val="continue"/>
            <w:vAlign w:val="center"/>
          </w:tcPr>
          <w:p>
            <w:pPr>
              <w:widowControl/>
              <w:spacing w:line="240" w:lineRule="exact"/>
              <w:jc w:val="left"/>
              <w:rPr>
                <w:rFonts w:ascii="方正仿宋_GBK"/>
                <w:color w:val="000000"/>
                <w:kern w:val="0"/>
                <w:sz w:val="21"/>
                <w:szCs w:val="21"/>
              </w:rPr>
            </w:pPr>
          </w:p>
        </w:tc>
        <w:tc>
          <w:tcPr>
            <w:tcW w:w="1170" w:type="dxa"/>
            <w:vMerge w:val="continue"/>
            <w:vAlign w:val="center"/>
          </w:tcPr>
          <w:p>
            <w:pPr>
              <w:widowControl/>
              <w:spacing w:line="240" w:lineRule="exact"/>
              <w:jc w:val="left"/>
              <w:rPr>
                <w:rFonts w:ascii="方正仿宋_GBK"/>
                <w:color w:val="000000"/>
                <w:kern w:val="0"/>
                <w:sz w:val="21"/>
                <w:szCs w:val="21"/>
              </w:rPr>
            </w:pPr>
          </w:p>
        </w:tc>
        <w:tc>
          <w:tcPr>
            <w:tcW w:w="900" w:type="dxa"/>
            <w:vMerge w:val="continue"/>
            <w:vAlign w:val="center"/>
          </w:tcPr>
          <w:p>
            <w:pPr>
              <w:widowControl/>
              <w:spacing w:line="240" w:lineRule="exact"/>
              <w:jc w:val="left"/>
              <w:rPr>
                <w:rFonts w:ascii="方正仿宋_GBK"/>
                <w:color w:val="000000"/>
                <w:kern w:val="0"/>
                <w:sz w:val="21"/>
                <w:szCs w:val="21"/>
              </w:rPr>
            </w:pPr>
          </w:p>
        </w:tc>
        <w:tc>
          <w:tcPr>
            <w:tcW w:w="1620" w:type="dxa"/>
            <w:vMerge w:val="continue"/>
            <w:vAlign w:val="center"/>
          </w:tcPr>
          <w:p>
            <w:pPr>
              <w:widowControl/>
              <w:spacing w:line="240" w:lineRule="exact"/>
              <w:jc w:val="left"/>
              <w:rPr>
                <w:rFonts w:ascii="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0" w:type="dxa"/>
            <w:vMerge w:val="continue"/>
            <w:vAlign w:val="center"/>
          </w:tcPr>
          <w:p>
            <w:pPr>
              <w:widowControl/>
              <w:spacing w:line="240" w:lineRule="exact"/>
              <w:jc w:val="left"/>
              <w:rPr>
                <w:rFonts w:ascii="方正仿宋_GBK"/>
                <w:color w:val="000000"/>
                <w:kern w:val="0"/>
                <w:sz w:val="21"/>
                <w:szCs w:val="21"/>
              </w:rPr>
            </w:pPr>
          </w:p>
        </w:tc>
        <w:tc>
          <w:tcPr>
            <w:tcW w:w="1110" w:type="dxa"/>
            <w:vMerge w:val="continue"/>
            <w:vAlign w:val="center"/>
          </w:tcPr>
          <w:p>
            <w:pPr>
              <w:widowControl/>
              <w:spacing w:line="240" w:lineRule="exact"/>
              <w:jc w:val="left"/>
              <w:rPr>
                <w:rFonts w:ascii="方正仿宋_GBK"/>
                <w:color w:val="000000"/>
                <w:kern w:val="0"/>
                <w:sz w:val="21"/>
                <w:szCs w:val="21"/>
              </w:rPr>
            </w:pPr>
          </w:p>
        </w:tc>
        <w:tc>
          <w:tcPr>
            <w:tcW w:w="2072" w:type="dxa"/>
            <w:vAlign w:val="center"/>
          </w:tcPr>
          <w:p>
            <w:pPr>
              <w:widowControl/>
              <w:spacing w:line="240" w:lineRule="exact"/>
              <w:jc w:val="left"/>
              <w:rPr>
                <w:rFonts w:ascii="方正仿宋_GBK"/>
                <w:kern w:val="0"/>
                <w:sz w:val="21"/>
                <w:szCs w:val="21"/>
              </w:rPr>
            </w:pPr>
            <w:r>
              <w:rPr>
                <w:rFonts w:hint="eastAsia" w:ascii="方正仿宋_GBK"/>
                <w:spacing w:val="-11"/>
                <w:kern w:val="0"/>
                <w:sz w:val="21"/>
                <w:szCs w:val="21"/>
              </w:rPr>
              <w:t>专利代理机构年度报告和信息公示情况核查</w:t>
            </w:r>
          </w:p>
        </w:tc>
        <w:tc>
          <w:tcPr>
            <w:tcW w:w="3188"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专利代理机构</w:t>
            </w:r>
          </w:p>
        </w:tc>
        <w:tc>
          <w:tcPr>
            <w:tcW w:w="931"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重点检查事项</w:t>
            </w:r>
          </w:p>
        </w:tc>
        <w:tc>
          <w:tcPr>
            <w:tcW w:w="993" w:type="dxa"/>
            <w:vAlign w:val="center"/>
          </w:tcPr>
          <w:p>
            <w:pPr>
              <w:widowControl/>
              <w:spacing w:line="240" w:lineRule="exact"/>
              <w:jc w:val="center"/>
              <w:rPr>
                <w:rFonts w:ascii="方正仿宋_GBK"/>
                <w:color w:val="000000"/>
                <w:kern w:val="0"/>
                <w:sz w:val="21"/>
                <w:szCs w:val="21"/>
              </w:rPr>
            </w:pPr>
            <w:r>
              <w:rPr>
                <w:rFonts w:hint="eastAsia" w:ascii="方正仿宋_GBK"/>
                <w:color w:val="000000"/>
                <w:kern w:val="0"/>
                <w:sz w:val="21"/>
                <w:szCs w:val="21"/>
              </w:rPr>
              <w:t>30</w:t>
            </w:r>
          </w:p>
        </w:tc>
        <w:tc>
          <w:tcPr>
            <w:tcW w:w="1599"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A</w:t>
            </w:r>
            <w:r>
              <w:rPr>
                <w:rFonts w:hint="eastAsia" w:ascii="方正仿宋_GBK"/>
                <w:color w:val="000000"/>
                <w:sz w:val="21"/>
                <w:szCs w:val="21"/>
              </w:rPr>
              <w:t>：</w:t>
            </w:r>
            <w:r>
              <w:rPr>
                <w:rFonts w:hint="eastAsia" w:ascii="方正仿宋_GBK"/>
                <w:color w:val="000000"/>
                <w:kern w:val="0"/>
                <w:sz w:val="21"/>
                <w:szCs w:val="21"/>
              </w:rPr>
              <w:t>10%；</w:t>
            </w:r>
          </w:p>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B</w:t>
            </w:r>
            <w:r>
              <w:rPr>
                <w:rFonts w:hint="eastAsia" w:ascii="方正仿宋_GBK"/>
                <w:color w:val="000000"/>
                <w:sz w:val="21"/>
                <w:szCs w:val="21"/>
              </w:rPr>
              <w:t>：</w:t>
            </w:r>
            <w:r>
              <w:rPr>
                <w:rFonts w:hint="eastAsia" w:ascii="方正仿宋_GBK"/>
                <w:color w:val="000000"/>
                <w:kern w:val="0"/>
                <w:sz w:val="21"/>
                <w:szCs w:val="21"/>
              </w:rPr>
              <w:t>30%；</w:t>
            </w:r>
          </w:p>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C</w:t>
            </w:r>
            <w:r>
              <w:rPr>
                <w:rFonts w:hint="eastAsia" w:ascii="方正仿宋_GBK"/>
                <w:color w:val="000000"/>
                <w:sz w:val="21"/>
                <w:szCs w:val="21"/>
              </w:rPr>
              <w:t>：</w:t>
            </w:r>
            <w:r>
              <w:rPr>
                <w:rFonts w:hint="eastAsia" w:ascii="方正仿宋_GBK"/>
                <w:color w:val="000000"/>
                <w:kern w:val="0"/>
                <w:sz w:val="21"/>
                <w:szCs w:val="21"/>
              </w:rPr>
              <w:t>100%；</w:t>
            </w:r>
          </w:p>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D</w:t>
            </w:r>
            <w:r>
              <w:rPr>
                <w:rFonts w:hint="eastAsia" w:ascii="方正仿宋_GBK"/>
                <w:color w:val="000000"/>
                <w:sz w:val="21"/>
                <w:szCs w:val="21"/>
              </w:rPr>
              <w:t>：</w:t>
            </w:r>
            <w:r>
              <w:rPr>
                <w:rFonts w:hint="eastAsia" w:ascii="方正仿宋_GBK"/>
                <w:color w:val="000000"/>
                <w:kern w:val="0"/>
                <w:sz w:val="21"/>
                <w:szCs w:val="21"/>
              </w:rPr>
              <w:t>100%。</w:t>
            </w:r>
          </w:p>
        </w:tc>
        <w:tc>
          <w:tcPr>
            <w:tcW w:w="814" w:type="dxa"/>
            <w:vAlign w:val="center"/>
          </w:tcPr>
          <w:p>
            <w:pPr>
              <w:widowControl/>
              <w:spacing w:line="240" w:lineRule="exact"/>
              <w:jc w:val="left"/>
              <w:rPr>
                <w:rFonts w:ascii="方正仿宋_GBK"/>
                <w:color w:val="000000"/>
                <w:kern w:val="0"/>
                <w:sz w:val="21"/>
                <w:szCs w:val="21"/>
              </w:rPr>
            </w:pPr>
            <w:r>
              <w:rPr>
                <w:rFonts w:hint="eastAsia" w:ascii="方正仿宋_GBK"/>
                <w:color w:val="000000"/>
                <w:kern w:val="0"/>
                <w:sz w:val="21"/>
                <w:szCs w:val="21"/>
              </w:rPr>
              <w:t>9-11月</w:t>
            </w:r>
          </w:p>
        </w:tc>
        <w:tc>
          <w:tcPr>
            <w:tcW w:w="1170" w:type="dxa"/>
            <w:vMerge w:val="continue"/>
            <w:vAlign w:val="center"/>
          </w:tcPr>
          <w:p>
            <w:pPr>
              <w:widowControl/>
              <w:spacing w:line="240" w:lineRule="exact"/>
              <w:jc w:val="left"/>
              <w:rPr>
                <w:rFonts w:ascii="方正仿宋_GBK"/>
                <w:color w:val="000000"/>
                <w:kern w:val="0"/>
                <w:sz w:val="21"/>
                <w:szCs w:val="21"/>
              </w:rPr>
            </w:pPr>
          </w:p>
        </w:tc>
        <w:tc>
          <w:tcPr>
            <w:tcW w:w="900" w:type="dxa"/>
            <w:vMerge w:val="continue"/>
            <w:vAlign w:val="center"/>
          </w:tcPr>
          <w:p>
            <w:pPr>
              <w:widowControl/>
              <w:spacing w:line="240" w:lineRule="exact"/>
              <w:jc w:val="left"/>
              <w:rPr>
                <w:rFonts w:ascii="方正仿宋_GBK"/>
                <w:color w:val="000000"/>
                <w:kern w:val="0"/>
                <w:sz w:val="21"/>
                <w:szCs w:val="21"/>
              </w:rPr>
            </w:pPr>
          </w:p>
        </w:tc>
        <w:tc>
          <w:tcPr>
            <w:tcW w:w="1620" w:type="dxa"/>
            <w:vMerge w:val="continue"/>
            <w:vAlign w:val="center"/>
          </w:tcPr>
          <w:p>
            <w:pPr>
              <w:widowControl/>
              <w:spacing w:line="240" w:lineRule="exact"/>
              <w:jc w:val="left"/>
              <w:rPr>
                <w:rFonts w:ascii="方正仿宋_GBK"/>
                <w:color w:val="000000"/>
                <w:kern w:val="0"/>
                <w:sz w:val="21"/>
                <w:szCs w:val="21"/>
              </w:rPr>
            </w:pPr>
          </w:p>
        </w:tc>
      </w:tr>
    </w:tbl>
    <w:p>
      <w:pPr>
        <w:spacing w:line="570" w:lineRule="exact"/>
        <w:rPr>
          <w:rFonts w:ascii="方正仿宋_GBK"/>
          <w:sz w:val="21"/>
          <w:szCs w:val="21"/>
        </w:rPr>
      </w:pPr>
    </w:p>
    <w:sectPr>
      <w:footerReference r:id="rId3" w:type="default"/>
      <w:pgSz w:w="16838" w:h="11906" w:orient="landscape"/>
      <w:pgMar w:top="1531" w:right="2098" w:bottom="1531" w:left="1984" w:header="851" w:footer="1417" w:gutter="0"/>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635" t="2540" r="1905" b="0"/>
              <wp:wrapNone/>
              <wp:docPr id="1"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2</w:t>
                          </w:r>
                          <w:r>
                            <w:rPr>
                              <w:rFonts w:eastAsia="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US8y&#10;0QAAAAQBAAAPAAAAAAAAAAEAIAAAACIAAABkcnMvZG93bnJldi54bWxQSwECFAAUAAAACACHTuJA&#10;16GLIe8BAAC1AwAADgAAAAAAAAABACAAAAAgAQAAZHJzL2Uyb0RvYy54bWxQSwUGAAAAAAYABgBZ&#10;AQAAgQU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2</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oNotHyphenateCaps/>
  <w:drawingGridHorizontalSpacing w:val="158"/>
  <w:drawingGridVerticalSpacing w:val="5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55CE"/>
    <w:rsid w:val="000761F2"/>
    <w:rsid w:val="000767F3"/>
    <w:rsid w:val="00083A27"/>
    <w:rsid w:val="0008432A"/>
    <w:rsid w:val="00084781"/>
    <w:rsid w:val="000858A8"/>
    <w:rsid w:val="00086EC3"/>
    <w:rsid w:val="000901C2"/>
    <w:rsid w:val="00091529"/>
    <w:rsid w:val="00092611"/>
    <w:rsid w:val="0009670D"/>
    <w:rsid w:val="00096AB3"/>
    <w:rsid w:val="000A4164"/>
    <w:rsid w:val="000A7420"/>
    <w:rsid w:val="000A79DD"/>
    <w:rsid w:val="000B1AC5"/>
    <w:rsid w:val="000B1CE9"/>
    <w:rsid w:val="000B1D5E"/>
    <w:rsid w:val="000B43B8"/>
    <w:rsid w:val="000B4781"/>
    <w:rsid w:val="000B5FDB"/>
    <w:rsid w:val="000B6C65"/>
    <w:rsid w:val="000B7581"/>
    <w:rsid w:val="000B7B3D"/>
    <w:rsid w:val="000C2038"/>
    <w:rsid w:val="000C204F"/>
    <w:rsid w:val="000C2609"/>
    <w:rsid w:val="000C3C38"/>
    <w:rsid w:val="000C622A"/>
    <w:rsid w:val="000C6AF8"/>
    <w:rsid w:val="000C6B0C"/>
    <w:rsid w:val="000C6B21"/>
    <w:rsid w:val="000C702E"/>
    <w:rsid w:val="000C78BE"/>
    <w:rsid w:val="000C7DF8"/>
    <w:rsid w:val="000D00E1"/>
    <w:rsid w:val="000D2B51"/>
    <w:rsid w:val="000D2C2B"/>
    <w:rsid w:val="000D3F02"/>
    <w:rsid w:val="000D5654"/>
    <w:rsid w:val="000D6290"/>
    <w:rsid w:val="000D6346"/>
    <w:rsid w:val="000D63AE"/>
    <w:rsid w:val="000D70C0"/>
    <w:rsid w:val="000E0E10"/>
    <w:rsid w:val="000E0E39"/>
    <w:rsid w:val="000E2E8F"/>
    <w:rsid w:val="000E35F1"/>
    <w:rsid w:val="000E3696"/>
    <w:rsid w:val="000E38B7"/>
    <w:rsid w:val="000E3BE2"/>
    <w:rsid w:val="000E3C75"/>
    <w:rsid w:val="000E4131"/>
    <w:rsid w:val="000E5323"/>
    <w:rsid w:val="000E534A"/>
    <w:rsid w:val="000F045B"/>
    <w:rsid w:val="000F2923"/>
    <w:rsid w:val="000F51C7"/>
    <w:rsid w:val="000F54A2"/>
    <w:rsid w:val="00100502"/>
    <w:rsid w:val="001066B6"/>
    <w:rsid w:val="00106917"/>
    <w:rsid w:val="00107DDD"/>
    <w:rsid w:val="001111A0"/>
    <w:rsid w:val="00113397"/>
    <w:rsid w:val="0011527B"/>
    <w:rsid w:val="0011669C"/>
    <w:rsid w:val="001169BA"/>
    <w:rsid w:val="001170E8"/>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5055"/>
    <w:rsid w:val="00166911"/>
    <w:rsid w:val="00166EAB"/>
    <w:rsid w:val="00170182"/>
    <w:rsid w:val="00171FC6"/>
    <w:rsid w:val="00175C23"/>
    <w:rsid w:val="0017677B"/>
    <w:rsid w:val="00180B55"/>
    <w:rsid w:val="00181320"/>
    <w:rsid w:val="00181AE3"/>
    <w:rsid w:val="00182365"/>
    <w:rsid w:val="001864D9"/>
    <w:rsid w:val="00190910"/>
    <w:rsid w:val="00190B5C"/>
    <w:rsid w:val="00192BD7"/>
    <w:rsid w:val="00194770"/>
    <w:rsid w:val="0019633C"/>
    <w:rsid w:val="00197446"/>
    <w:rsid w:val="001A0CE8"/>
    <w:rsid w:val="001A280B"/>
    <w:rsid w:val="001A35F7"/>
    <w:rsid w:val="001A368C"/>
    <w:rsid w:val="001A3C53"/>
    <w:rsid w:val="001A3EB5"/>
    <w:rsid w:val="001A3EDE"/>
    <w:rsid w:val="001A4D42"/>
    <w:rsid w:val="001A7BC4"/>
    <w:rsid w:val="001B1681"/>
    <w:rsid w:val="001B201D"/>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29E0"/>
    <w:rsid w:val="001E3E01"/>
    <w:rsid w:val="001E5DD4"/>
    <w:rsid w:val="001E6849"/>
    <w:rsid w:val="001E7EA3"/>
    <w:rsid w:val="001F345D"/>
    <w:rsid w:val="001F5290"/>
    <w:rsid w:val="001F5A35"/>
    <w:rsid w:val="001F6064"/>
    <w:rsid w:val="001F6855"/>
    <w:rsid w:val="001F6DA4"/>
    <w:rsid w:val="001F704E"/>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170F7"/>
    <w:rsid w:val="00220483"/>
    <w:rsid w:val="0022084D"/>
    <w:rsid w:val="00220DF3"/>
    <w:rsid w:val="002220F6"/>
    <w:rsid w:val="00222EB0"/>
    <w:rsid w:val="002231BC"/>
    <w:rsid w:val="0022355D"/>
    <w:rsid w:val="00223BF9"/>
    <w:rsid w:val="00224040"/>
    <w:rsid w:val="00224130"/>
    <w:rsid w:val="00224147"/>
    <w:rsid w:val="0022439F"/>
    <w:rsid w:val="00226F12"/>
    <w:rsid w:val="0023028B"/>
    <w:rsid w:val="002316B7"/>
    <w:rsid w:val="00235010"/>
    <w:rsid w:val="00236D56"/>
    <w:rsid w:val="00237E75"/>
    <w:rsid w:val="002428FF"/>
    <w:rsid w:val="00242AFD"/>
    <w:rsid w:val="00243469"/>
    <w:rsid w:val="00245352"/>
    <w:rsid w:val="00245F32"/>
    <w:rsid w:val="00247066"/>
    <w:rsid w:val="00247742"/>
    <w:rsid w:val="00247D3B"/>
    <w:rsid w:val="00251358"/>
    <w:rsid w:val="0025354C"/>
    <w:rsid w:val="00256678"/>
    <w:rsid w:val="00257070"/>
    <w:rsid w:val="00260946"/>
    <w:rsid w:val="0026223F"/>
    <w:rsid w:val="0026233C"/>
    <w:rsid w:val="00262C7E"/>
    <w:rsid w:val="0026342D"/>
    <w:rsid w:val="00264224"/>
    <w:rsid w:val="0026489B"/>
    <w:rsid w:val="00265878"/>
    <w:rsid w:val="002669DB"/>
    <w:rsid w:val="002678DD"/>
    <w:rsid w:val="00267B54"/>
    <w:rsid w:val="00270AF8"/>
    <w:rsid w:val="00271879"/>
    <w:rsid w:val="0027439F"/>
    <w:rsid w:val="00275090"/>
    <w:rsid w:val="00277293"/>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97BF7"/>
    <w:rsid w:val="002A04DB"/>
    <w:rsid w:val="002A05F8"/>
    <w:rsid w:val="002A0EE7"/>
    <w:rsid w:val="002A1DED"/>
    <w:rsid w:val="002A1ED7"/>
    <w:rsid w:val="002A452E"/>
    <w:rsid w:val="002A69F6"/>
    <w:rsid w:val="002A7176"/>
    <w:rsid w:val="002B112B"/>
    <w:rsid w:val="002B190E"/>
    <w:rsid w:val="002B1DBD"/>
    <w:rsid w:val="002B2343"/>
    <w:rsid w:val="002B2777"/>
    <w:rsid w:val="002B6422"/>
    <w:rsid w:val="002B7A47"/>
    <w:rsid w:val="002C1113"/>
    <w:rsid w:val="002C293B"/>
    <w:rsid w:val="002C43A7"/>
    <w:rsid w:val="002C5979"/>
    <w:rsid w:val="002C667B"/>
    <w:rsid w:val="002C727C"/>
    <w:rsid w:val="002C79F6"/>
    <w:rsid w:val="002D00D5"/>
    <w:rsid w:val="002D1241"/>
    <w:rsid w:val="002D3AF1"/>
    <w:rsid w:val="002D7E4F"/>
    <w:rsid w:val="002E1618"/>
    <w:rsid w:val="002E3E9F"/>
    <w:rsid w:val="002E5373"/>
    <w:rsid w:val="002E5E4E"/>
    <w:rsid w:val="002E792F"/>
    <w:rsid w:val="002E7CC8"/>
    <w:rsid w:val="002F07E9"/>
    <w:rsid w:val="002F0EDC"/>
    <w:rsid w:val="002F1C37"/>
    <w:rsid w:val="002F2975"/>
    <w:rsid w:val="002F7604"/>
    <w:rsid w:val="002F7853"/>
    <w:rsid w:val="002F78BD"/>
    <w:rsid w:val="002F7CF4"/>
    <w:rsid w:val="003001CF"/>
    <w:rsid w:val="003018F7"/>
    <w:rsid w:val="00301DBA"/>
    <w:rsid w:val="00302648"/>
    <w:rsid w:val="00304155"/>
    <w:rsid w:val="00306347"/>
    <w:rsid w:val="00307AB5"/>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2C02"/>
    <w:rsid w:val="00342E76"/>
    <w:rsid w:val="00344BEE"/>
    <w:rsid w:val="00346317"/>
    <w:rsid w:val="00350DEA"/>
    <w:rsid w:val="003530C5"/>
    <w:rsid w:val="00353225"/>
    <w:rsid w:val="00354F26"/>
    <w:rsid w:val="00355240"/>
    <w:rsid w:val="003570D8"/>
    <w:rsid w:val="00357D61"/>
    <w:rsid w:val="0036009E"/>
    <w:rsid w:val="00360684"/>
    <w:rsid w:val="00360E8E"/>
    <w:rsid w:val="003611A8"/>
    <w:rsid w:val="0036123E"/>
    <w:rsid w:val="00363066"/>
    <w:rsid w:val="00371B13"/>
    <w:rsid w:val="00372810"/>
    <w:rsid w:val="00373753"/>
    <w:rsid w:val="00374955"/>
    <w:rsid w:val="003770C7"/>
    <w:rsid w:val="0037719B"/>
    <w:rsid w:val="00380BB0"/>
    <w:rsid w:val="00380D5A"/>
    <w:rsid w:val="00380EB5"/>
    <w:rsid w:val="00381757"/>
    <w:rsid w:val="0038208F"/>
    <w:rsid w:val="00384420"/>
    <w:rsid w:val="00384E2C"/>
    <w:rsid w:val="0038564B"/>
    <w:rsid w:val="003903E3"/>
    <w:rsid w:val="003913F0"/>
    <w:rsid w:val="00391D3D"/>
    <w:rsid w:val="00392691"/>
    <w:rsid w:val="00392F1C"/>
    <w:rsid w:val="003947EE"/>
    <w:rsid w:val="003958FD"/>
    <w:rsid w:val="00395F25"/>
    <w:rsid w:val="003A09FD"/>
    <w:rsid w:val="003A29DE"/>
    <w:rsid w:val="003A3CA9"/>
    <w:rsid w:val="003A4168"/>
    <w:rsid w:val="003A5412"/>
    <w:rsid w:val="003A54DB"/>
    <w:rsid w:val="003A6062"/>
    <w:rsid w:val="003A7B14"/>
    <w:rsid w:val="003B1598"/>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3F7831"/>
    <w:rsid w:val="004002C1"/>
    <w:rsid w:val="00401638"/>
    <w:rsid w:val="00401FD1"/>
    <w:rsid w:val="00405FDE"/>
    <w:rsid w:val="00406782"/>
    <w:rsid w:val="00407B6E"/>
    <w:rsid w:val="00410789"/>
    <w:rsid w:val="00411D13"/>
    <w:rsid w:val="00412BB8"/>
    <w:rsid w:val="00413C1F"/>
    <w:rsid w:val="0041410B"/>
    <w:rsid w:val="004148F8"/>
    <w:rsid w:val="0041595F"/>
    <w:rsid w:val="00415A2B"/>
    <w:rsid w:val="00415B16"/>
    <w:rsid w:val="00416796"/>
    <w:rsid w:val="00416C1B"/>
    <w:rsid w:val="00416E30"/>
    <w:rsid w:val="00417CB6"/>
    <w:rsid w:val="00421DE9"/>
    <w:rsid w:val="00422B22"/>
    <w:rsid w:val="00422ED4"/>
    <w:rsid w:val="0042331F"/>
    <w:rsid w:val="0042580B"/>
    <w:rsid w:val="004267C1"/>
    <w:rsid w:val="00426909"/>
    <w:rsid w:val="004271EF"/>
    <w:rsid w:val="00427D26"/>
    <w:rsid w:val="00430559"/>
    <w:rsid w:val="00432138"/>
    <w:rsid w:val="00432546"/>
    <w:rsid w:val="00432DDA"/>
    <w:rsid w:val="00433CAD"/>
    <w:rsid w:val="00436211"/>
    <w:rsid w:val="0044037B"/>
    <w:rsid w:val="004422E1"/>
    <w:rsid w:val="00442BEA"/>
    <w:rsid w:val="00443407"/>
    <w:rsid w:val="00443DEA"/>
    <w:rsid w:val="004445BA"/>
    <w:rsid w:val="00445B06"/>
    <w:rsid w:val="00446357"/>
    <w:rsid w:val="00446F3A"/>
    <w:rsid w:val="0045110F"/>
    <w:rsid w:val="00451491"/>
    <w:rsid w:val="00452A7D"/>
    <w:rsid w:val="00452C5B"/>
    <w:rsid w:val="004563B2"/>
    <w:rsid w:val="00456F24"/>
    <w:rsid w:val="00456FE6"/>
    <w:rsid w:val="004617C2"/>
    <w:rsid w:val="004648E5"/>
    <w:rsid w:val="00466CDC"/>
    <w:rsid w:val="004670BA"/>
    <w:rsid w:val="0047035B"/>
    <w:rsid w:val="004707C9"/>
    <w:rsid w:val="00472AA6"/>
    <w:rsid w:val="00472EDB"/>
    <w:rsid w:val="004730AE"/>
    <w:rsid w:val="004735E9"/>
    <w:rsid w:val="00473DA3"/>
    <w:rsid w:val="004756FE"/>
    <w:rsid w:val="004757F9"/>
    <w:rsid w:val="00475856"/>
    <w:rsid w:val="00475D0A"/>
    <w:rsid w:val="0047618E"/>
    <w:rsid w:val="00476FEC"/>
    <w:rsid w:val="0048082D"/>
    <w:rsid w:val="00480ADB"/>
    <w:rsid w:val="004813F7"/>
    <w:rsid w:val="00482441"/>
    <w:rsid w:val="00484A69"/>
    <w:rsid w:val="0048562D"/>
    <w:rsid w:val="00486B4A"/>
    <w:rsid w:val="00490890"/>
    <w:rsid w:val="004918FD"/>
    <w:rsid w:val="00493354"/>
    <w:rsid w:val="00496B35"/>
    <w:rsid w:val="00497655"/>
    <w:rsid w:val="004A1974"/>
    <w:rsid w:val="004A1B93"/>
    <w:rsid w:val="004A22B3"/>
    <w:rsid w:val="004A276A"/>
    <w:rsid w:val="004A27F8"/>
    <w:rsid w:val="004A2C53"/>
    <w:rsid w:val="004A40CB"/>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0221"/>
    <w:rsid w:val="004C1BB7"/>
    <w:rsid w:val="004C2358"/>
    <w:rsid w:val="004C602E"/>
    <w:rsid w:val="004C6C3F"/>
    <w:rsid w:val="004D0001"/>
    <w:rsid w:val="004D05A4"/>
    <w:rsid w:val="004D2B5A"/>
    <w:rsid w:val="004D2FAE"/>
    <w:rsid w:val="004D37D9"/>
    <w:rsid w:val="004D53E2"/>
    <w:rsid w:val="004E045E"/>
    <w:rsid w:val="004E0B45"/>
    <w:rsid w:val="004E2003"/>
    <w:rsid w:val="004E34B5"/>
    <w:rsid w:val="004E4451"/>
    <w:rsid w:val="004E4AB6"/>
    <w:rsid w:val="004E5B19"/>
    <w:rsid w:val="004E6476"/>
    <w:rsid w:val="004F2EF7"/>
    <w:rsid w:val="004F4E03"/>
    <w:rsid w:val="004F4E3A"/>
    <w:rsid w:val="004F4E6A"/>
    <w:rsid w:val="004F5F7B"/>
    <w:rsid w:val="004F632C"/>
    <w:rsid w:val="00500FAE"/>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2519"/>
    <w:rsid w:val="0053488A"/>
    <w:rsid w:val="00534AB0"/>
    <w:rsid w:val="00534BE8"/>
    <w:rsid w:val="005355AE"/>
    <w:rsid w:val="0054109A"/>
    <w:rsid w:val="00541744"/>
    <w:rsid w:val="00544048"/>
    <w:rsid w:val="0054409A"/>
    <w:rsid w:val="0055205B"/>
    <w:rsid w:val="00552ABE"/>
    <w:rsid w:val="00552F8C"/>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696"/>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544E"/>
    <w:rsid w:val="005D765C"/>
    <w:rsid w:val="005D78D1"/>
    <w:rsid w:val="005E2129"/>
    <w:rsid w:val="005E4D94"/>
    <w:rsid w:val="005F01D9"/>
    <w:rsid w:val="005F2796"/>
    <w:rsid w:val="005F4EF1"/>
    <w:rsid w:val="005F6171"/>
    <w:rsid w:val="005F6733"/>
    <w:rsid w:val="005F7336"/>
    <w:rsid w:val="005F7C32"/>
    <w:rsid w:val="00601AEE"/>
    <w:rsid w:val="00602FB8"/>
    <w:rsid w:val="00606B42"/>
    <w:rsid w:val="00607B3F"/>
    <w:rsid w:val="00610419"/>
    <w:rsid w:val="00611EEE"/>
    <w:rsid w:val="00612373"/>
    <w:rsid w:val="00614A87"/>
    <w:rsid w:val="00615CA2"/>
    <w:rsid w:val="006162DD"/>
    <w:rsid w:val="00616B00"/>
    <w:rsid w:val="00617191"/>
    <w:rsid w:val="00617756"/>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889"/>
    <w:rsid w:val="00641C93"/>
    <w:rsid w:val="00642FD9"/>
    <w:rsid w:val="00643053"/>
    <w:rsid w:val="0064596F"/>
    <w:rsid w:val="006461FA"/>
    <w:rsid w:val="006468A6"/>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1AED"/>
    <w:rsid w:val="006734B4"/>
    <w:rsid w:val="00674AF6"/>
    <w:rsid w:val="00674C3A"/>
    <w:rsid w:val="00674F34"/>
    <w:rsid w:val="006750C8"/>
    <w:rsid w:val="00677696"/>
    <w:rsid w:val="00680191"/>
    <w:rsid w:val="006812CB"/>
    <w:rsid w:val="0068243F"/>
    <w:rsid w:val="00683589"/>
    <w:rsid w:val="00685C1D"/>
    <w:rsid w:val="00687435"/>
    <w:rsid w:val="00687813"/>
    <w:rsid w:val="00687CBB"/>
    <w:rsid w:val="006912AB"/>
    <w:rsid w:val="006947E5"/>
    <w:rsid w:val="006A0687"/>
    <w:rsid w:val="006A2A41"/>
    <w:rsid w:val="006A37F9"/>
    <w:rsid w:val="006A4B3A"/>
    <w:rsid w:val="006A4BE2"/>
    <w:rsid w:val="006A5983"/>
    <w:rsid w:val="006A6056"/>
    <w:rsid w:val="006A72DD"/>
    <w:rsid w:val="006A7719"/>
    <w:rsid w:val="006B0914"/>
    <w:rsid w:val="006B0CB0"/>
    <w:rsid w:val="006B2545"/>
    <w:rsid w:val="006B2BBC"/>
    <w:rsid w:val="006B335F"/>
    <w:rsid w:val="006B3BE8"/>
    <w:rsid w:val="006B402B"/>
    <w:rsid w:val="006B42D1"/>
    <w:rsid w:val="006B52BB"/>
    <w:rsid w:val="006B678E"/>
    <w:rsid w:val="006C10DA"/>
    <w:rsid w:val="006C2121"/>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6D19"/>
    <w:rsid w:val="006E75A6"/>
    <w:rsid w:val="006E794F"/>
    <w:rsid w:val="006F0A79"/>
    <w:rsid w:val="006F0ECC"/>
    <w:rsid w:val="006F1165"/>
    <w:rsid w:val="006F2093"/>
    <w:rsid w:val="006F292D"/>
    <w:rsid w:val="006F3067"/>
    <w:rsid w:val="006F42C2"/>
    <w:rsid w:val="006F5B19"/>
    <w:rsid w:val="00700DB7"/>
    <w:rsid w:val="00701690"/>
    <w:rsid w:val="0070368B"/>
    <w:rsid w:val="007069BB"/>
    <w:rsid w:val="0070729D"/>
    <w:rsid w:val="00710BEB"/>
    <w:rsid w:val="00710FC2"/>
    <w:rsid w:val="00710FC9"/>
    <w:rsid w:val="00711FF0"/>
    <w:rsid w:val="00712141"/>
    <w:rsid w:val="0071309B"/>
    <w:rsid w:val="007144F4"/>
    <w:rsid w:val="007164B9"/>
    <w:rsid w:val="007164FB"/>
    <w:rsid w:val="00721D23"/>
    <w:rsid w:val="00721FD5"/>
    <w:rsid w:val="0072376D"/>
    <w:rsid w:val="0072529B"/>
    <w:rsid w:val="00725E29"/>
    <w:rsid w:val="007260CA"/>
    <w:rsid w:val="007303B8"/>
    <w:rsid w:val="00733008"/>
    <w:rsid w:val="007332DE"/>
    <w:rsid w:val="007342B6"/>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1031"/>
    <w:rsid w:val="00772EF3"/>
    <w:rsid w:val="0077352A"/>
    <w:rsid w:val="00773980"/>
    <w:rsid w:val="007741CD"/>
    <w:rsid w:val="00774A71"/>
    <w:rsid w:val="00774FF8"/>
    <w:rsid w:val="00775F80"/>
    <w:rsid w:val="00775F81"/>
    <w:rsid w:val="007769B2"/>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3C7A"/>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549"/>
    <w:rsid w:val="007B3D6D"/>
    <w:rsid w:val="007B407E"/>
    <w:rsid w:val="007B4F58"/>
    <w:rsid w:val="007C1885"/>
    <w:rsid w:val="007C1BA0"/>
    <w:rsid w:val="007C1C0A"/>
    <w:rsid w:val="007C3278"/>
    <w:rsid w:val="007C3A3B"/>
    <w:rsid w:val="007C41E1"/>
    <w:rsid w:val="007C4A27"/>
    <w:rsid w:val="007C57F0"/>
    <w:rsid w:val="007C63C4"/>
    <w:rsid w:val="007C67A8"/>
    <w:rsid w:val="007C6A57"/>
    <w:rsid w:val="007C702C"/>
    <w:rsid w:val="007D4241"/>
    <w:rsid w:val="007D493E"/>
    <w:rsid w:val="007D49BB"/>
    <w:rsid w:val="007D50E5"/>
    <w:rsid w:val="007D5AE9"/>
    <w:rsid w:val="007E01E1"/>
    <w:rsid w:val="007E04A2"/>
    <w:rsid w:val="007E0DD6"/>
    <w:rsid w:val="007E1BAA"/>
    <w:rsid w:val="007E25A3"/>
    <w:rsid w:val="007E2840"/>
    <w:rsid w:val="007E4AD3"/>
    <w:rsid w:val="007E7945"/>
    <w:rsid w:val="007F2486"/>
    <w:rsid w:val="007F3DAE"/>
    <w:rsid w:val="007F7679"/>
    <w:rsid w:val="007F76F6"/>
    <w:rsid w:val="007F796B"/>
    <w:rsid w:val="00803F9A"/>
    <w:rsid w:val="0080486D"/>
    <w:rsid w:val="00805493"/>
    <w:rsid w:val="00806E30"/>
    <w:rsid w:val="008073F7"/>
    <w:rsid w:val="00813BBE"/>
    <w:rsid w:val="008149ED"/>
    <w:rsid w:val="008203D2"/>
    <w:rsid w:val="00820AB7"/>
    <w:rsid w:val="0082111A"/>
    <w:rsid w:val="00821D6E"/>
    <w:rsid w:val="00823BB0"/>
    <w:rsid w:val="00826C16"/>
    <w:rsid w:val="0083061C"/>
    <w:rsid w:val="00830995"/>
    <w:rsid w:val="008310EE"/>
    <w:rsid w:val="008310FF"/>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4533"/>
    <w:rsid w:val="00864D2B"/>
    <w:rsid w:val="0086665C"/>
    <w:rsid w:val="008710F2"/>
    <w:rsid w:val="00875631"/>
    <w:rsid w:val="00875F96"/>
    <w:rsid w:val="008767A9"/>
    <w:rsid w:val="00876998"/>
    <w:rsid w:val="00876A75"/>
    <w:rsid w:val="0087741D"/>
    <w:rsid w:val="00882B46"/>
    <w:rsid w:val="00883F82"/>
    <w:rsid w:val="00885D0A"/>
    <w:rsid w:val="0088776D"/>
    <w:rsid w:val="00887A6E"/>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46F7"/>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14FA"/>
    <w:rsid w:val="008F29F8"/>
    <w:rsid w:val="008F2FEB"/>
    <w:rsid w:val="008F37A9"/>
    <w:rsid w:val="008F3EB1"/>
    <w:rsid w:val="008F44E6"/>
    <w:rsid w:val="008F45C8"/>
    <w:rsid w:val="008F4AF5"/>
    <w:rsid w:val="008F5CAD"/>
    <w:rsid w:val="008F5EFC"/>
    <w:rsid w:val="00900F59"/>
    <w:rsid w:val="009010D0"/>
    <w:rsid w:val="0090224C"/>
    <w:rsid w:val="00905624"/>
    <w:rsid w:val="0090597F"/>
    <w:rsid w:val="009064BD"/>
    <w:rsid w:val="009111D4"/>
    <w:rsid w:val="009127E4"/>
    <w:rsid w:val="00912D37"/>
    <w:rsid w:val="009133CD"/>
    <w:rsid w:val="009144A2"/>
    <w:rsid w:val="00915305"/>
    <w:rsid w:val="0091584A"/>
    <w:rsid w:val="00915BDF"/>
    <w:rsid w:val="00916B9B"/>
    <w:rsid w:val="00917804"/>
    <w:rsid w:val="00920BFE"/>
    <w:rsid w:val="009220AD"/>
    <w:rsid w:val="00923EAB"/>
    <w:rsid w:val="00924BCC"/>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19B5"/>
    <w:rsid w:val="0094338D"/>
    <w:rsid w:val="0094342A"/>
    <w:rsid w:val="00944A1B"/>
    <w:rsid w:val="00945DBA"/>
    <w:rsid w:val="00952FF8"/>
    <w:rsid w:val="009533D7"/>
    <w:rsid w:val="0095359D"/>
    <w:rsid w:val="009565C1"/>
    <w:rsid w:val="00960845"/>
    <w:rsid w:val="009608AB"/>
    <w:rsid w:val="00960CBA"/>
    <w:rsid w:val="009636F2"/>
    <w:rsid w:val="00963F82"/>
    <w:rsid w:val="009645A2"/>
    <w:rsid w:val="009671F5"/>
    <w:rsid w:val="009677B5"/>
    <w:rsid w:val="00967A0E"/>
    <w:rsid w:val="00967A48"/>
    <w:rsid w:val="00971B4F"/>
    <w:rsid w:val="009738C6"/>
    <w:rsid w:val="00974996"/>
    <w:rsid w:val="00976623"/>
    <w:rsid w:val="009766D9"/>
    <w:rsid w:val="00976D3F"/>
    <w:rsid w:val="009778FB"/>
    <w:rsid w:val="0098484C"/>
    <w:rsid w:val="00990553"/>
    <w:rsid w:val="00990E82"/>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0D7"/>
    <w:rsid w:val="009B71DC"/>
    <w:rsid w:val="009C48DC"/>
    <w:rsid w:val="009C685B"/>
    <w:rsid w:val="009C7872"/>
    <w:rsid w:val="009C7F74"/>
    <w:rsid w:val="009D07B0"/>
    <w:rsid w:val="009D089F"/>
    <w:rsid w:val="009D15D5"/>
    <w:rsid w:val="009D1802"/>
    <w:rsid w:val="009D2E22"/>
    <w:rsid w:val="009D3705"/>
    <w:rsid w:val="009D3DCE"/>
    <w:rsid w:val="009D74A4"/>
    <w:rsid w:val="009E1DFA"/>
    <w:rsid w:val="009E1FEE"/>
    <w:rsid w:val="009E2A91"/>
    <w:rsid w:val="009E32E7"/>
    <w:rsid w:val="009E7151"/>
    <w:rsid w:val="009E7DBD"/>
    <w:rsid w:val="009F4DE8"/>
    <w:rsid w:val="009F52B4"/>
    <w:rsid w:val="009F7754"/>
    <w:rsid w:val="00A00825"/>
    <w:rsid w:val="00A01204"/>
    <w:rsid w:val="00A03A5F"/>
    <w:rsid w:val="00A03D46"/>
    <w:rsid w:val="00A0508B"/>
    <w:rsid w:val="00A05129"/>
    <w:rsid w:val="00A05B28"/>
    <w:rsid w:val="00A06A61"/>
    <w:rsid w:val="00A1031C"/>
    <w:rsid w:val="00A14577"/>
    <w:rsid w:val="00A14D9B"/>
    <w:rsid w:val="00A14DDA"/>
    <w:rsid w:val="00A150E3"/>
    <w:rsid w:val="00A167FB"/>
    <w:rsid w:val="00A21BAC"/>
    <w:rsid w:val="00A21FCB"/>
    <w:rsid w:val="00A22C2B"/>
    <w:rsid w:val="00A23BA5"/>
    <w:rsid w:val="00A23C7D"/>
    <w:rsid w:val="00A26337"/>
    <w:rsid w:val="00A26F75"/>
    <w:rsid w:val="00A307AE"/>
    <w:rsid w:val="00A31C9B"/>
    <w:rsid w:val="00A322EF"/>
    <w:rsid w:val="00A335C8"/>
    <w:rsid w:val="00A34CCD"/>
    <w:rsid w:val="00A34E90"/>
    <w:rsid w:val="00A37391"/>
    <w:rsid w:val="00A376C8"/>
    <w:rsid w:val="00A378F3"/>
    <w:rsid w:val="00A42D5B"/>
    <w:rsid w:val="00A43770"/>
    <w:rsid w:val="00A475F1"/>
    <w:rsid w:val="00A47AAA"/>
    <w:rsid w:val="00A51228"/>
    <w:rsid w:val="00A5130D"/>
    <w:rsid w:val="00A51AA8"/>
    <w:rsid w:val="00A51C2C"/>
    <w:rsid w:val="00A55473"/>
    <w:rsid w:val="00A5682B"/>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87C79"/>
    <w:rsid w:val="00A927DA"/>
    <w:rsid w:val="00A92905"/>
    <w:rsid w:val="00A93088"/>
    <w:rsid w:val="00A9318A"/>
    <w:rsid w:val="00A9354B"/>
    <w:rsid w:val="00A94393"/>
    <w:rsid w:val="00A95E83"/>
    <w:rsid w:val="00A961F2"/>
    <w:rsid w:val="00A9736E"/>
    <w:rsid w:val="00A97F1D"/>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1134"/>
    <w:rsid w:val="00AC23E1"/>
    <w:rsid w:val="00AC2503"/>
    <w:rsid w:val="00AC4B06"/>
    <w:rsid w:val="00AD4150"/>
    <w:rsid w:val="00AD5CCB"/>
    <w:rsid w:val="00AD644C"/>
    <w:rsid w:val="00AD6B03"/>
    <w:rsid w:val="00AD75A8"/>
    <w:rsid w:val="00AD7ED1"/>
    <w:rsid w:val="00AE03A1"/>
    <w:rsid w:val="00AE165D"/>
    <w:rsid w:val="00AE1C2B"/>
    <w:rsid w:val="00AE34B5"/>
    <w:rsid w:val="00AE37B5"/>
    <w:rsid w:val="00AE448D"/>
    <w:rsid w:val="00AE4491"/>
    <w:rsid w:val="00AE48FF"/>
    <w:rsid w:val="00AE4AE8"/>
    <w:rsid w:val="00AE593A"/>
    <w:rsid w:val="00AE6402"/>
    <w:rsid w:val="00AE73E5"/>
    <w:rsid w:val="00AE7DF0"/>
    <w:rsid w:val="00AF0302"/>
    <w:rsid w:val="00AF05BC"/>
    <w:rsid w:val="00AF1F6F"/>
    <w:rsid w:val="00AF2115"/>
    <w:rsid w:val="00AF241B"/>
    <w:rsid w:val="00AF3B5C"/>
    <w:rsid w:val="00AF4B25"/>
    <w:rsid w:val="00AF515F"/>
    <w:rsid w:val="00B005D1"/>
    <w:rsid w:val="00B00987"/>
    <w:rsid w:val="00B010DC"/>
    <w:rsid w:val="00B02D28"/>
    <w:rsid w:val="00B04492"/>
    <w:rsid w:val="00B04B79"/>
    <w:rsid w:val="00B05346"/>
    <w:rsid w:val="00B1012C"/>
    <w:rsid w:val="00B14920"/>
    <w:rsid w:val="00B1562F"/>
    <w:rsid w:val="00B15AFB"/>
    <w:rsid w:val="00B21660"/>
    <w:rsid w:val="00B21F0D"/>
    <w:rsid w:val="00B239E1"/>
    <w:rsid w:val="00B2418F"/>
    <w:rsid w:val="00B25152"/>
    <w:rsid w:val="00B25D7F"/>
    <w:rsid w:val="00B25DA1"/>
    <w:rsid w:val="00B31AEC"/>
    <w:rsid w:val="00B33937"/>
    <w:rsid w:val="00B363E3"/>
    <w:rsid w:val="00B370B3"/>
    <w:rsid w:val="00B37873"/>
    <w:rsid w:val="00B40EC6"/>
    <w:rsid w:val="00B40FB8"/>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19DE"/>
    <w:rsid w:val="00B72FA8"/>
    <w:rsid w:val="00B7536B"/>
    <w:rsid w:val="00B763A1"/>
    <w:rsid w:val="00B826EB"/>
    <w:rsid w:val="00B84751"/>
    <w:rsid w:val="00B8494A"/>
    <w:rsid w:val="00B860CE"/>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B6B79"/>
    <w:rsid w:val="00BC0ED4"/>
    <w:rsid w:val="00BC18BD"/>
    <w:rsid w:val="00BC1FCD"/>
    <w:rsid w:val="00BC36E9"/>
    <w:rsid w:val="00BC3715"/>
    <w:rsid w:val="00BC4A65"/>
    <w:rsid w:val="00BC5266"/>
    <w:rsid w:val="00BC5BFA"/>
    <w:rsid w:val="00BC61E7"/>
    <w:rsid w:val="00BC67BD"/>
    <w:rsid w:val="00BC6EAF"/>
    <w:rsid w:val="00BC7D81"/>
    <w:rsid w:val="00BD09B6"/>
    <w:rsid w:val="00BD1F5E"/>
    <w:rsid w:val="00BD2187"/>
    <w:rsid w:val="00BD2C23"/>
    <w:rsid w:val="00BD32EC"/>
    <w:rsid w:val="00BD376E"/>
    <w:rsid w:val="00BD5308"/>
    <w:rsid w:val="00BD585E"/>
    <w:rsid w:val="00BD662A"/>
    <w:rsid w:val="00BD6FF8"/>
    <w:rsid w:val="00BE2B93"/>
    <w:rsid w:val="00BE3107"/>
    <w:rsid w:val="00BE4897"/>
    <w:rsid w:val="00BE5F12"/>
    <w:rsid w:val="00BE5F7A"/>
    <w:rsid w:val="00BE73AC"/>
    <w:rsid w:val="00BE73D8"/>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40ED"/>
    <w:rsid w:val="00C147A1"/>
    <w:rsid w:val="00C16C53"/>
    <w:rsid w:val="00C20921"/>
    <w:rsid w:val="00C2092F"/>
    <w:rsid w:val="00C20F3D"/>
    <w:rsid w:val="00C219A6"/>
    <w:rsid w:val="00C22CAC"/>
    <w:rsid w:val="00C2344D"/>
    <w:rsid w:val="00C24086"/>
    <w:rsid w:val="00C259E3"/>
    <w:rsid w:val="00C25DB4"/>
    <w:rsid w:val="00C32606"/>
    <w:rsid w:val="00C33CAD"/>
    <w:rsid w:val="00C33DDE"/>
    <w:rsid w:val="00C3502E"/>
    <w:rsid w:val="00C40344"/>
    <w:rsid w:val="00C4048E"/>
    <w:rsid w:val="00C4121F"/>
    <w:rsid w:val="00C41547"/>
    <w:rsid w:val="00C41F3F"/>
    <w:rsid w:val="00C4321C"/>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5D4"/>
    <w:rsid w:val="00C81BA6"/>
    <w:rsid w:val="00C81E9E"/>
    <w:rsid w:val="00C820D0"/>
    <w:rsid w:val="00C8607E"/>
    <w:rsid w:val="00C86C66"/>
    <w:rsid w:val="00C90238"/>
    <w:rsid w:val="00C91605"/>
    <w:rsid w:val="00C92A4B"/>
    <w:rsid w:val="00C9346F"/>
    <w:rsid w:val="00C93652"/>
    <w:rsid w:val="00C94455"/>
    <w:rsid w:val="00C9497A"/>
    <w:rsid w:val="00C94C33"/>
    <w:rsid w:val="00C957C9"/>
    <w:rsid w:val="00C960C7"/>
    <w:rsid w:val="00C9630F"/>
    <w:rsid w:val="00C963C8"/>
    <w:rsid w:val="00C975A6"/>
    <w:rsid w:val="00C97DA1"/>
    <w:rsid w:val="00CA03B8"/>
    <w:rsid w:val="00CA0828"/>
    <w:rsid w:val="00CA102E"/>
    <w:rsid w:val="00CA23D1"/>
    <w:rsid w:val="00CA40B0"/>
    <w:rsid w:val="00CA6D37"/>
    <w:rsid w:val="00CA7291"/>
    <w:rsid w:val="00CB17B7"/>
    <w:rsid w:val="00CB1F9A"/>
    <w:rsid w:val="00CB271C"/>
    <w:rsid w:val="00CB2D6D"/>
    <w:rsid w:val="00CB34D2"/>
    <w:rsid w:val="00CB3596"/>
    <w:rsid w:val="00CB40FF"/>
    <w:rsid w:val="00CB4639"/>
    <w:rsid w:val="00CB4FA8"/>
    <w:rsid w:val="00CB7034"/>
    <w:rsid w:val="00CC14CA"/>
    <w:rsid w:val="00CC1892"/>
    <w:rsid w:val="00CC28B5"/>
    <w:rsid w:val="00CC2B6F"/>
    <w:rsid w:val="00CC3378"/>
    <w:rsid w:val="00CC41B9"/>
    <w:rsid w:val="00CC6BF9"/>
    <w:rsid w:val="00CD05B6"/>
    <w:rsid w:val="00CD1289"/>
    <w:rsid w:val="00CD1563"/>
    <w:rsid w:val="00CD215C"/>
    <w:rsid w:val="00CD2B45"/>
    <w:rsid w:val="00CD30CA"/>
    <w:rsid w:val="00CD4451"/>
    <w:rsid w:val="00CD5423"/>
    <w:rsid w:val="00CD6589"/>
    <w:rsid w:val="00CD6EC2"/>
    <w:rsid w:val="00CD766D"/>
    <w:rsid w:val="00CD7D8D"/>
    <w:rsid w:val="00CE21FB"/>
    <w:rsid w:val="00CE2DB9"/>
    <w:rsid w:val="00CE3AB1"/>
    <w:rsid w:val="00CE4C45"/>
    <w:rsid w:val="00CE70F4"/>
    <w:rsid w:val="00CE79D7"/>
    <w:rsid w:val="00CF3694"/>
    <w:rsid w:val="00CF4BFB"/>
    <w:rsid w:val="00CF5C37"/>
    <w:rsid w:val="00CF64DE"/>
    <w:rsid w:val="00D003A7"/>
    <w:rsid w:val="00D01BBC"/>
    <w:rsid w:val="00D01F2A"/>
    <w:rsid w:val="00D04A3B"/>
    <w:rsid w:val="00D0591C"/>
    <w:rsid w:val="00D059C4"/>
    <w:rsid w:val="00D067F1"/>
    <w:rsid w:val="00D06CD4"/>
    <w:rsid w:val="00D10662"/>
    <w:rsid w:val="00D12A9F"/>
    <w:rsid w:val="00D14189"/>
    <w:rsid w:val="00D149EA"/>
    <w:rsid w:val="00D17447"/>
    <w:rsid w:val="00D17738"/>
    <w:rsid w:val="00D17BCF"/>
    <w:rsid w:val="00D2106F"/>
    <w:rsid w:val="00D2326C"/>
    <w:rsid w:val="00D266AA"/>
    <w:rsid w:val="00D2753C"/>
    <w:rsid w:val="00D27AB5"/>
    <w:rsid w:val="00D31737"/>
    <w:rsid w:val="00D317CE"/>
    <w:rsid w:val="00D3260C"/>
    <w:rsid w:val="00D32E49"/>
    <w:rsid w:val="00D32EB9"/>
    <w:rsid w:val="00D35C13"/>
    <w:rsid w:val="00D36586"/>
    <w:rsid w:val="00D36772"/>
    <w:rsid w:val="00D3709F"/>
    <w:rsid w:val="00D37FDF"/>
    <w:rsid w:val="00D44201"/>
    <w:rsid w:val="00D449A0"/>
    <w:rsid w:val="00D45301"/>
    <w:rsid w:val="00D458C9"/>
    <w:rsid w:val="00D50975"/>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2A3"/>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E5804"/>
    <w:rsid w:val="00DF0E0A"/>
    <w:rsid w:val="00DF1864"/>
    <w:rsid w:val="00DF4BB8"/>
    <w:rsid w:val="00DF4C16"/>
    <w:rsid w:val="00DF66B4"/>
    <w:rsid w:val="00DF7206"/>
    <w:rsid w:val="00E024B3"/>
    <w:rsid w:val="00E0443C"/>
    <w:rsid w:val="00E06582"/>
    <w:rsid w:val="00E076A9"/>
    <w:rsid w:val="00E13489"/>
    <w:rsid w:val="00E14E4A"/>
    <w:rsid w:val="00E14E9B"/>
    <w:rsid w:val="00E15DFA"/>
    <w:rsid w:val="00E164C6"/>
    <w:rsid w:val="00E20280"/>
    <w:rsid w:val="00E22566"/>
    <w:rsid w:val="00E27703"/>
    <w:rsid w:val="00E30C6E"/>
    <w:rsid w:val="00E31A4F"/>
    <w:rsid w:val="00E33D63"/>
    <w:rsid w:val="00E34F8C"/>
    <w:rsid w:val="00E356F8"/>
    <w:rsid w:val="00E3733F"/>
    <w:rsid w:val="00E375C2"/>
    <w:rsid w:val="00E37BAB"/>
    <w:rsid w:val="00E37F4B"/>
    <w:rsid w:val="00E411D8"/>
    <w:rsid w:val="00E4144F"/>
    <w:rsid w:val="00E41FDE"/>
    <w:rsid w:val="00E435D2"/>
    <w:rsid w:val="00E44203"/>
    <w:rsid w:val="00E44F19"/>
    <w:rsid w:val="00E4513F"/>
    <w:rsid w:val="00E45497"/>
    <w:rsid w:val="00E460EF"/>
    <w:rsid w:val="00E46AC7"/>
    <w:rsid w:val="00E46C01"/>
    <w:rsid w:val="00E47ED6"/>
    <w:rsid w:val="00E51F52"/>
    <w:rsid w:val="00E52043"/>
    <w:rsid w:val="00E529E1"/>
    <w:rsid w:val="00E54ED2"/>
    <w:rsid w:val="00E54F1B"/>
    <w:rsid w:val="00E56B85"/>
    <w:rsid w:val="00E60C18"/>
    <w:rsid w:val="00E6122D"/>
    <w:rsid w:val="00E62BF7"/>
    <w:rsid w:val="00E635BE"/>
    <w:rsid w:val="00E6378F"/>
    <w:rsid w:val="00E64996"/>
    <w:rsid w:val="00E64A3D"/>
    <w:rsid w:val="00E64C63"/>
    <w:rsid w:val="00E67216"/>
    <w:rsid w:val="00E67469"/>
    <w:rsid w:val="00E67BE3"/>
    <w:rsid w:val="00E70704"/>
    <w:rsid w:val="00E724A2"/>
    <w:rsid w:val="00E72D46"/>
    <w:rsid w:val="00E75662"/>
    <w:rsid w:val="00E76B34"/>
    <w:rsid w:val="00E7720F"/>
    <w:rsid w:val="00E77BB7"/>
    <w:rsid w:val="00E81D50"/>
    <w:rsid w:val="00E834CC"/>
    <w:rsid w:val="00E84742"/>
    <w:rsid w:val="00E8643F"/>
    <w:rsid w:val="00E87622"/>
    <w:rsid w:val="00E90435"/>
    <w:rsid w:val="00E90746"/>
    <w:rsid w:val="00E9287C"/>
    <w:rsid w:val="00E92B24"/>
    <w:rsid w:val="00E92BE7"/>
    <w:rsid w:val="00E93EC6"/>
    <w:rsid w:val="00E9438F"/>
    <w:rsid w:val="00E96C3A"/>
    <w:rsid w:val="00E97C0B"/>
    <w:rsid w:val="00E97E09"/>
    <w:rsid w:val="00EA1CF8"/>
    <w:rsid w:val="00EA243C"/>
    <w:rsid w:val="00EA2742"/>
    <w:rsid w:val="00EA29CF"/>
    <w:rsid w:val="00EB337E"/>
    <w:rsid w:val="00EB3E33"/>
    <w:rsid w:val="00EB679A"/>
    <w:rsid w:val="00EB79E0"/>
    <w:rsid w:val="00EC00A4"/>
    <w:rsid w:val="00EC2B8B"/>
    <w:rsid w:val="00EC3225"/>
    <w:rsid w:val="00EC33C3"/>
    <w:rsid w:val="00EC3459"/>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0A24"/>
    <w:rsid w:val="00EF1237"/>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1542"/>
    <w:rsid w:val="00F32897"/>
    <w:rsid w:val="00F32D25"/>
    <w:rsid w:val="00F341A9"/>
    <w:rsid w:val="00F35726"/>
    <w:rsid w:val="00F36B44"/>
    <w:rsid w:val="00F44932"/>
    <w:rsid w:val="00F4630A"/>
    <w:rsid w:val="00F46CA7"/>
    <w:rsid w:val="00F47D50"/>
    <w:rsid w:val="00F52CC4"/>
    <w:rsid w:val="00F53564"/>
    <w:rsid w:val="00F53B51"/>
    <w:rsid w:val="00F54212"/>
    <w:rsid w:val="00F56DB0"/>
    <w:rsid w:val="00F60282"/>
    <w:rsid w:val="00F6153D"/>
    <w:rsid w:val="00F654FA"/>
    <w:rsid w:val="00F66E71"/>
    <w:rsid w:val="00F67769"/>
    <w:rsid w:val="00F6794B"/>
    <w:rsid w:val="00F67AF9"/>
    <w:rsid w:val="00F7023B"/>
    <w:rsid w:val="00F71F50"/>
    <w:rsid w:val="00F7348A"/>
    <w:rsid w:val="00F73653"/>
    <w:rsid w:val="00F758DF"/>
    <w:rsid w:val="00F76DF5"/>
    <w:rsid w:val="00F7733F"/>
    <w:rsid w:val="00F81A1F"/>
    <w:rsid w:val="00F82061"/>
    <w:rsid w:val="00F82C7D"/>
    <w:rsid w:val="00F83A68"/>
    <w:rsid w:val="00F84876"/>
    <w:rsid w:val="00F85A25"/>
    <w:rsid w:val="00F85BAC"/>
    <w:rsid w:val="00F87669"/>
    <w:rsid w:val="00F87913"/>
    <w:rsid w:val="00F90088"/>
    <w:rsid w:val="00F92D15"/>
    <w:rsid w:val="00F92DC1"/>
    <w:rsid w:val="00F93083"/>
    <w:rsid w:val="00F93C6E"/>
    <w:rsid w:val="00F95BF3"/>
    <w:rsid w:val="00F95BF4"/>
    <w:rsid w:val="00F97404"/>
    <w:rsid w:val="00F977CA"/>
    <w:rsid w:val="00FA043E"/>
    <w:rsid w:val="00FA10F8"/>
    <w:rsid w:val="00FA13CA"/>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0C9"/>
    <w:rsid w:val="00FC3414"/>
    <w:rsid w:val="00FC42E0"/>
    <w:rsid w:val="00FC5561"/>
    <w:rsid w:val="00FC5672"/>
    <w:rsid w:val="00FC5835"/>
    <w:rsid w:val="00FC5F2B"/>
    <w:rsid w:val="00FC6196"/>
    <w:rsid w:val="00FC68C8"/>
    <w:rsid w:val="00FC6D47"/>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446"/>
    <w:rsid w:val="00FE0C99"/>
    <w:rsid w:val="00FE0FC6"/>
    <w:rsid w:val="00FE5C93"/>
    <w:rsid w:val="00FE5EF8"/>
    <w:rsid w:val="00FF0788"/>
    <w:rsid w:val="00FF4347"/>
    <w:rsid w:val="00FF43E0"/>
    <w:rsid w:val="00FF464C"/>
    <w:rsid w:val="00FF4C39"/>
    <w:rsid w:val="00FF5F11"/>
    <w:rsid w:val="1EB210F5"/>
    <w:rsid w:val="20264985"/>
    <w:rsid w:val="235B1C57"/>
    <w:rsid w:val="24D83C25"/>
    <w:rsid w:val="27854499"/>
    <w:rsid w:val="28350ADA"/>
    <w:rsid w:val="2F5B21F2"/>
    <w:rsid w:val="320E1020"/>
    <w:rsid w:val="321C5971"/>
    <w:rsid w:val="34DC344C"/>
    <w:rsid w:val="35FACAC1"/>
    <w:rsid w:val="3A910FE7"/>
    <w:rsid w:val="3D0D5C68"/>
    <w:rsid w:val="3DB5401D"/>
    <w:rsid w:val="3E350F4E"/>
    <w:rsid w:val="3F7F17DC"/>
    <w:rsid w:val="42AF31AE"/>
    <w:rsid w:val="43CA1391"/>
    <w:rsid w:val="44DF7455"/>
    <w:rsid w:val="4B161173"/>
    <w:rsid w:val="50407AE2"/>
    <w:rsid w:val="52BE2942"/>
    <w:rsid w:val="53087649"/>
    <w:rsid w:val="5FAFBAA5"/>
    <w:rsid w:val="61C112D7"/>
    <w:rsid w:val="6FFDB130"/>
    <w:rsid w:val="712E5C08"/>
    <w:rsid w:val="74BF5DDF"/>
    <w:rsid w:val="77EE9D80"/>
    <w:rsid w:val="7C003CA8"/>
    <w:rsid w:val="7DB99E46"/>
    <w:rsid w:val="7E7535BB"/>
    <w:rsid w:val="BB29B6AA"/>
    <w:rsid w:val="BB7EB856"/>
    <w:rsid w:val="DE9F9041"/>
    <w:rsid w:val="F5D36F32"/>
    <w:rsid w:val="FBEBA509"/>
    <w:rsid w:val="FFA7A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note text"/>
    <w:basedOn w:val="1"/>
    <w:semiHidden/>
    <w:unhideWhenUsed/>
    <w:uiPriority w:val="0"/>
    <w:pPr>
      <w:snapToGrid w:val="0"/>
      <w:jc w:val="left"/>
    </w:pPr>
    <w:rPr>
      <w:sz w:val="18"/>
    </w:r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5372</Words>
  <Characters>1456</Characters>
  <Lines>12</Lines>
  <Paragraphs>13</Paragraphs>
  <TotalTime>1</TotalTime>
  <ScaleCrop>false</ScaleCrop>
  <LinksUpToDate>false</LinksUpToDate>
  <CharactersWithSpaces>6815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2023-02-02T04:42:00Z</dcterms:created>
  <dc:creator>Lenovo User</dc:creator>
  <cp:lastModifiedBy>郑燕</cp:lastModifiedBy>
  <cp:lastPrinted>2023-01-31T16:32:00Z</cp:lastPrinted>
  <dcterms:modified xsi:type="dcterms:W3CDTF">2023-12-06T08:23:52Z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