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A0B666" w14:textId="3B3080FC" w:rsidR="00073706" w:rsidRDefault="00000000">
      <w:pPr>
        <w:snapToGrid w:val="0"/>
        <w:spacing w:line="360" w:lineRule="auto"/>
        <w:jc w:val="center"/>
        <w:rPr>
          <w:rFonts w:ascii="方正小标宋简体" w:eastAsia="方正小标宋简体" w:hAnsi="仿宋" w:cs="方正仿宋简体" w:hint="eastAsia"/>
          <w:color w:val="000000"/>
          <w:sz w:val="32"/>
          <w:szCs w:val="32"/>
        </w:rPr>
      </w:pPr>
      <w:r>
        <w:rPr>
          <w:rFonts w:ascii="方正小标宋简体" w:eastAsia="方正小标宋简体" w:hAnsi="仿宋" w:cs="方正仿宋简体" w:hint="eastAsia"/>
          <w:color w:val="000000"/>
          <w:sz w:val="32"/>
          <w:szCs w:val="32"/>
        </w:rPr>
        <w:t>重庆市</w:t>
      </w:r>
      <w:r w:rsidR="00BB3015" w:rsidRPr="008C26D2">
        <w:rPr>
          <w:rFonts w:ascii="方正小标宋简体" w:eastAsia="方正小标宋简体" w:hAnsi="仿宋" w:cs="方正仿宋简体" w:hint="eastAsia"/>
          <w:color w:val="000000"/>
          <w:sz w:val="32"/>
          <w:szCs w:val="32"/>
        </w:rPr>
        <w:t>彩色电视机</w:t>
      </w:r>
      <w:r>
        <w:rPr>
          <w:rFonts w:ascii="方正小标宋简体" w:eastAsia="方正小标宋简体" w:hAnsi="仿宋" w:cs="方正仿宋简体" w:hint="eastAsia"/>
          <w:color w:val="000000"/>
          <w:sz w:val="32"/>
          <w:szCs w:val="32"/>
        </w:rPr>
        <w:t>产品质量监督抽查实施细则（202</w:t>
      </w:r>
      <w:r w:rsidR="005A31B2">
        <w:rPr>
          <w:rFonts w:ascii="Cambria" w:eastAsia="方正小标宋简体" w:hAnsi="Cambria" w:cs="方正仿宋简体" w:hint="eastAsia"/>
          <w:color w:val="000000"/>
          <w:sz w:val="32"/>
          <w:szCs w:val="32"/>
        </w:rPr>
        <w:t>5</w:t>
      </w:r>
      <w:r>
        <w:rPr>
          <w:rFonts w:ascii="方正小标宋简体" w:eastAsia="方正小标宋简体" w:hAnsi="仿宋" w:cs="方正仿宋简体" w:hint="eastAsia"/>
          <w:color w:val="000000"/>
          <w:sz w:val="32"/>
          <w:szCs w:val="32"/>
        </w:rPr>
        <w:t>年）</w:t>
      </w:r>
    </w:p>
    <w:p w14:paraId="42824743" w14:textId="77777777" w:rsidR="00073706" w:rsidRDefault="00073706">
      <w:pPr>
        <w:snapToGrid w:val="0"/>
        <w:spacing w:line="440" w:lineRule="exact"/>
        <w:rPr>
          <w:rFonts w:eastAsia="方正小标宋简体"/>
          <w:szCs w:val="21"/>
        </w:rPr>
      </w:pPr>
    </w:p>
    <w:p w14:paraId="1AF4B7E0" w14:textId="77777777" w:rsidR="00073706" w:rsidRDefault="00000000">
      <w:pPr>
        <w:snapToGrid w:val="0"/>
        <w:spacing w:line="440" w:lineRule="exact"/>
        <w:rPr>
          <w:rFonts w:ascii="黑体" w:eastAsia="黑体" w:hAnsi="宋体" w:hint="eastAsia"/>
          <w:szCs w:val="21"/>
        </w:rPr>
      </w:pPr>
      <w:r>
        <w:rPr>
          <w:rFonts w:ascii="黑体" w:eastAsia="黑体" w:hAnsi="宋体" w:hint="eastAsia"/>
          <w:szCs w:val="21"/>
        </w:rPr>
        <w:t>1 抽样方法</w:t>
      </w:r>
    </w:p>
    <w:p w14:paraId="393EBA62"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以随机抽样的方式在被抽样生产者、销售者的待销产品中抽取。</w:t>
      </w:r>
    </w:p>
    <w:p w14:paraId="3681094F"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随机数一般可使用随机数表等方法产生。</w:t>
      </w:r>
    </w:p>
    <w:p w14:paraId="0F4EEF06" w14:textId="77777777" w:rsidR="00073706" w:rsidRDefault="00000000">
      <w:pPr>
        <w:snapToGrid w:val="0"/>
        <w:spacing w:line="440" w:lineRule="exact"/>
        <w:ind w:firstLineChars="200" w:firstLine="420"/>
        <w:rPr>
          <w:rFonts w:ascii="宋体" w:hAnsi="宋体" w:hint="eastAsia"/>
          <w:szCs w:val="21"/>
        </w:rPr>
      </w:pPr>
      <w:r>
        <w:rPr>
          <w:rFonts w:hint="eastAsia"/>
          <w:szCs w:val="21"/>
        </w:rPr>
        <w:t>每批次</w:t>
      </w:r>
      <w:r>
        <w:rPr>
          <w:rFonts w:ascii="宋体" w:hAnsi="宋体" w:hint="eastAsia"/>
          <w:szCs w:val="21"/>
        </w:rPr>
        <w:t xml:space="preserve">抽取样品2台，其中1台作为检验样品，1台作为备用样品。  </w:t>
      </w:r>
    </w:p>
    <w:p w14:paraId="62346C0E" w14:textId="77777777" w:rsidR="00073706" w:rsidRDefault="00073706">
      <w:pPr>
        <w:snapToGrid w:val="0"/>
        <w:spacing w:line="440" w:lineRule="exact"/>
        <w:ind w:firstLineChars="200" w:firstLine="420"/>
        <w:rPr>
          <w:rFonts w:ascii="宋体" w:hAnsi="宋体" w:hint="eastAsia"/>
          <w:szCs w:val="21"/>
        </w:rPr>
      </w:pPr>
    </w:p>
    <w:p w14:paraId="10223BBE" w14:textId="77777777" w:rsidR="00073706" w:rsidRDefault="00000000">
      <w:pPr>
        <w:snapToGrid w:val="0"/>
        <w:spacing w:line="440" w:lineRule="exact"/>
        <w:rPr>
          <w:rFonts w:ascii="黑体" w:eastAsia="黑体" w:hAnsi="宋体" w:hint="eastAsia"/>
          <w:szCs w:val="21"/>
        </w:rPr>
      </w:pPr>
      <w:r>
        <w:rPr>
          <w:rFonts w:ascii="黑体" w:eastAsia="黑体" w:hAnsi="宋体" w:hint="eastAsia"/>
          <w:szCs w:val="21"/>
        </w:rPr>
        <w:t>2 检验依据</w:t>
      </w:r>
    </w:p>
    <w:p w14:paraId="0C5A95A9" w14:textId="77777777" w:rsidR="00073706" w:rsidRDefault="00073706">
      <w:pPr>
        <w:snapToGrid w:val="0"/>
        <w:spacing w:line="440" w:lineRule="exact"/>
        <w:jc w:val="center"/>
        <w:rPr>
          <w:color w:val="000000"/>
          <w:szCs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1"/>
        <w:gridCol w:w="4082"/>
        <w:gridCol w:w="4082"/>
      </w:tblGrid>
      <w:tr w:rsidR="00073706" w14:paraId="55DC236A" w14:textId="77777777">
        <w:trPr>
          <w:cantSplit/>
          <w:trHeight w:val="437"/>
          <w:tblHeader/>
          <w:jc w:val="center"/>
        </w:trPr>
        <w:tc>
          <w:tcPr>
            <w:tcW w:w="831" w:type="dxa"/>
            <w:vMerge w:val="restart"/>
            <w:tcBorders>
              <w:top w:val="single" w:sz="4" w:space="0" w:color="auto"/>
              <w:left w:val="single" w:sz="4" w:space="0" w:color="auto"/>
              <w:right w:val="single" w:sz="4" w:space="0" w:color="auto"/>
            </w:tcBorders>
            <w:vAlign w:val="center"/>
          </w:tcPr>
          <w:p w14:paraId="0A2C1943" w14:textId="77777777" w:rsidR="00073706" w:rsidRDefault="00000000">
            <w:pPr>
              <w:spacing w:line="250" w:lineRule="exact"/>
              <w:jc w:val="center"/>
              <w:rPr>
                <w:rFonts w:ascii="宋体" w:hAnsi="宋体" w:hint="eastAsia"/>
              </w:rPr>
            </w:pPr>
            <w:r>
              <w:rPr>
                <w:rFonts w:ascii="宋体" w:hAnsi="宋体" w:hint="eastAsia"/>
              </w:rPr>
              <w:t>序号</w:t>
            </w:r>
          </w:p>
        </w:tc>
        <w:tc>
          <w:tcPr>
            <w:tcW w:w="4082" w:type="dxa"/>
            <w:vMerge w:val="restart"/>
            <w:tcBorders>
              <w:left w:val="single" w:sz="4" w:space="0" w:color="auto"/>
            </w:tcBorders>
            <w:vAlign w:val="center"/>
          </w:tcPr>
          <w:p w14:paraId="58D1E0E7" w14:textId="77777777" w:rsidR="00073706" w:rsidRDefault="00000000">
            <w:pPr>
              <w:spacing w:line="250" w:lineRule="exact"/>
              <w:jc w:val="center"/>
              <w:rPr>
                <w:rFonts w:ascii="宋体" w:hAnsi="宋体" w:hint="eastAsia"/>
              </w:rPr>
            </w:pPr>
            <w:r>
              <w:rPr>
                <w:rFonts w:ascii="宋体" w:hAnsi="宋体" w:hint="eastAsia"/>
              </w:rPr>
              <w:t>检验项目</w:t>
            </w:r>
          </w:p>
        </w:tc>
        <w:tc>
          <w:tcPr>
            <w:tcW w:w="4082" w:type="dxa"/>
            <w:vMerge w:val="restart"/>
            <w:vAlign w:val="center"/>
          </w:tcPr>
          <w:p w14:paraId="06ADD54A" w14:textId="77777777" w:rsidR="00073706" w:rsidRDefault="00000000">
            <w:pPr>
              <w:spacing w:line="250" w:lineRule="exact"/>
              <w:jc w:val="center"/>
              <w:rPr>
                <w:rFonts w:ascii="宋体" w:hAnsi="宋体" w:hint="eastAsia"/>
              </w:rPr>
            </w:pPr>
            <w:r>
              <w:rPr>
                <w:rFonts w:ascii="宋体" w:hAnsi="宋体" w:hint="eastAsia"/>
              </w:rPr>
              <w:t>检验方法</w:t>
            </w:r>
          </w:p>
        </w:tc>
      </w:tr>
      <w:tr w:rsidR="00073706" w14:paraId="496F6B90" w14:textId="77777777">
        <w:trPr>
          <w:cantSplit/>
          <w:trHeight w:val="437"/>
          <w:jc w:val="center"/>
        </w:trPr>
        <w:tc>
          <w:tcPr>
            <w:tcW w:w="831" w:type="dxa"/>
            <w:vMerge/>
            <w:tcBorders>
              <w:left w:val="single" w:sz="4" w:space="0" w:color="auto"/>
              <w:bottom w:val="single" w:sz="4" w:space="0" w:color="auto"/>
              <w:right w:val="single" w:sz="4" w:space="0" w:color="auto"/>
            </w:tcBorders>
            <w:vAlign w:val="center"/>
          </w:tcPr>
          <w:p w14:paraId="794787CD" w14:textId="77777777" w:rsidR="00073706" w:rsidRDefault="00073706">
            <w:pPr>
              <w:spacing w:line="250" w:lineRule="exact"/>
              <w:jc w:val="center"/>
              <w:rPr>
                <w:rFonts w:ascii="宋体" w:hAnsi="宋体" w:hint="eastAsia"/>
              </w:rPr>
            </w:pPr>
          </w:p>
        </w:tc>
        <w:tc>
          <w:tcPr>
            <w:tcW w:w="4082" w:type="dxa"/>
            <w:vMerge/>
            <w:tcBorders>
              <w:left w:val="single" w:sz="4" w:space="0" w:color="auto"/>
            </w:tcBorders>
            <w:vAlign w:val="center"/>
          </w:tcPr>
          <w:p w14:paraId="4831ABB3" w14:textId="77777777" w:rsidR="00073706" w:rsidRDefault="00073706">
            <w:pPr>
              <w:spacing w:line="250" w:lineRule="exact"/>
              <w:jc w:val="center"/>
              <w:rPr>
                <w:rFonts w:ascii="宋体" w:hAnsi="宋体" w:hint="eastAsia"/>
              </w:rPr>
            </w:pPr>
          </w:p>
        </w:tc>
        <w:tc>
          <w:tcPr>
            <w:tcW w:w="4082" w:type="dxa"/>
            <w:vMerge/>
            <w:vAlign w:val="center"/>
          </w:tcPr>
          <w:p w14:paraId="3494BEFB" w14:textId="77777777" w:rsidR="00073706" w:rsidRDefault="00073706">
            <w:pPr>
              <w:spacing w:line="250" w:lineRule="exact"/>
              <w:jc w:val="center"/>
              <w:rPr>
                <w:rFonts w:ascii="宋体" w:hAnsi="宋体" w:hint="eastAsia"/>
              </w:rPr>
            </w:pPr>
          </w:p>
        </w:tc>
      </w:tr>
      <w:tr w:rsidR="003C1BB0" w14:paraId="1B02C59F" w14:textId="77777777" w:rsidTr="003E44FE">
        <w:trPr>
          <w:cantSplit/>
          <w:trHeight w:val="437"/>
          <w:jc w:val="center"/>
        </w:trPr>
        <w:tc>
          <w:tcPr>
            <w:tcW w:w="831" w:type="dxa"/>
            <w:tcBorders>
              <w:top w:val="single" w:sz="4" w:space="0" w:color="auto"/>
            </w:tcBorders>
            <w:vAlign w:val="center"/>
          </w:tcPr>
          <w:p w14:paraId="527E5EFC" w14:textId="77777777" w:rsidR="003C1BB0" w:rsidRDefault="003C1BB0" w:rsidP="003C1BB0">
            <w:pPr>
              <w:snapToGrid w:val="0"/>
              <w:spacing w:beforeLines="20" w:before="62" w:afterLines="20" w:after="62" w:line="240" w:lineRule="atLeast"/>
              <w:jc w:val="center"/>
              <w:rPr>
                <w:rFonts w:ascii="宋体" w:hAnsi="宋体" w:hint="eastAsia"/>
              </w:rPr>
            </w:pPr>
            <w:r>
              <w:rPr>
                <w:rFonts w:ascii="宋体" w:hAnsi="宋体" w:hint="eastAsia"/>
                <w:szCs w:val="21"/>
              </w:rPr>
              <w:t>1</w:t>
            </w:r>
          </w:p>
        </w:tc>
        <w:tc>
          <w:tcPr>
            <w:tcW w:w="4082" w:type="dxa"/>
            <w:vAlign w:val="center"/>
          </w:tcPr>
          <w:p w14:paraId="550EC40F" w14:textId="17B3F834" w:rsidR="003C1BB0" w:rsidRDefault="003C1BB0" w:rsidP="003C1BB0">
            <w:pPr>
              <w:snapToGrid w:val="0"/>
              <w:spacing w:beforeLines="20" w:before="62" w:afterLines="20" w:after="62" w:line="240" w:lineRule="atLeast"/>
              <w:jc w:val="center"/>
              <w:rPr>
                <w:rFonts w:ascii="宋体" w:hAnsi="宋体" w:cs="宋体" w:hint="eastAsia"/>
                <w:color w:val="000000"/>
                <w:kern w:val="0"/>
                <w:szCs w:val="21"/>
              </w:rPr>
            </w:pPr>
            <w:bookmarkStart w:id="0" w:name="OLE_LINK32"/>
            <w:r>
              <w:rPr>
                <w:kern w:val="0"/>
                <w:szCs w:val="21"/>
              </w:rPr>
              <w:t>导体的固定</w:t>
            </w:r>
            <w:bookmarkEnd w:id="0"/>
          </w:p>
        </w:tc>
        <w:tc>
          <w:tcPr>
            <w:tcW w:w="4082" w:type="dxa"/>
            <w:vAlign w:val="center"/>
          </w:tcPr>
          <w:p w14:paraId="32845D79" w14:textId="6E45A008" w:rsidR="003C1BB0" w:rsidRDefault="003C1BB0" w:rsidP="003C1BB0">
            <w:pPr>
              <w:snapToGrid w:val="0"/>
              <w:spacing w:beforeLines="20" w:before="62" w:afterLines="20" w:after="62" w:line="240" w:lineRule="atLeast"/>
              <w:jc w:val="center"/>
              <w:rPr>
                <w:rFonts w:ascii="宋体" w:hAnsi="宋体" w:hint="eastAsia"/>
                <w:color w:val="000000"/>
                <w:szCs w:val="21"/>
              </w:rPr>
            </w:pPr>
            <w:r>
              <w:rPr>
                <w:kern w:val="0"/>
                <w:szCs w:val="21"/>
              </w:rPr>
              <w:t>GB 4943.1—2022</w:t>
            </w:r>
          </w:p>
        </w:tc>
      </w:tr>
      <w:tr w:rsidR="003C1BB0" w14:paraId="332E4E4E" w14:textId="77777777" w:rsidTr="003E44FE">
        <w:trPr>
          <w:cantSplit/>
          <w:trHeight w:val="437"/>
          <w:jc w:val="center"/>
        </w:trPr>
        <w:tc>
          <w:tcPr>
            <w:tcW w:w="831" w:type="dxa"/>
            <w:tcBorders>
              <w:top w:val="single" w:sz="4" w:space="0" w:color="auto"/>
            </w:tcBorders>
            <w:vAlign w:val="center"/>
          </w:tcPr>
          <w:p w14:paraId="5464365C" w14:textId="77777777" w:rsidR="003C1BB0" w:rsidRDefault="003C1BB0" w:rsidP="003C1BB0">
            <w:pPr>
              <w:snapToGrid w:val="0"/>
              <w:spacing w:beforeLines="20" w:before="62" w:afterLines="20" w:after="62" w:line="240" w:lineRule="atLeast"/>
              <w:jc w:val="center"/>
              <w:rPr>
                <w:rFonts w:ascii="宋体" w:hAnsi="宋体" w:hint="eastAsia"/>
              </w:rPr>
            </w:pPr>
            <w:r>
              <w:rPr>
                <w:rFonts w:ascii="宋体" w:hAnsi="宋体" w:hint="eastAsia"/>
                <w:szCs w:val="21"/>
              </w:rPr>
              <w:t>2</w:t>
            </w:r>
          </w:p>
        </w:tc>
        <w:tc>
          <w:tcPr>
            <w:tcW w:w="4082" w:type="dxa"/>
            <w:vAlign w:val="center"/>
          </w:tcPr>
          <w:p w14:paraId="238639D8" w14:textId="00193524" w:rsidR="003C1BB0" w:rsidRDefault="003C1BB0" w:rsidP="003C1BB0">
            <w:pPr>
              <w:snapToGrid w:val="0"/>
              <w:spacing w:beforeLines="20" w:before="62" w:afterLines="20" w:after="62" w:line="240" w:lineRule="atLeast"/>
              <w:jc w:val="center"/>
              <w:rPr>
                <w:rFonts w:ascii="宋体" w:hAnsi="宋体" w:cs="宋体" w:hint="eastAsia"/>
                <w:kern w:val="0"/>
                <w:szCs w:val="21"/>
              </w:rPr>
            </w:pPr>
            <w:r>
              <w:rPr>
                <w:kern w:val="0"/>
                <w:szCs w:val="21"/>
              </w:rPr>
              <w:t>电气间隙</w:t>
            </w:r>
          </w:p>
        </w:tc>
        <w:tc>
          <w:tcPr>
            <w:tcW w:w="4082" w:type="dxa"/>
            <w:vAlign w:val="center"/>
          </w:tcPr>
          <w:p w14:paraId="6F65E5D0" w14:textId="62185EA6" w:rsidR="003C1BB0" w:rsidRDefault="003C1BB0" w:rsidP="003C1BB0">
            <w:pPr>
              <w:snapToGrid w:val="0"/>
              <w:spacing w:beforeLines="20" w:before="62" w:afterLines="20" w:after="62" w:line="240" w:lineRule="atLeast"/>
              <w:jc w:val="center"/>
              <w:rPr>
                <w:rFonts w:ascii="宋体" w:hAnsi="宋体" w:hint="eastAsia"/>
                <w:color w:val="000000"/>
                <w:szCs w:val="21"/>
              </w:rPr>
            </w:pPr>
            <w:r>
              <w:rPr>
                <w:kern w:val="0"/>
                <w:szCs w:val="21"/>
              </w:rPr>
              <w:t>GB 4943.1—2022</w:t>
            </w:r>
          </w:p>
        </w:tc>
      </w:tr>
      <w:tr w:rsidR="003C1BB0" w14:paraId="725728E6" w14:textId="77777777" w:rsidTr="003E44FE">
        <w:trPr>
          <w:cantSplit/>
          <w:trHeight w:val="437"/>
          <w:jc w:val="center"/>
        </w:trPr>
        <w:tc>
          <w:tcPr>
            <w:tcW w:w="831" w:type="dxa"/>
            <w:tcBorders>
              <w:top w:val="single" w:sz="4" w:space="0" w:color="auto"/>
            </w:tcBorders>
            <w:vAlign w:val="center"/>
          </w:tcPr>
          <w:p w14:paraId="127ED5FD" w14:textId="77777777" w:rsidR="003C1BB0" w:rsidRDefault="003C1BB0" w:rsidP="003C1BB0">
            <w:pPr>
              <w:snapToGrid w:val="0"/>
              <w:spacing w:beforeLines="20" w:before="62" w:afterLines="20" w:after="62" w:line="240" w:lineRule="atLeast"/>
              <w:jc w:val="center"/>
              <w:rPr>
                <w:rFonts w:ascii="宋体" w:hAnsi="宋体" w:hint="eastAsia"/>
              </w:rPr>
            </w:pPr>
            <w:r>
              <w:rPr>
                <w:rFonts w:ascii="宋体" w:hAnsi="宋体" w:hint="eastAsia"/>
                <w:szCs w:val="21"/>
              </w:rPr>
              <w:t>3</w:t>
            </w:r>
          </w:p>
        </w:tc>
        <w:tc>
          <w:tcPr>
            <w:tcW w:w="4082" w:type="dxa"/>
            <w:vAlign w:val="center"/>
          </w:tcPr>
          <w:p w14:paraId="26E4019C" w14:textId="5BF3E577" w:rsidR="003C1BB0" w:rsidRDefault="003C1BB0" w:rsidP="003C1BB0">
            <w:pPr>
              <w:snapToGrid w:val="0"/>
              <w:spacing w:beforeLines="20" w:before="62" w:afterLines="20" w:after="62" w:line="240" w:lineRule="atLeast"/>
              <w:jc w:val="center"/>
              <w:rPr>
                <w:rFonts w:ascii="宋体" w:hAnsi="宋体" w:cs="宋体" w:hint="eastAsia"/>
                <w:kern w:val="0"/>
                <w:szCs w:val="21"/>
              </w:rPr>
            </w:pPr>
            <w:r>
              <w:rPr>
                <w:kern w:val="0"/>
                <w:szCs w:val="21"/>
              </w:rPr>
              <w:t>爬电距离</w:t>
            </w:r>
          </w:p>
        </w:tc>
        <w:tc>
          <w:tcPr>
            <w:tcW w:w="4082" w:type="dxa"/>
            <w:vAlign w:val="center"/>
          </w:tcPr>
          <w:p w14:paraId="141E8814" w14:textId="36B6E192" w:rsidR="003C1BB0" w:rsidRDefault="003C1BB0" w:rsidP="003C1BB0">
            <w:pPr>
              <w:snapToGrid w:val="0"/>
              <w:spacing w:beforeLines="20" w:before="62" w:afterLines="20" w:after="62" w:line="240" w:lineRule="atLeast"/>
              <w:jc w:val="center"/>
              <w:rPr>
                <w:rFonts w:ascii="宋体" w:hAnsi="宋体" w:hint="eastAsia"/>
                <w:color w:val="000000"/>
                <w:szCs w:val="21"/>
              </w:rPr>
            </w:pPr>
            <w:r>
              <w:rPr>
                <w:kern w:val="0"/>
                <w:szCs w:val="21"/>
              </w:rPr>
              <w:t>GB 4943.1—2022</w:t>
            </w:r>
          </w:p>
        </w:tc>
      </w:tr>
      <w:tr w:rsidR="003C1BB0" w14:paraId="5EF90098" w14:textId="77777777" w:rsidTr="003E44FE">
        <w:trPr>
          <w:cantSplit/>
          <w:trHeight w:val="437"/>
          <w:jc w:val="center"/>
        </w:trPr>
        <w:tc>
          <w:tcPr>
            <w:tcW w:w="831" w:type="dxa"/>
            <w:tcBorders>
              <w:top w:val="single" w:sz="4" w:space="0" w:color="auto"/>
            </w:tcBorders>
            <w:vAlign w:val="center"/>
          </w:tcPr>
          <w:p w14:paraId="14C90441" w14:textId="77777777" w:rsidR="003C1BB0" w:rsidRDefault="003C1BB0" w:rsidP="003C1BB0">
            <w:pPr>
              <w:snapToGrid w:val="0"/>
              <w:spacing w:beforeLines="20" w:before="62" w:afterLines="20" w:after="62" w:line="240" w:lineRule="atLeast"/>
              <w:jc w:val="center"/>
              <w:rPr>
                <w:rFonts w:ascii="宋体" w:hAnsi="宋体" w:hint="eastAsia"/>
              </w:rPr>
            </w:pPr>
            <w:r>
              <w:rPr>
                <w:rFonts w:ascii="宋体" w:hAnsi="宋体" w:hint="eastAsia"/>
                <w:szCs w:val="21"/>
              </w:rPr>
              <w:t>4</w:t>
            </w:r>
          </w:p>
        </w:tc>
        <w:tc>
          <w:tcPr>
            <w:tcW w:w="4082" w:type="dxa"/>
            <w:vAlign w:val="center"/>
          </w:tcPr>
          <w:p w14:paraId="7EB4FF76" w14:textId="20F861A0" w:rsidR="003C1BB0" w:rsidRDefault="003C1BB0" w:rsidP="003C1BB0">
            <w:pPr>
              <w:snapToGrid w:val="0"/>
              <w:spacing w:beforeLines="20" w:before="62" w:afterLines="20" w:after="62" w:line="240" w:lineRule="atLeast"/>
              <w:jc w:val="center"/>
              <w:rPr>
                <w:rFonts w:ascii="宋体" w:hAnsi="宋体" w:cs="宋体" w:hint="eastAsia"/>
                <w:kern w:val="0"/>
                <w:szCs w:val="21"/>
              </w:rPr>
            </w:pPr>
            <w:r>
              <w:rPr>
                <w:kern w:val="0"/>
                <w:szCs w:val="21"/>
              </w:rPr>
              <w:t>天线端子绝缘</w:t>
            </w:r>
          </w:p>
        </w:tc>
        <w:tc>
          <w:tcPr>
            <w:tcW w:w="4082" w:type="dxa"/>
            <w:vAlign w:val="center"/>
          </w:tcPr>
          <w:p w14:paraId="00B94782" w14:textId="73C60AD1" w:rsidR="003C1BB0" w:rsidRDefault="003C1BB0" w:rsidP="003C1BB0">
            <w:pPr>
              <w:snapToGrid w:val="0"/>
              <w:spacing w:beforeLines="20" w:before="62" w:afterLines="20" w:after="62" w:line="240" w:lineRule="atLeast"/>
              <w:jc w:val="center"/>
              <w:rPr>
                <w:rFonts w:ascii="宋体" w:hAnsi="宋体" w:hint="eastAsia"/>
                <w:color w:val="000000"/>
                <w:szCs w:val="21"/>
              </w:rPr>
            </w:pPr>
            <w:r>
              <w:rPr>
                <w:kern w:val="0"/>
                <w:szCs w:val="21"/>
              </w:rPr>
              <w:t>GB 4943.1—2022</w:t>
            </w:r>
          </w:p>
        </w:tc>
      </w:tr>
      <w:tr w:rsidR="003C1BB0" w14:paraId="107245E0" w14:textId="77777777" w:rsidTr="003E44FE">
        <w:trPr>
          <w:cantSplit/>
          <w:trHeight w:val="437"/>
          <w:jc w:val="center"/>
        </w:trPr>
        <w:tc>
          <w:tcPr>
            <w:tcW w:w="831" w:type="dxa"/>
            <w:tcBorders>
              <w:top w:val="single" w:sz="4" w:space="0" w:color="auto"/>
            </w:tcBorders>
            <w:vAlign w:val="center"/>
          </w:tcPr>
          <w:p w14:paraId="1198B42B" w14:textId="77777777" w:rsidR="003C1BB0" w:rsidRDefault="003C1BB0" w:rsidP="003C1BB0">
            <w:pPr>
              <w:snapToGrid w:val="0"/>
              <w:spacing w:beforeLines="20" w:before="62" w:afterLines="20" w:after="62" w:line="240" w:lineRule="atLeast"/>
              <w:jc w:val="center"/>
              <w:rPr>
                <w:rFonts w:ascii="宋体" w:hAnsi="宋体" w:hint="eastAsia"/>
              </w:rPr>
            </w:pPr>
            <w:r>
              <w:rPr>
                <w:rFonts w:ascii="宋体" w:hAnsi="宋体" w:hint="eastAsia"/>
                <w:szCs w:val="21"/>
              </w:rPr>
              <w:t>5</w:t>
            </w:r>
          </w:p>
        </w:tc>
        <w:tc>
          <w:tcPr>
            <w:tcW w:w="4082" w:type="dxa"/>
            <w:vAlign w:val="center"/>
          </w:tcPr>
          <w:p w14:paraId="2A44989C" w14:textId="0F99F003" w:rsidR="003C1BB0" w:rsidRDefault="003C1BB0" w:rsidP="003C1BB0">
            <w:pPr>
              <w:snapToGrid w:val="0"/>
              <w:spacing w:beforeLines="20" w:before="62" w:afterLines="20" w:after="62" w:line="240" w:lineRule="atLeast"/>
              <w:jc w:val="center"/>
              <w:rPr>
                <w:rFonts w:ascii="宋体" w:hAnsi="宋体" w:cs="宋体" w:hint="eastAsia"/>
                <w:kern w:val="0"/>
                <w:szCs w:val="21"/>
              </w:rPr>
            </w:pPr>
            <w:r>
              <w:rPr>
                <w:kern w:val="0"/>
                <w:szCs w:val="21"/>
              </w:rPr>
              <w:t>抗电强度试验</w:t>
            </w:r>
          </w:p>
        </w:tc>
        <w:tc>
          <w:tcPr>
            <w:tcW w:w="4082" w:type="dxa"/>
            <w:vAlign w:val="center"/>
          </w:tcPr>
          <w:p w14:paraId="249F5AFC" w14:textId="1F994EC6" w:rsidR="003C1BB0" w:rsidRDefault="003C1BB0" w:rsidP="003C1BB0">
            <w:pPr>
              <w:snapToGrid w:val="0"/>
              <w:spacing w:beforeLines="20" w:before="62" w:afterLines="20" w:after="62" w:line="240" w:lineRule="atLeast"/>
              <w:jc w:val="center"/>
              <w:rPr>
                <w:rFonts w:ascii="宋体" w:hAnsi="宋体" w:hint="eastAsia"/>
                <w:color w:val="000000"/>
                <w:szCs w:val="21"/>
              </w:rPr>
            </w:pPr>
            <w:r>
              <w:rPr>
                <w:kern w:val="0"/>
                <w:szCs w:val="21"/>
              </w:rPr>
              <w:t>GB 4943.1—2022</w:t>
            </w:r>
          </w:p>
        </w:tc>
      </w:tr>
      <w:tr w:rsidR="003C1BB0" w14:paraId="27AD1BA9" w14:textId="77777777" w:rsidTr="003E44FE">
        <w:trPr>
          <w:cantSplit/>
          <w:trHeight w:val="437"/>
          <w:jc w:val="center"/>
        </w:trPr>
        <w:tc>
          <w:tcPr>
            <w:tcW w:w="831" w:type="dxa"/>
            <w:vAlign w:val="center"/>
          </w:tcPr>
          <w:p w14:paraId="0AEF4B11" w14:textId="77777777" w:rsidR="003C1BB0" w:rsidRDefault="003C1BB0" w:rsidP="003C1BB0">
            <w:pPr>
              <w:snapToGrid w:val="0"/>
              <w:spacing w:beforeLines="20" w:before="62" w:afterLines="20" w:after="62" w:line="240" w:lineRule="atLeast"/>
              <w:jc w:val="center"/>
              <w:rPr>
                <w:rFonts w:ascii="宋体" w:hAnsi="宋体" w:hint="eastAsia"/>
              </w:rPr>
            </w:pPr>
            <w:r>
              <w:rPr>
                <w:rFonts w:ascii="宋体" w:hAnsi="宋体" w:hint="eastAsia"/>
                <w:szCs w:val="21"/>
              </w:rPr>
              <w:t>6</w:t>
            </w:r>
          </w:p>
        </w:tc>
        <w:tc>
          <w:tcPr>
            <w:tcW w:w="4082" w:type="dxa"/>
            <w:vAlign w:val="center"/>
          </w:tcPr>
          <w:p w14:paraId="191F707E" w14:textId="576FD7CC" w:rsidR="003C1BB0" w:rsidRDefault="003C1BB0" w:rsidP="003C1BB0">
            <w:pPr>
              <w:snapToGrid w:val="0"/>
              <w:spacing w:beforeLines="20" w:before="62" w:afterLines="20" w:after="62" w:line="240" w:lineRule="atLeast"/>
              <w:jc w:val="center"/>
              <w:rPr>
                <w:rFonts w:ascii="宋体" w:hAnsi="宋体" w:cs="宋体" w:hint="eastAsia"/>
                <w:kern w:val="0"/>
                <w:szCs w:val="21"/>
              </w:rPr>
            </w:pPr>
            <w:r>
              <w:rPr>
                <w:kern w:val="0"/>
                <w:szCs w:val="21"/>
              </w:rPr>
              <w:t>断开连接器后电容器的放电</w:t>
            </w:r>
          </w:p>
        </w:tc>
        <w:tc>
          <w:tcPr>
            <w:tcW w:w="4082" w:type="dxa"/>
            <w:vAlign w:val="center"/>
          </w:tcPr>
          <w:p w14:paraId="662B56C8" w14:textId="78B68D17" w:rsidR="003C1BB0" w:rsidRDefault="003C1BB0" w:rsidP="003C1BB0">
            <w:pPr>
              <w:snapToGrid w:val="0"/>
              <w:spacing w:beforeLines="20" w:before="62" w:afterLines="20" w:after="62" w:line="240" w:lineRule="atLeast"/>
              <w:jc w:val="center"/>
              <w:rPr>
                <w:rFonts w:ascii="宋体" w:hAnsi="宋体" w:hint="eastAsia"/>
                <w:color w:val="000000"/>
                <w:szCs w:val="21"/>
              </w:rPr>
            </w:pPr>
            <w:r>
              <w:rPr>
                <w:kern w:val="0"/>
                <w:szCs w:val="21"/>
              </w:rPr>
              <w:t>GB 4943.1—2022</w:t>
            </w:r>
          </w:p>
        </w:tc>
      </w:tr>
      <w:tr w:rsidR="003C1BB0" w14:paraId="393F395D" w14:textId="77777777" w:rsidTr="003E44FE">
        <w:trPr>
          <w:cantSplit/>
          <w:trHeight w:val="437"/>
          <w:jc w:val="center"/>
        </w:trPr>
        <w:tc>
          <w:tcPr>
            <w:tcW w:w="831" w:type="dxa"/>
            <w:vAlign w:val="center"/>
          </w:tcPr>
          <w:p w14:paraId="370AF68A" w14:textId="77777777" w:rsidR="003C1BB0" w:rsidRDefault="003C1BB0" w:rsidP="003C1BB0">
            <w:pPr>
              <w:snapToGrid w:val="0"/>
              <w:spacing w:beforeLines="20" w:before="62" w:afterLines="20" w:after="62" w:line="240" w:lineRule="atLeast"/>
              <w:jc w:val="center"/>
              <w:rPr>
                <w:rFonts w:ascii="宋体" w:hAnsi="宋体" w:hint="eastAsia"/>
              </w:rPr>
            </w:pPr>
            <w:r>
              <w:rPr>
                <w:rFonts w:ascii="宋体" w:hAnsi="宋体" w:hint="eastAsia"/>
                <w:szCs w:val="21"/>
              </w:rPr>
              <w:t>7</w:t>
            </w:r>
          </w:p>
        </w:tc>
        <w:tc>
          <w:tcPr>
            <w:tcW w:w="4082" w:type="dxa"/>
            <w:vAlign w:val="center"/>
          </w:tcPr>
          <w:p w14:paraId="3AA0E54C" w14:textId="0E4F9F59" w:rsidR="003C1BB0" w:rsidRDefault="003C1BB0" w:rsidP="003C1BB0">
            <w:pPr>
              <w:snapToGrid w:val="0"/>
              <w:spacing w:beforeLines="20" w:before="62" w:afterLines="20" w:after="62" w:line="240" w:lineRule="atLeast"/>
              <w:jc w:val="center"/>
              <w:rPr>
                <w:rFonts w:ascii="宋体" w:hAnsi="宋体" w:cs="宋体" w:hint="eastAsia"/>
                <w:kern w:val="0"/>
                <w:szCs w:val="21"/>
              </w:rPr>
            </w:pPr>
            <w:bookmarkStart w:id="1" w:name="OLE_LINK26"/>
            <w:r>
              <w:rPr>
                <w:kern w:val="0"/>
                <w:szCs w:val="21"/>
              </w:rPr>
              <w:t>保护导体</w:t>
            </w:r>
            <w:bookmarkEnd w:id="1"/>
          </w:p>
        </w:tc>
        <w:tc>
          <w:tcPr>
            <w:tcW w:w="4082" w:type="dxa"/>
            <w:vAlign w:val="center"/>
          </w:tcPr>
          <w:p w14:paraId="4989744B" w14:textId="1FA0D3B4" w:rsidR="003C1BB0" w:rsidRDefault="003C1BB0" w:rsidP="003C1BB0">
            <w:pPr>
              <w:snapToGrid w:val="0"/>
              <w:spacing w:beforeLines="20" w:before="62" w:afterLines="20" w:after="62" w:line="240" w:lineRule="atLeast"/>
              <w:jc w:val="center"/>
              <w:rPr>
                <w:rFonts w:ascii="宋体" w:hAnsi="宋体" w:cs="宋体" w:hint="eastAsia"/>
                <w:kern w:val="0"/>
                <w:szCs w:val="21"/>
              </w:rPr>
            </w:pPr>
            <w:r>
              <w:rPr>
                <w:kern w:val="0"/>
                <w:szCs w:val="21"/>
              </w:rPr>
              <w:t>GB 4943.1—2022</w:t>
            </w:r>
          </w:p>
        </w:tc>
      </w:tr>
      <w:tr w:rsidR="003C1BB0" w14:paraId="33060C2C" w14:textId="77777777" w:rsidTr="003E44FE">
        <w:trPr>
          <w:cantSplit/>
          <w:trHeight w:val="437"/>
          <w:jc w:val="center"/>
        </w:trPr>
        <w:tc>
          <w:tcPr>
            <w:tcW w:w="831" w:type="dxa"/>
            <w:vAlign w:val="center"/>
          </w:tcPr>
          <w:p w14:paraId="49886FA3" w14:textId="77777777" w:rsidR="003C1BB0" w:rsidRDefault="003C1BB0"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8</w:t>
            </w:r>
          </w:p>
        </w:tc>
        <w:tc>
          <w:tcPr>
            <w:tcW w:w="4082" w:type="dxa"/>
            <w:vAlign w:val="center"/>
          </w:tcPr>
          <w:p w14:paraId="122FABAA" w14:textId="77E666F8" w:rsidR="003C1BB0" w:rsidRDefault="003C1BB0" w:rsidP="003C1BB0">
            <w:pPr>
              <w:snapToGrid w:val="0"/>
              <w:spacing w:beforeLines="20" w:before="62" w:afterLines="20" w:after="62" w:line="240" w:lineRule="atLeast"/>
              <w:jc w:val="center"/>
              <w:rPr>
                <w:rFonts w:ascii="宋体" w:hAnsi="宋体" w:cs="宋体" w:hint="eastAsia"/>
                <w:kern w:val="0"/>
                <w:szCs w:val="21"/>
              </w:rPr>
            </w:pPr>
            <w:r>
              <w:rPr>
                <w:kern w:val="0"/>
                <w:szCs w:val="21"/>
              </w:rPr>
              <w:t>预期的接触电压、接触电流和保护导体电流</w:t>
            </w:r>
          </w:p>
        </w:tc>
        <w:tc>
          <w:tcPr>
            <w:tcW w:w="4082" w:type="dxa"/>
            <w:vAlign w:val="center"/>
          </w:tcPr>
          <w:p w14:paraId="49D95E5E" w14:textId="5D093C57" w:rsidR="003C1BB0" w:rsidRDefault="003C1BB0" w:rsidP="003C1BB0">
            <w:pPr>
              <w:snapToGrid w:val="0"/>
              <w:spacing w:beforeLines="20" w:before="62" w:afterLines="20" w:after="62" w:line="240" w:lineRule="atLeast"/>
              <w:jc w:val="center"/>
              <w:rPr>
                <w:rFonts w:ascii="宋体" w:hAnsi="宋体" w:hint="eastAsia"/>
                <w:color w:val="000000"/>
                <w:szCs w:val="21"/>
              </w:rPr>
            </w:pPr>
            <w:r>
              <w:rPr>
                <w:kern w:val="0"/>
                <w:szCs w:val="21"/>
              </w:rPr>
              <w:t>GB 4943.1—2022</w:t>
            </w:r>
          </w:p>
        </w:tc>
      </w:tr>
      <w:tr w:rsidR="003C1BB0" w14:paraId="77D77905" w14:textId="77777777" w:rsidTr="003E44FE">
        <w:trPr>
          <w:cantSplit/>
          <w:trHeight w:val="437"/>
          <w:jc w:val="center"/>
        </w:trPr>
        <w:tc>
          <w:tcPr>
            <w:tcW w:w="831" w:type="dxa"/>
            <w:vAlign w:val="center"/>
          </w:tcPr>
          <w:p w14:paraId="0A0DCD87" w14:textId="77777777" w:rsidR="003C1BB0" w:rsidRDefault="003C1BB0" w:rsidP="003C1BB0">
            <w:pPr>
              <w:snapToGrid w:val="0"/>
              <w:spacing w:beforeLines="20" w:before="62" w:afterLines="20" w:after="62" w:line="240" w:lineRule="atLeast"/>
              <w:jc w:val="center"/>
              <w:rPr>
                <w:rFonts w:ascii="宋体" w:hAnsi="宋体" w:hint="eastAsia"/>
                <w:szCs w:val="21"/>
              </w:rPr>
            </w:pPr>
            <w:r>
              <w:rPr>
                <w:rFonts w:ascii="宋体" w:hAnsi="宋体"/>
                <w:szCs w:val="21"/>
              </w:rPr>
              <w:t>9</w:t>
            </w:r>
          </w:p>
        </w:tc>
        <w:tc>
          <w:tcPr>
            <w:tcW w:w="4082" w:type="dxa"/>
            <w:vAlign w:val="center"/>
          </w:tcPr>
          <w:p w14:paraId="4CF6D7E9" w14:textId="465CC65F" w:rsidR="003C1BB0" w:rsidRDefault="003C1BB0" w:rsidP="003C1BB0">
            <w:pPr>
              <w:widowControl/>
              <w:snapToGrid w:val="0"/>
              <w:jc w:val="center"/>
              <w:rPr>
                <w:rFonts w:ascii="宋体" w:hAnsi="宋体" w:cs="宋体" w:hint="eastAsia"/>
                <w:kern w:val="0"/>
                <w:szCs w:val="21"/>
              </w:rPr>
            </w:pPr>
            <w:bookmarkStart w:id="2" w:name="OLE_LINK25"/>
            <w:r>
              <w:rPr>
                <w:kern w:val="0"/>
                <w:szCs w:val="21"/>
              </w:rPr>
              <w:t>设备稳定性</w:t>
            </w:r>
            <w:bookmarkEnd w:id="2"/>
          </w:p>
        </w:tc>
        <w:tc>
          <w:tcPr>
            <w:tcW w:w="4082" w:type="dxa"/>
            <w:vAlign w:val="center"/>
          </w:tcPr>
          <w:p w14:paraId="04B3913D" w14:textId="70331282" w:rsidR="003C1BB0" w:rsidRDefault="003C1BB0" w:rsidP="003C1BB0">
            <w:pPr>
              <w:widowControl/>
              <w:snapToGrid w:val="0"/>
              <w:jc w:val="center"/>
              <w:rPr>
                <w:rFonts w:ascii="宋体" w:hAnsi="宋体" w:cs="宋体" w:hint="eastAsia"/>
                <w:kern w:val="0"/>
                <w:szCs w:val="21"/>
              </w:rPr>
            </w:pPr>
            <w:r>
              <w:rPr>
                <w:kern w:val="0"/>
                <w:szCs w:val="21"/>
              </w:rPr>
              <w:t>GB 4943.1—2022</w:t>
            </w:r>
          </w:p>
        </w:tc>
      </w:tr>
      <w:tr w:rsidR="003C1BB0" w14:paraId="4641032A" w14:textId="77777777">
        <w:trPr>
          <w:cantSplit/>
          <w:trHeight w:val="437"/>
          <w:jc w:val="center"/>
        </w:trPr>
        <w:tc>
          <w:tcPr>
            <w:tcW w:w="831" w:type="dxa"/>
            <w:vAlign w:val="center"/>
          </w:tcPr>
          <w:p w14:paraId="204AA6EF" w14:textId="77777777" w:rsidR="003C1BB0" w:rsidRDefault="003C1BB0"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10</w:t>
            </w:r>
          </w:p>
        </w:tc>
        <w:tc>
          <w:tcPr>
            <w:tcW w:w="4082" w:type="dxa"/>
            <w:vAlign w:val="center"/>
          </w:tcPr>
          <w:p w14:paraId="4669309E" w14:textId="725A09EC" w:rsidR="003C1BB0" w:rsidRDefault="003C1BB0" w:rsidP="003C1BB0">
            <w:pPr>
              <w:widowControl/>
              <w:snapToGrid w:val="0"/>
              <w:jc w:val="center"/>
              <w:rPr>
                <w:rFonts w:ascii="宋体" w:hAnsi="宋体" w:cs="宋体" w:hint="eastAsia"/>
                <w:kern w:val="0"/>
                <w:szCs w:val="21"/>
              </w:rPr>
            </w:pPr>
            <w:r>
              <w:rPr>
                <w:kern w:val="0"/>
                <w:szCs w:val="21"/>
              </w:rPr>
              <w:t>热灼伤（接触温度限值）</w:t>
            </w:r>
          </w:p>
        </w:tc>
        <w:tc>
          <w:tcPr>
            <w:tcW w:w="4082" w:type="dxa"/>
            <w:vAlign w:val="center"/>
          </w:tcPr>
          <w:p w14:paraId="798D8C01" w14:textId="033B96F4" w:rsidR="003C1BB0" w:rsidRDefault="003C1BB0" w:rsidP="003C1BB0">
            <w:pPr>
              <w:widowControl/>
              <w:snapToGrid w:val="0"/>
              <w:jc w:val="center"/>
              <w:rPr>
                <w:rFonts w:ascii="宋体" w:hAnsi="宋体" w:cs="宋体" w:hint="eastAsia"/>
                <w:kern w:val="0"/>
                <w:szCs w:val="21"/>
              </w:rPr>
            </w:pPr>
            <w:r>
              <w:rPr>
                <w:kern w:val="0"/>
                <w:szCs w:val="21"/>
              </w:rPr>
              <w:t>GB 4943.1—2022</w:t>
            </w:r>
          </w:p>
        </w:tc>
      </w:tr>
      <w:tr w:rsidR="003C1BB0" w14:paraId="3276F5B2" w14:textId="77777777">
        <w:trPr>
          <w:cantSplit/>
          <w:trHeight w:val="437"/>
          <w:jc w:val="center"/>
        </w:trPr>
        <w:tc>
          <w:tcPr>
            <w:tcW w:w="831" w:type="dxa"/>
            <w:vAlign w:val="center"/>
          </w:tcPr>
          <w:p w14:paraId="5BD01AAD" w14:textId="513C3B1A" w:rsidR="003C1BB0" w:rsidRDefault="003C1BB0"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11</w:t>
            </w:r>
          </w:p>
        </w:tc>
        <w:tc>
          <w:tcPr>
            <w:tcW w:w="4082" w:type="dxa"/>
            <w:vAlign w:val="center"/>
          </w:tcPr>
          <w:p w14:paraId="599C4A12" w14:textId="201AB7A1" w:rsidR="003C1BB0" w:rsidRDefault="003C1BB0" w:rsidP="003C1BB0">
            <w:pPr>
              <w:widowControl/>
              <w:snapToGrid w:val="0"/>
              <w:jc w:val="center"/>
              <w:rPr>
                <w:rFonts w:ascii="宋体" w:hAnsi="宋体" w:cs="宋体" w:hint="eastAsia"/>
                <w:kern w:val="0"/>
                <w:szCs w:val="21"/>
              </w:rPr>
            </w:pPr>
            <w:r>
              <w:rPr>
                <w:kern w:val="0"/>
                <w:szCs w:val="21"/>
              </w:rPr>
              <w:t>亮度</w:t>
            </w:r>
          </w:p>
        </w:tc>
        <w:tc>
          <w:tcPr>
            <w:tcW w:w="4082" w:type="dxa"/>
            <w:vAlign w:val="center"/>
          </w:tcPr>
          <w:p w14:paraId="5BD26B9B" w14:textId="3C035CAE" w:rsidR="003C1BB0" w:rsidRDefault="003C1BB0" w:rsidP="003C1BB0">
            <w:pPr>
              <w:widowControl/>
              <w:snapToGrid w:val="0"/>
              <w:jc w:val="center"/>
              <w:rPr>
                <w:rFonts w:ascii="宋体" w:hAnsi="宋体" w:cs="宋体" w:hint="eastAsia"/>
                <w:kern w:val="0"/>
                <w:szCs w:val="21"/>
              </w:rPr>
            </w:pPr>
            <w:r>
              <w:rPr>
                <w:kern w:val="0"/>
                <w:szCs w:val="21"/>
              </w:rPr>
              <w:t>SJ/T 11348—2016</w:t>
            </w:r>
          </w:p>
        </w:tc>
      </w:tr>
      <w:tr w:rsidR="003C1BB0" w14:paraId="76AF327F" w14:textId="77777777">
        <w:trPr>
          <w:cantSplit/>
          <w:trHeight w:val="437"/>
          <w:jc w:val="center"/>
        </w:trPr>
        <w:tc>
          <w:tcPr>
            <w:tcW w:w="831" w:type="dxa"/>
            <w:vAlign w:val="center"/>
          </w:tcPr>
          <w:p w14:paraId="5B16066B" w14:textId="3296EA3A" w:rsidR="003C1BB0" w:rsidRDefault="003C1BB0"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12</w:t>
            </w:r>
          </w:p>
        </w:tc>
        <w:tc>
          <w:tcPr>
            <w:tcW w:w="4082" w:type="dxa"/>
            <w:vAlign w:val="center"/>
          </w:tcPr>
          <w:p w14:paraId="7701278F" w14:textId="68074ABD" w:rsidR="003C1BB0" w:rsidRDefault="003C1BB0" w:rsidP="003C1BB0">
            <w:pPr>
              <w:widowControl/>
              <w:snapToGrid w:val="0"/>
              <w:jc w:val="center"/>
              <w:rPr>
                <w:rFonts w:ascii="宋体" w:hAnsi="宋体" w:cs="宋体" w:hint="eastAsia"/>
                <w:kern w:val="0"/>
                <w:szCs w:val="21"/>
              </w:rPr>
            </w:pPr>
            <w:r>
              <w:rPr>
                <w:kern w:val="0"/>
                <w:szCs w:val="21"/>
              </w:rPr>
              <w:t>对比度</w:t>
            </w:r>
          </w:p>
        </w:tc>
        <w:tc>
          <w:tcPr>
            <w:tcW w:w="4082" w:type="dxa"/>
            <w:vAlign w:val="center"/>
          </w:tcPr>
          <w:p w14:paraId="0257A059" w14:textId="7ACB1218" w:rsidR="003C1BB0" w:rsidRDefault="003C1BB0" w:rsidP="003C1BB0">
            <w:pPr>
              <w:widowControl/>
              <w:snapToGrid w:val="0"/>
              <w:jc w:val="center"/>
              <w:rPr>
                <w:rFonts w:ascii="宋体" w:hAnsi="宋体" w:cs="宋体" w:hint="eastAsia"/>
                <w:kern w:val="0"/>
                <w:szCs w:val="21"/>
              </w:rPr>
            </w:pPr>
            <w:r>
              <w:rPr>
                <w:kern w:val="0"/>
                <w:szCs w:val="21"/>
              </w:rPr>
              <w:t>SJ/T 11348—2016</w:t>
            </w:r>
          </w:p>
        </w:tc>
      </w:tr>
      <w:tr w:rsidR="003C1BB0" w14:paraId="0E020AF6" w14:textId="77777777">
        <w:trPr>
          <w:cantSplit/>
          <w:trHeight w:val="437"/>
          <w:jc w:val="center"/>
        </w:trPr>
        <w:tc>
          <w:tcPr>
            <w:tcW w:w="831" w:type="dxa"/>
            <w:vAlign w:val="center"/>
          </w:tcPr>
          <w:p w14:paraId="0865B263" w14:textId="5A3800EC" w:rsidR="003C1BB0" w:rsidRDefault="003C1BB0"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13</w:t>
            </w:r>
          </w:p>
        </w:tc>
        <w:tc>
          <w:tcPr>
            <w:tcW w:w="4082" w:type="dxa"/>
            <w:vAlign w:val="center"/>
          </w:tcPr>
          <w:p w14:paraId="4079395C" w14:textId="5B820FF6" w:rsidR="003C1BB0" w:rsidRDefault="003C1BB0" w:rsidP="003C1BB0">
            <w:pPr>
              <w:widowControl/>
              <w:snapToGrid w:val="0"/>
              <w:jc w:val="center"/>
              <w:rPr>
                <w:rFonts w:ascii="宋体" w:hAnsi="宋体" w:cs="宋体" w:hint="eastAsia"/>
                <w:kern w:val="0"/>
                <w:szCs w:val="21"/>
              </w:rPr>
            </w:pPr>
            <w:r>
              <w:rPr>
                <w:kern w:val="0"/>
                <w:szCs w:val="21"/>
              </w:rPr>
              <w:t>重显率</w:t>
            </w:r>
          </w:p>
        </w:tc>
        <w:tc>
          <w:tcPr>
            <w:tcW w:w="4082" w:type="dxa"/>
            <w:vAlign w:val="center"/>
          </w:tcPr>
          <w:p w14:paraId="059A5D83" w14:textId="27AB4A47" w:rsidR="003C1BB0" w:rsidRDefault="003C1BB0" w:rsidP="003C1BB0">
            <w:pPr>
              <w:widowControl/>
              <w:snapToGrid w:val="0"/>
              <w:jc w:val="center"/>
              <w:rPr>
                <w:rFonts w:ascii="宋体" w:hAnsi="宋体" w:cs="宋体" w:hint="eastAsia"/>
                <w:kern w:val="0"/>
                <w:szCs w:val="21"/>
              </w:rPr>
            </w:pPr>
            <w:r>
              <w:rPr>
                <w:kern w:val="0"/>
                <w:szCs w:val="21"/>
              </w:rPr>
              <w:t>SJ/T 11348—2016</w:t>
            </w:r>
          </w:p>
        </w:tc>
      </w:tr>
      <w:tr w:rsidR="003C1BB0" w14:paraId="2A71295C" w14:textId="77777777">
        <w:trPr>
          <w:cantSplit/>
          <w:trHeight w:val="437"/>
          <w:jc w:val="center"/>
        </w:trPr>
        <w:tc>
          <w:tcPr>
            <w:tcW w:w="831" w:type="dxa"/>
            <w:vAlign w:val="center"/>
          </w:tcPr>
          <w:p w14:paraId="55AD8A7E" w14:textId="32E9B0EB"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14</w:t>
            </w:r>
          </w:p>
        </w:tc>
        <w:tc>
          <w:tcPr>
            <w:tcW w:w="4082" w:type="dxa"/>
            <w:vAlign w:val="center"/>
          </w:tcPr>
          <w:p w14:paraId="7DA6D8AA" w14:textId="714D4D92" w:rsidR="003C1BB0" w:rsidRDefault="003C1BB0" w:rsidP="003C1BB0">
            <w:pPr>
              <w:widowControl/>
              <w:snapToGrid w:val="0"/>
              <w:jc w:val="center"/>
              <w:rPr>
                <w:rFonts w:ascii="宋体" w:hAnsi="宋体" w:cs="宋体" w:hint="eastAsia"/>
                <w:kern w:val="0"/>
                <w:szCs w:val="21"/>
              </w:rPr>
            </w:pPr>
            <w:r>
              <w:rPr>
                <w:kern w:val="0"/>
                <w:szCs w:val="21"/>
              </w:rPr>
              <w:t>静态清晰度</w:t>
            </w:r>
          </w:p>
        </w:tc>
        <w:tc>
          <w:tcPr>
            <w:tcW w:w="4082" w:type="dxa"/>
            <w:vAlign w:val="center"/>
          </w:tcPr>
          <w:p w14:paraId="04D2EA3F" w14:textId="3DA5DAB1" w:rsidR="003C1BB0" w:rsidRDefault="003C1BB0" w:rsidP="003C1BB0">
            <w:pPr>
              <w:widowControl/>
              <w:snapToGrid w:val="0"/>
              <w:jc w:val="center"/>
              <w:rPr>
                <w:rFonts w:ascii="宋体" w:hAnsi="宋体" w:cs="宋体" w:hint="eastAsia"/>
                <w:kern w:val="0"/>
                <w:szCs w:val="21"/>
              </w:rPr>
            </w:pPr>
            <w:r>
              <w:rPr>
                <w:kern w:val="0"/>
                <w:szCs w:val="21"/>
              </w:rPr>
              <w:t>SJ/T 11348—2016</w:t>
            </w:r>
          </w:p>
        </w:tc>
      </w:tr>
      <w:tr w:rsidR="003C1BB0" w14:paraId="601CF239" w14:textId="77777777">
        <w:trPr>
          <w:cantSplit/>
          <w:trHeight w:val="437"/>
          <w:jc w:val="center"/>
        </w:trPr>
        <w:tc>
          <w:tcPr>
            <w:tcW w:w="831" w:type="dxa"/>
            <w:vAlign w:val="center"/>
          </w:tcPr>
          <w:p w14:paraId="2DDE9195" w14:textId="6ABC317B"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15</w:t>
            </w:r>
          </w:p>
        </w:tc>
        <w:tc>
          <w:tcPr>
            <w:tcW w:w="4082" w:type="dxa"/>
            <w:vAlign w:val="center"/>
          </w:tcPr>
          <w:p w14:paraId="4E83CB75" w14:textId="1EC38D7F" w:rsidR="003C1BB0" w:rsidRDefault="003C1BB0" w:rsidP="003C1BB0">
            <w:pPr>
              <w:widowControl/>
              <w:snapToGrid w:val="0"/>
              <w:jc w:val="center"/>
              <w:rPr>
                <w:rFonts w:ascii="宋体" w:hAnsi="宋体" w:cs="宋体" w:hint="eastAsia"/>
                <w:kern w:val="0"/>
                <w:szCs w:val="21"/>
              </w:rPr>
            </w:pPr>
            <w:r>
              <w:rPr>
                <w:kern w:val="0"/>
                <w:szCs w:val="21"/>
              </w:rPr>
              <w:t>亮度均匀性</w:t>
            </w:r>
          </w:p>
        </w:tc>
        <w:tc>
          <w:tcPr>
            <w:tcW w:w="4082" w:type="dxa"/>
            <w:vAlign w:val="center"/>
          </w:tcPr>
          <w:p w14:paraId="3121288A" w14:textId="4F1808C4" w:rsidR="003C1BB0" w:rsidRDefault="003C1BB0" w:rsidP="003C1BB0">
            <w:pPr>
              <w:widowControl/>
              <w:snapToGrid w:val="0"/>
              <w:jc w:val="center"/>
              <w:rPr>
                <w:rFonts w:ascii="宋体" w:hAnsi="宋体" w:cs="宋体" w:hint="eastAsia"/>
                <w:kern w:val="0"/>
                <w:szCs w:val="21"/>
              </w:rPr>
            </w:pPr>
            <w:r>
              <w:rPr>
                <w:kern w:val="0"/>
                <w:szCs w:val="21"/>
              </w:rPr>
              <w:t>SJ/T 11348—2016</w:t>
            </w:r>
          </w:p>
        </w:tc>
      </w:tr>
      <w:tr w:rsidR="003C1BB0" w14:paraId="50D856A6" w14:textId="77777777">
        <w:trPr>
          <w:cantSplit/>
          <w:trHeight w:val="437"/>
          <w:jc w:val="center"/>
        </w:trPr>
        <w:tc>
          <w:tcPr>
            <w:tcW w:w="831" w:type="dxa"/>
            <w:vAlign w:val="center"/>
          </w:tcPr>
          <w:p w14:paraId="3620B6D3" w14:textId="6C19CDEE"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16</w:t>
            </w:r>
          </w:p>
        </w:tc>
        <w:tc>
          <w:tcPr>
            <w:tcW w:w="4082" w:type="dxa"/>
            <w:vAlign w:val="center"/>
          </w:tcPr>
          <w:p w14:paraId="20127D3E" w14:textId="681539EB" w:rsidR="003C1BB0" w:rsidRDefault="003C1BB0" w:rsidP="003C1BB0">
            <w:pPr>
              <w:widowControl/>
              <w:snapToGrid w:val="0"/>
              <w:jc w:val="center"/>
              <w:rPr>
                <w:rFonts w:ascii="宋体" w:hAnsi="宋体" w:cs="宋体" w:hint="eastAsia"/>
                <w:kern w:val="0"/>
                <w:szCs w:val="21"/>
              </w:rPr>
            </w:pPr>
            <w:r>
              <w:rPr>
                <w:kern w:val="0"/>
                <w:szCs w:val="21"/>
              </w:rPr>
              <w:t>色域覆盖率</w:t>
            </w:r>
          </w:p>
        </w:tc>
        <w:tc>
          <w:tcPr>
            <w:tcW w:w="4082" w:type="dxa"/>
            <w:vAlign w:val="center"/>
          </w:tcPr>
          <w:p w14:paraId="005B7D08" w14:textId="115BC9BC" w:rsidR="003C1BB0" w:rsidRDefault="003C1BB0" w:rsidP="003C1BB0">
            <w:pPr>
              <w:widowControl/>
              <w:snapToGrid w:val="0"/>
              <w:jc w:val="center"/>
              <w:rPr>
                <w:rFonts w:ascii="宋体" w:hAnsi="宋体" w:cs="宋体" w:hint="eastAsia"/>
                <w:kern w:val="0"/>
                <w:szCs w:val="21"/>
              </w:rPr>
            </w:pPr>
            <w:r>
              <w:rPr>
                <w:kern w:val="0"/>
                <w:szCs w:val="21"/>
              </w:rPr>
              <w:t>SJ/T 11348—2016</w:t>
            </w:r>
          </w:p>
        </w:tc>
      </w:tr>
      <w:tr w:rsidR="003C1BB0" w14:paraId="70811439" w14:textId="77777777">
        <w:trPr>
          <w:cantSplit/>
          <w:trHeight w:val="437"/>
          <w:jc w:val="center"/>
        </w:trPr>
        <w:tc>
          <w:tcPr>
            <w:tcW w:w="831" w:type="dxa"/>
            <w:vAlign w:val="center"/>
          </w:tcPr>
          <w:p w14:paraId="3FFF8E00" w14:textId="109A7153"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17</w:t>
            </w:r>
          </w:p>
        </w:tc>
        <w:tc>
          <w:tcPr>
            <w:tcW w:w="4082" w:type="dxa"/>
            <w:vAlign w:val="center"/>
          </w:tcPr>
          <w:p w14:paraId="49F765E0" w14:textId="6157042F" w:rsidR="003C1BB0" w:rsidRDefault="003C1BB0" w:rsidP="003C1BB0">
            <w:pPr>
              <w:widowControl/>
              <w:snapToGrid w:val="0"/>
              <w:jc w:val="center"/>
              <w:rPr>
                <w:rFonts w:ascii="宋体" w:hAnsi="宋体" w:cs="宋体" w:hint="eastAsia"/>
                <w:kern w:val="0"/>
                <w:szCs w:val="21"/>
              </w:rPr>
            </w:pPr>
            <w:r>
              <w:rPr>
                <w:kern w:val="0"/>
                <w:szCs w:val="21"/>
              </w:rPr>
              <w:t>能源效率</w:t>
            </w:r>
          </w:p>
        </w:tc>
        <w:tc>
          <w:tcPr>
            <w:tcW w:w="4082" w:type="dxa"/>
            <w:vAlign w:val="center"/>
          </w:tcPr>
          <w:p w14:paraId="330C0DFB" w14:textId="62486520" w:rsidR="003C1BB0" w:rsidRDefault="003C1BB0" w:rsidP="003C1BB0">
            <w:pPr>
              <w:widowControl/>
              <w:snapToGrid w:val="0"/>
              <w:jc w:val="center"/>
              <w:rPr>
                <w:rFonts w:ascii="宋体" w:hAnsi="宋体" w:cs="宋体" w:hint="eastAsia"/>
                <w:kern w:val="0"/>
                <w:szCs w:val="21"/>
              </w:rPr>
            </w:pPr>
            <w:r>
              <w:rPr>
                <w:kern w:val="0"/>
                <w:szCs w:val="21"/>
              </w:rPr>
              <w:t>GB 24850—2020</w:t>
            </w:r>
          </w:p>
        </w:tc>
      </w:tr>
      <w:tr w:rsidR="003C1BB0" w14:paraId="53CFD0FC" w14:textId="77777777">
        <w:trPr>
          <w:cantSplit/>
          <w:trHeight w:val="437"/>
          <w:jc w:val="center"/>
        </w:trPr>
        <w:tc>
          <w:tcPr>
            <w:tcW w:w="831" w:type="dxa"/>
            <w:vAlign w:val="center"/>
          </w:tcPr>
          <w:p w14:paraId="1861B545" w14:textId="0C7BBE6A"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18</w:t>
            </w:r>
          </w:p>
        </w:tc>
        <w:tc>
          <w:tcPr>
            <w:tcW w:w="4082" w:type="dxa"/>
            <w:vAlign w:val="center"/>
          </w:tcPr>
          <w:p w14:paraId="7773DA00" w14:textId="0E5C659A" w:rsidR="003C1BB0" w:rsidRDefault="003C1BB0" w:rsidP="003C1BB0">
            <w:pPr>
              <w:widowControl/>
              <w:snapToGrid w:val="0"/>
              <w:jc w:val="center"/>
              <w:rPr>
                <w:rFonts w:ascii="宋体" w:hAnsi="宋体" w:cs="宋体" w:hint="eastAsia"/>
                <w:kern w:val="0"/>
                <w:szCs w:val="21"/>
              </w:rPr>
            </w:pPr>
            <w:r>
              <w:rPr>
                <w:kern w:val="0"/>
                <w:szCs w:val="21"/>
              </w:rPr>
              <w:t>被动待机功率</w:t>
            </w:r>
          </w:p>
        </w:tc>
        <w:tc>
          <w:tcPr>
            <w:tcW w:w="4082" w:type="dxa"/>
            <w:vAlign w:val="center"/>
          </w:tcPr>
          <w:p w14:paraId="327F2C36" w14:textId="09B28AC8" w:rsidR="003C1BB0" w:rsidRDefault="003C1BB0" w:rsidP="003C1BB0">
            <w:pPr>
              <w:widowControl/>
              <w:snapToGrid w:val="0"/>
              <w:jc w:val="center"/>
              <w:rPr>
                <w:rFonts w:ascii="宋体" w:hAnsi="宋体" w:cs="宋体" w:hint="eastAsia"/>
                <w:kern w:val="0"/>
                <w:szCs w:val="21"/>
              </w:rPr>
            </w:pPr>
            <w:r>
              <w:rPr>
                <w:kern w:val="0"/>
                <w:szCs w:val="21"/>
              </w:rPr>
              <w:t>GB 24850—2020</w:t>
            </w:r>
          </w:p>
        </w:tc>
      </w:tr>
      <w:tr w:rsidR="003C1BB0" w14:paraId="009751B3" w14:textId="77777777">
        <w:trPr>
          <w:cantSplit/>
          <w:trHeight w:val="437"/>
          <w:jc w:val="center"/>
        </w:trPr>
        <w:tc>
          <w:tcPr>
            <w:tcW w:w="831" w:type="dxa"/>
            <w:vAlign w:val="center"/>
          </w:tcPr>
          <w:p w14:paraId="0F639FB3" w14:textId="1C660CA1"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lastRenderedPageBreak/>
              <w:t>19</w:t>
            </w:r>
          </w:p>
        </w:tc>
        <w:tc>
          <w:tcPr>
            <w:tcW w:w="4082" w:type="dxa"/>
            <w:vAlign w:val="center"/>
          </w:tcPr>
          <w:p w14:paraId="2182D939" w14:textId="77777777" w:rsidR="003C1BB0" w:rsidRDefault="003C1BB0" w:rsidP="003C1BB0">
            <w:pPr>
              <w:widowControl/>
              <w:spacing w:line="300" w:lineRule="exact"/>
              <w:jc w:val="center"/>
              <w:rPr>
                <w:kern w:val="0"/>
                <w:szCs w:val="21"/>
              </w:rPr>
            </w:pPr>
            <w:r>
              <w:rPr>
                <w:kern w:val="0"/>
                <w:szCs w:val="21"/>
              </w:rPr>
              <w:t>电源端骚扰电压</w:t>
            </w:r>
          </w:p>
          <w:p w14:paraId="7BF25E7B" w14:textId="33D42CE2" w:rsidR="003C1BB0" w:rsidRDefault="003C1BB0" w:rsidP="003C1BB0">
            <w:pPr>
              <w:widowControl/>
              <w:snapToGrid w:val="0"/>
              <w:jc w:val="center"/>
              <w:rPr>
                <w:rFonts w:ascii="宋体" w:hAnsi="宋体" w:cs="宋体" w:hint="eastAsia"/>
                <w:kern w:val="0"/>
                <w:szCs w:val="21"/>
              </w:rPr>
            </w:pPr>
            <w:r>
              <w:rPr>
                <w:kern w:val="0"/>
                <w:szCs w:val="21"/>
              </w:rPr>
              <w:t>或交流电源端口的传导发射</w:t>
            </w:r>
          </w:p>
        </w:tc>
        <w:tc>
          <w:tcPr>
            <w:tcW w:w="4082" w:type="dxa"/>
            <w:vAlign w:val="center"/>
          </w:tcPr>
          <w:p w14:paraId="6DCAB763" w14:textId="77777777" w:rsidR="003C1BB0" w:rsidRDefault="003C1BB0" w:rsidP="003C1BB0">
            <w:pPr>
              <w:widowControl/>
              <w:spacing w:line="300" w:lineRule="exact"/>
              <w:jc w:val="center"/>
              <w:rPr>
                <w:kern w:val="0"/>
                <w:szCs w:val="21"/>
              </w:rPr>
            </w:pPr>
            <w:r>
              <w:rPr>
                <w:kern w:val="0"/>
                <w:szCs w:val="21"/>
              </w:rPr>
              <w:t>GB/T 13837—2012</w:t>
            </w:r>
          </w:p>
          <w:p w14:paraId="1C1F8754" w14:textId="14EA3047" w:rsidR="003C1BB0" w:rsidRDefault="003C1BB0" w:rsidP="003C1BB0">
            <w:pPr>
              <w:widowControl/>
              <w:snapToGrid w:val="0"/>
              <w:jc w:val="center"/>
              <w:rPr>
                <w:rFonts w:ascii="宋体" w:hAnsi="宋体" w:cs="宋体" w:hint="eastAsia"/>
                <w:kern w:val="0"/>
                <w:szCs w:val="21"/>
              </w:rPr>
            </w:pPr>
            <w:r>
              <w:rPr>
                <w:kern w:val="0"/>
                <w:szCs w:val="21"/>
              </w:rPr>
              <w:t>GB/T 9254.1—2021</w:t>
            </w:r>
          </w:p>
        </w:tc>
      </w:tr>
      <w:tr w:rsidR="003C1BB0" w14:paraId="1F25830B" w14:textId="77777777">
        <w:trPr>
          <w:cantSplit/>
          <w:trHeight w:val="437"/>
          <w:jc w:val="center"/>
        </w:trPr>
        <w:tc>
          <w:tcPr>
            <w:tcW w:w="831" w:type="dxa"/>
            <w:vAlign w:val="center"/>
          </w:tcPr>
          <w:p w14:paraId="15EDB700" w14:textId="05B4E159"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20</w:t>
            </w:r>
          </w:p>
        </w:tc>
        <w:tc>
          <w:tcPr>
            <w:tcW w:w="4082" w:type="dxa"/>
            <w:vAlign w:val="center"/>
          </w:tcPr>
          <w:p w14:paraId="774AC910" w14:textId="77777777" w:rsidR="003C1BB0" w:rsidRDefault="003C1BB0" w:rsidP="003C1BB0">
            <w:pPr>
              <w:widowControl/>
              <w:spacing w:line="300" w:lineRule="exact"/>
              <w:jc w:val="center"/>
              <w:rPr>
                <w:kern w:val="0"/>
                <w:szCs w:val="21"/>
              </w:rPr>
            </w:pPr>
            <w:r>
              <w:rPr>
                <w:kern w:val="0"/>
                <w:szCs w:val="21"/>
              </w:rPr>
              <w:t>辐射骚扰场强</w:t>
            </w:r>
          </w:p>
          <w:p w14:paraId="5B923511" w14:textId="0B1070A3" w:rsidR="003C1BB0" w:rsidRDefault="003C1BB0" w:rsidP="003C1BB0">
            <w:pPr>
              <w:widowControl/>
              <w:snapToGrid w:val="0"/>
              <w:jc w:val="center"/>
              <w:rPr>
                <w:rFonts w:ascii="宋体" w:hAnsi="宋体" w:cs="宋体" w:hint="eastAsia"/>
                <w:kern w:val="0"/>
                <w:szCs w:val="21"/>
              </w:rPr>
            </w:pPr>
            <w:r>
              <w:rPr>
                <w:kern w:val="0"/>
                <w:szCs w:val="21"/>
              </w:rPr>
              <w:t>或</w:t>
            </w:r>
            <w:r>
              <w:rPr>
                <w:kern w:val="0"/>
                <w:szCs w:val="21"/>
              </w:rPr>
              <w:t>1GHz</w:t>
            </w:r>
            <w:r>
              <w:rPr>
                <w:kern w:val="0"/>
                <w:szCs w:val="21"/>
              </w:rPr>
              <w:t>以下辐射发射</w:t>
            </w:r>
          </w:p>
        </w:tc>
        <w:tc>
          <w:tcPr>
            <w:tcW w:w="4082" w:type="dxa"/>
            <w:vAlign w:val="center"/>
          </w:tcPr>
          <w:p w14:paraId="10BDE094" w14:textId="77777777" w:rsidR="003C1BB0" w:rsidRDefault="003C1BB0" w:rsidP="003C1BB0">
            <w:pPr>
              <w:widowControl/>
              <w:spacing w:line="300" w:lineRule="exact"/>
              <w:jc w:val="center"/>
              <w:rPr>
                <w:kern w:val="0"/>
                <w:szCs w:val="21"/>
              </w:rPr>
            </w:pPr>
            <w:r>
              <w:rPr>
                <w:kern w:val="0"/>
                <w:szCs w:val="21"/>
              </w:rPr>
              <w:t>GB/T 13837—2012</w:t>
            </w:r>
          </w:p>
          <w:p w14:paraId="130AC49D" w14:textId="5F5D4C8E" w:rsidR="003C1BB0" w:rsidRDefault="003C1BB0" w:rsidP="003C1BB0">
            <w:pPr>
              <w:widowControl/>
              <w:snapToGrid w:val="0"/>
              <w:jc w:val="center"/>
              <w:rPr>
                <w:rFonts w:ascii="宋体" w:hAnsi="宋体" w:cs="宋体" w:hint="eastAsia"/>
                <w:kern w:val="0"/>
                <w:szCs w:val="21"/>
              </w:rPr>
            </w:pPr>
            <w:r>
              <w:rPr>
                <w:kern w:val="0"/>
                <w:szCs w:val="21"/>
              </w:rPr>
              <w:t>GB/T 9254.1—2021</w:t>
            </w:r>
          </w:p>
        </w:tc>
      </w:tr>
      <w:tr w:rsidR="003C1BB0" w14:paraId="464B4756" w14:textId="77777777">
        <w:trPr>
          <w:cantSplit/>
          <w:trHeight w:val="437"/>
          <w:jc w:val="center"/>
        </w:trPr>
        <w:tc>
          <w:tcPr>
            <w:tcW w:w="831" w:type="dxa"/>
            <w:vAlign w:val="center"/>
          </w:tcPr>
          <w:p w14:paraId="74B0C65C" w14:textId="372F6CD1" w:rsidR="003C1BB0" w:rsidRDefault="007D24B9" w:rsidP="003C1BB0">
            <w:pPr>
              <w:snapToGrid w:val="0"/>
              <w:spacing w:beforeLines="20" w:before="62" w:afterLines="20" w:after="62" w:line="240" w:lineRule="atLeast"/>
              <w:jc w:val="center"/>
              <w:rPr>
                <w:rFonts w:ascii="宋体" w:hAnsi="宋体" w:hint="eastAsia"/>
                <w:szCs w:val="21"/>
              </w:rPr>
            </w:pPr>
            <w:r>
              <w:rPr>
                <w:rFonts w:ascii="宋体" w:hAnsi="宋体" w:hint="eastAsia"/>
                <w:szCs w:val="21"/>
              </w:rPr>
              <w:t>21</w:t>
            </w:r>
          </w:p>
        </w:tc>
        <w:tc>
          <w:tcPr>
            <w:tcW w:w="4082" w:type="dxa"/>
            <w:vAlign w:val="center"/>
          </w:tcPr>
          <w:p w14:paraId="3CB6B647" w14:textId="194EC5AB" w:rsidR="003C1BB0" w:rsidRDefault="003C1BB0" w:rsidP="003C1BB0">
            <w:pPr>
              <w:widowControl/>
              <w:snapToGrid w:val="0"/>
              <w:jc w:val="center"/>
              <w:rPr>
                <w:rFonts w:ascii="宋体" w:hAnsi="宋体" w:cs="宋体" w:hint="eastAsia"/>
                <w:kern w:val="0"/>
                <w:szCs w:val="21"/>
              </w:rPr>
            </w:pPr>
            <w:r>
              <w:rPr>
                <w:kern w:val="0"/>
                <w:szCs w:val="21"/>
              </w:rPr>
              <w:t>谐波电流</w:t>
            </w:r>
          </w:p>
        </w:tc>
        <w:tc>
          <w:tcPr>
            <w:tcW w:w="4082" w:type="dxa"/>
            <w:vAlign w:val="center"/>
          </w:tcPr>
          <w:p w14:paraId="7E02020A" w14:textId="77777777" w:rsidR="003C1BB0" w:rsidRDefault="003C1BB0" w:rsidP="003C1BB0">
            <w:pPr>
              <w:widowControl/>
              <w:spacing w:line="300" w:lineRule="exact"/>
              <w:jc w:val="center"/>
              <w:rPr>
                <w:kern w:val="0"/>
                <w:szCs w:val="21"/>
              </w:rPr>
            </w:pPr>
            <w:r>
              <w:rPr>
                <w:kern w:val="0"/>
                <w:szCs w:val="21"/>
              </w:rPr>
              <w:t>GB 17625.1—2012</w:t>
            </w:r>
          </w:p>
          <w:p w14:paraId="487B8933" w14:textId="2E15406E" w:rsidR="003C1BB0" w:rsidRDefault="003C1BB0" w:rsidP="003C1BB0">
            <w:pPr>
              <w:widowControl/>
              <w:snapToGrid w:val="0"/>
              <w:jc w:val="center"/>
              <w:rPr>
                <w:rFonts w:ascii="宋体" w:hAnsi="宋体" w:cs="宋体" w:hint="eastAsia"/>
                <w:kern w:val="0"/>
                <w:szCs w:val="21"/>
              </w:rPr>
            </w:pPr>
            <w:r>
              <w:rPr>
                <w:kern w:val="0"/>
                <w:szCs w:val="21"/>
              </w:rPr>
              <w:t>GB 17625.1—2022</w:t>
            </w:r>
          </w:p>
        </w:tc>
      </w:tr>
    </w:tbl>
    <w:p w14:paraId="47234563" w14:textId="77777777" w:rsidR="00073706" w:rsidRDefault="00000000">
      <w:pPr>
        <w:adjustRightInd w:val="0"/>
        <w:snapToGrid w:val="0"/>
        <w:spacing w:line="440" w:lineRule="exact"/>
        <w:ind w:firstLineChars="200" w:firstLine="420"/>
        <w:rPr>
          <w:rFonts w:ascii="宋体" w:hAnsi="宋体" w:hint="eastAsia"/>
          <w:color w:val="000000"/>
          <w:szCs w:val="21"/>
        </w:rPr>
      </w:pPr>
      <w:r>
        <w:rPr>
          <w:rFonts w:hint="eastAsia"/>
          <w:color w:val="000000"/>
          <w:szCs w:val="21"/>
        </w:rPr>
        <w:t>执行企业标准、团体标准、地方标准的产品，检验项目参照上述内容执行。</w:t>
      </w:r>
    </w:p>
    <w:p w14:paraId="2F29CCB8" w14:textId="77777777" w:rsidR="00073706" w:rsidRDefault="00000000">
      <w:pPr>
        <w:spacing w:line="360" w:lineRule="auto"/>
        <w:ind w:firstLineChars="200" w:firstLine="420"/>
        <w:rPr>
          <w:rFonts w:ascii="宋体" w:hAnsi="宋体" w:hint="eastAsia"/>
          <w:color w:val="000000"/>
          <w:szCs w:val="21"/>
        </w:rPr>
      </w:pPr>
      <w:r>
        <w:rPr>
          <w:rFonts w:ascii="宋体" w:hAnsi="宋体" w:hint="eastAsia"/>
          <w:color w:val="000000"/>
          <w:szCs w:val="21"/>
        </w:rPr>
        <w:t>凡是注日期的文件，其随后所有的修改单（不包括勘误的内容）或修订版不适用于本细则。凡是不注日期的文件，其最新版本适用于本细则。</w:t>
      </w:r>
    </w:p>
    <w:p w14:paraId="719F7BF1" w14:textId="77777777" w:rsidR="00073706" w:rsidRDefault="00073706">
      <w:pPr>
        <w:spacing w:line="360" w:lineRule="auto"/>
        <w:ind w:firstLineChars="200" w:firstLine="420"/>
        <w:rPr>
          <w:rFonts w:ascii="宋体" w:hAnsi="宋体" w:hint="eastAsia"/>
          <w:color w:val="000000"/>
          <w:szCs w:val="21"/>
        </w:rPr>
      </w:pPr>
    </w:p>
    <w:p w14:paraId="0E62C93C" w14:textId="77777777" w:rsidR="00073706" w:rsidRDefault="00000000">
      <w:pPr>
        <w:spacing w:line="360" w:lineRule="auto"/>
        <w:rPr>
          <w:rFonts w:ascii="黑体" w:eastAsia="黑体" w:hAnsi="黑体" w:hint="eastAsia"/>
          <w:szCs w:val="21"/>
        </w:rPr>
      </w:pPr>
      <w:r>
        <w:rPr>
          <w:rFonts w:ascii="黑体" w:eastAsia="黑体" w:hAnsi="黑体" w:hint="eastAsia"/>
          <w:szCs w:val="21"/>
        </w:rPr>
        <w:t>3 判定规则</w:t>
      </w:r>
    </w:p>
    <w:p w14:paraId="7ECEBFDC" w14:textId="77777777" w:rsidR="00073706" w:rsidRDefault="00000000">
      <w:pPr>
        <w:snapToGrid w:val="0"/>
        <w:spacing w:line="440" w:lineRule="exact"/>
        <w:rPr>
          <w:rFonts w:ascii="宋体" w:hAnsi="宋体" w:hint="eastAsia"/>
          <w:szCs w:val="21"/>
        </w:rPr>
      </w:pPr>
      <w:r>
        <w:rPr>
          <w:rFonts w:ascii="宋体" w:hAnsi="宋体" w:hint="eastAsia"/>
          <w:szCs w:val="21"/>
        </w:rPr>
        <w:t>3.1依据标准</w:t>
      </w:r>
    </w:p>
    <w:p w14:paraId="24D7D3CB"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GB 4943.1—2022 音视频、信息技术和通信技术设备  第1部分：安全要求</w:t>
      </w:r>
    </w:p>
    <w:p w14:paraId="06E4DB0E"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GB 17625.1—2012 电磁兼容 限值  谐波电流发射限值（设备每相输入电流≤16A）</w:t>
      </w:r>
    </w:p>
    <w:p w14:paraId="14B4666E"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GB 17625.1—2022 电磁兼容 限值  第1部分：谐波电流发射限值（设备每相输入电流≤16A）</w:t>
      </w:r>
    </w:p>
    <w:p w14:paraId="67CA423B"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GB 24850—2020 平板电视与机顶盒能效限定值及能效等级</w:t>
      </w:r>
    </w:p>
    <w:p w14:paraId="555BBB15"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GB/T 9254.1—2021 信息技术设备、多媒体设备和接收机 电磁兼容  第1部分：发射要求</w:t>
      </w:r>
    </w:p>
    <w:p w14:paraId="3B24F2D0"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GB/T 13837—2012 声音和电视广播接收机及有关设备无线电骚扰特性 限值和测量方法</w:t>
      </w:r>
    </w:p>
    <w:p w14:paraId="1383FBC5"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SJ/T 11343—2015 数字电视液晶显示器通用规范</w:t>
      </w:r>
    </w:p>
    <w:p w14:paraId="495E5EC0" w14:textId="77777777" w:rsidR="00EB1A6F" w:rsidRPr="00EB1A6F" w:rsidRDefault="00EB1A6F" w:rsidP="00EB1A6F">
      <w:pPr>
        <w:snapToGrid w:val="0"/>
        <w:spacing w:line="440" w:lineRule="exact"/>
        <w:ind w:firstLineChars="200" w:firstLine="420"/>
        <w:rPr>
          <w:rFonts w:ascii="宋体" w:hAnsi="宋体" w:hint="eastAsia"/>
          <w:szCs w:val="21"/>
        </w:rPr>
      </w:pPr>
      <w:r w:rsidRPr="00EB1A6F">
        <w:rPr>
          <w:rFonts w:ascii="宋体" w:hAnsi="宋体" w:hint="eastAsia"/>
          <w:szCs w:val="21"/>
        </w:rPr>
        <w:t>SJ/T 11348—2016 平板电视显示性能测量方法</w:t>
      </w:r>
    </w:p>
    <w:p w14:paraId="73E4473D" w14:textId="10DE1212" w:rsidR="00073706" w:rsidRDefault="00000000" w:rsidP="00EB1A6F">
      <w:pPr>
        <w:snapToGrid w:val="0"/>
        <w:spacing w:line="440" w:lineRule="exact"/>
        <w:ind w:firstLineChars="200" w:firstLine="420"/>
        <w:rPr>
          <w:rFonts w:ascii="宋体" w:hAnsi="宋体" w:hint="eastAsia"/>
          <w:szCs w:val="21"/>
        </w:rPr>
      </w:pPr>
      <w:r>
        <w:rPr>
          <w:rFonts w:ascii="宋体" w:hAnsi="宋体" w:hint="eastAsia"/>
          <w:szCs w:val="21"/>
        </w:rPr>
        <w:t>现行有效的企业标准、团体标准、地方标准及产品明示质量要求</w:t>
      </w:r>
    </w:p>
    <w:p w14:paraId="178DEFF7" w14:textId="77777777" w:rsidR="00073706" w:rsidRDefault="00000000">
      <w:pPr>
        <w:snapToGrid w:val="0"/>
        <w:spacing w:line="440" w:lineRule="exact"/>
        <w:rPr>
          <w:rFonts w:ascii="宋体" w:hAnsi="宋体" w:hint="eastAsia"/>
          <w:szCs w:val="21"/>
        </w:rPr>
      </w:pPr>
      <w:r>
        <w:rPr>
          <w:rFonts w:ascii="宋体" w:hAnsi="宋体" w:hint="eastAsia"/>
          <w:szCs w:val="21"/>
        </w:rPr>
        <w:t>3.2判定原则</w:t>
      </w:r>
    </w:p>
    <w:p w14:paraId="3B3B937F"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经检验，检验项目全部合格，判定为被抽查产品所检项目未发现不合格；检验项目中任一项或一项以上不合格，判定为被抽查产品不合格。</w:t>
      </w:r>
    </w:p>
    <w:p w14:paraId="779654E3"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若被检产品明示的质量要求高于本细则中检验项目依据的标准要求时，应按被检产品明示的质量要求判定。</w:t>
      </w:r>
    </w:p>
    <w:p w14:paraId="5D437BEE"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若被检产品明示的质量要求低于本细则中检验项目依据的强制性标准要求时，应按照强制性标准要求判定。</w:t>
      </w:r>
    </w:p>
    <w:p w14:paraId="00F62FDC"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若被检产品明示的质量要求低于或包含本细则中检验项目依据的推荐性标准要求时，应以被检产品明示的质量要求判定。</w:t>
      </w:r>
    </w:p>
    <w:p w14:paraId="7F96A897"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若被检产品明示的质量要求缺少本细则中检验项目依据的强制性标准要求时，应按照强制性标</w:t>
      </w:r>
      <w:r>
        <w:rPr>
          <w:rFonts w:ascii="宋体" w:hAnsi="宋体" w:hint="eastAsia"/>
          <w:szCs w:val="21"/>
        </w:rPr>
        <w:lastRenderedPageBreak/>
        <w:t>准要求判定。</w:t>
      </w:r>
    </w:p>
    <w:p w14:paraId="51CEA65C" w14:textId="77777777" w:rsidR="00073706" w:rsidRDefault="00000000">
      <w:pPr>
        <w:snapToGrid w:val="0"/>
        <w:spacing w:line="440" w:lineRule="exact"/>
        <w:ind w:firstLineChars="200" w:firstLine="420"/>
        <w:rPr>
          <w:rFonts w:ascii="宋体" w:hAnsi="宋体" w:hint="eastAsia"/>
          <w:szCs w:val="21"/>
        </w:rPr>
      </w:pPr>
      <w:r>
        <w:rPr>
          <w:rFonts w:ascii="宋体" w:hAnsi="宋体" w:hint="eastAsia"/>
          <w:szCs w:val="21"/>
        </w:rPr>
        <w:t>若被检产品明示的质量要求缺少本细则中检验项目依据的推荐性标准要求时，该项目不参与判定。</w:t>
      </w:r>
    </w:p>
    <w:sectPr w:rsidR="00073706">
      <w:headerReference w:type="default" r:id="rId7"/>
      <w:footerReference w:type="even" r:id="rId8"/>
      <w:footerReference w:type="default" r:id="rId9"/>
      <w:pgSz w:w="11906" w:h="16838"/>
      <w:pgMar w:top="1985" w:right="1361" w:bottom="1361"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ED368A" w14:textId="77777777" w:rsidR="007E2568" w:rsidRDefault="007E2568">
      <w:r>
        <w:separator/>
      </w:r>
    </w:p>
  </w:endnote>
  <w:endnote w:type="continuationSeparator" w:id="0">
    <w:p w14:paraId="55D3ABD8" w14:textId="77777777" w:rsidR="007E2568" w:rsidRDefault="007E25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1635633F-C64F-4894-A721-AA090E6F9218}"/>
  </w:font>
  <w:font w:name="Calibri">
    <w:panose1 w:val="020F0502020204030204"/>
    <w:charset w:val="00"/>
    <w:family w:val="swiss"/>
    <w:pitch w:val="variable"/>
    <w:sig w:usb0="E4002EFF" w:usb1="C200247B" w:usb2="00000009" w:usb3="00000000" w:csb0="000001FF" w:csb1="00000000"/>
    <w:embedRegular r:id="rId2" w:fontKey="{E2D69405-6634-4BFE-8032-367B728B6DC2}"/>
  </w:font>
  <w:font w:name="宋体">
    <w:altName w:val="SimSun"/>
    <w:panose1 w:val="02010600030101010101"/>
    <w:charset w:val="86"/>
    <w:family w:val="auto"/>
    <w:pitch w:val="variable"/>
    <w:sig w:usb0="00000203" w:usb1="288F0000" w:usb2="00000016" w:usb3="00000000" w:csb0="00040001" w:csb1="00000000"/>
  </w:font>
  <w:font w:name="方正小标宋简体">
    <w:altName w:val="微软雅黑"/>
    <w:panose1 w:val="02000000000000000000"/>
    <w:charset w:val="86"/>
    <w:family w:val="auto"/>
    <w:pitch w:val="variable"/>
    <w:sig w:usb0="A00002BF" w:usb1="184F6CFA" w:usb2="00000012" w:usb3="00000000" w:csb0="00040001" w:csb1="00000000"/>
    <w:embedRegular r:id="rId3" w:subsetted="1" w:fontKey="{50AC7362-3E34-43EC-8BD0-5C77782E9E4A}"/>
  </w:font>
  <w:font w:name="仿宋">
    <w:panose1 w:val="02010609060101010101"/>
    <w:charset w:val="86"/>
    <w:family w:val="modern"/>
    <w:pitch w:val="fixed"/>
    <w:sig w:usb0="800002BF" w:usb1="38CF7CFA" w:usb2="00000016" w:usb3="00000000" w:csb0="00040001" w:csb1="00000000"/>
  </w:font>
  <w:font w:name="方正仿宋简体">
    <w:panose1 w:val="02010601030101010101"/>
    <w:charset w:val="86"/>
    <w:family w:val="auto"/>
    <w:pitch w:val="default"/>
    <w:sig w:usb0="A00002BF" w:usb1="184F6CFA" w:usb2="00000012" w:usb3="00000000" w:csb0="00040001" w:csb1="00000000"/>
  </w:font>
  <w:font w:name="Cambria">
    <w:panose1 w:val="02040503050406030204"/>
    <w:charset w:val="00"/>
    <w:family w:val="roman"/>
    <w:pitch w:val="variable"/>
    <w:sig w:usb0="E00006FF" w:usb1="420024FF" w:usb2="02000000" w:usb3="00000000" w:csb0="0000019F" w:csb1="00000000"/>
    <w:embedRegular r:id="rId4" w:fontKey="{141AE5F2-1662-4875-B21B-585F6AB5737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298E81" w14:textId="77777777" w:rsidR="00073706" w:rsidRDefault="00000000">
    <w:pPr>
      <w:pStyle w:val="a6"/>
      <w:framePr w:wrap="around" w:vAnchor="text" w:hAnchor="margin" w:xAlign="center" w:y="1"/>
      <w:rPr>
        <w:rStyle w:val="a8"/>
      </w:rPr>
    </w:pPr>
    <w:r>
      <w:fldChar w:fldCharType="begin"/>
    </w:r>
    <w:r>
      <w:rPr>
        <w:rStyle w:val="a8"/>
      </w:rPr>
      <w:instrText xml:space="preserve">PAGE  </w:instrText>
    </w:r>
    <w:r>
      <w:fldChar w:fldCharType="separate"/>
    </w:r>
    <w:r>
      <w:rPr>
        <w:rStyle w:val="a8"/>
      </w:rPr>
      <w:t>2</w:t>
    </w:r>
    <w:r>
      <w:fldChar w:fldCharType="end"/>
    </w:r>
  </w:p>
  <w:p w14:paraId="174CC54E" w14:textId="77777777" w:rsidR="00073706" w:rsidRDefault="00073706">
    <w:pPr>
      <w:pStyle w:val="a6"/>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D33155" w14:textId="77777777" w:rsidR="00073706" w:rsidRDefault="00000000">
    <w:pPr>
      <w:pStyle w:val="a6"/>
      <w:jc w:val="center"/>
    </w:pPr>
    <w:r>
      <w:rPr>
        <w:lang w:val="zh-CN"/>
      </w:rPr>
      <w:fldChar w:fldCharType="begin"/>
    </w:r>
    <w:r>
      <w:rPr>
        <w:lang w:val="zh-CN"/>
      </w:rPr>
      <w:instrText xml:space="preserve"> PAGE   \* MERGEFORMAT </w:instrText>
    </w:r>
    <w:r>
      <w:rPr>
        <w:lang w:val="zh-CN"/>
      </w:rPr>
      <w:fldChar w:fldCharType="separate"/>
    </w:r>
    <w:r>
      <w:t>2</w:t>
    </w:r>
    <w:r>
      <w:rPr>
        <w:lang w:val="zh-CN"/>
      </w:rPr>
      <w:fldChar w:fldCharType="end"/>
    </w:r>
  </w:p>
  <w:p w14:paraId="6F1834CF" w14:textId="77777777" w:rsidR="00073706" w:rsidRDefault="00073706">
    <w:pPr>
      <w:pStyle w:val="a6"/>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3805AA" w14:textId="77777777" w:rsidR="007E2568" w:rsidRDefault="007E2568">
      <w:r>
        <w:separator/>
      </w:r>
    </w:p>
  </w:footnote>
  <w:footnote w:type="continuationSeparator" w:id="0">
    <w:p w14:paraId="7248FEB4" w14:textId="77777777" w:rsidR="007E2568" w:rsidRDefault="007E25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42874" w14:textId="77777777" w:rsidR="00073706" w:rsidRDefault="00073706">
    <w:pPr>
      <w:pStyle w:val="a7"/>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CEA2025"/>
    <w:multiLevelType w:val="multilevel"/>
    <w:tmpl w:val="6CEA2025"/>
    <w:lvl w:ilvl="0">
      <w:start w:val="1"/>
      <w:numFmt w:val="none"/>
      <w:suff w:val="nothing"/>
      <w:lvlText w:val="%1"/>
      <w:lvlJc w:val="left"/>
      <w:pPr>
        <w:ind w:left="0" w:firstLine="0"/>
      </w:pPr>
      <w:rPr>
        <w:rFonts w:ascii="Times New Roman" w:hAnsi="Times New Roman" w:hint="default"/>
        <w:b/>
        <w:i w:val="0"/>
        <w:sz w:val="32"/>
        <w:szCs w:val="32"/>
      </w:rPr>
    </w:lvl>
    <w:lvl w:ilvl="1">
      <w:start w:val="1"/>
      <w:numFmt w:val="decimal"/>
      <w:pStyle w:val="a"/>
      <w:suff w:val="nothing"/>
      <w:lvlText w:val="%1%2　"/>
      <w:lvlJc w:val="left"/>
      <w:pPr>
        <w:ind w:left="0" w:firstLine="0"/>
      </w:pPr>
      <w:rPr>
        <w:rFonts w:ascii="黑体" w:eastAsia="黑体" w:hAnsi="Times New Roman" w:hint="eastAsia"/>
        <w:b w:val="0"/>
        <w:i w:val="0"/>
        <w:sz w:val="21"/>
      </w:rPr>
    </w:lvl>
    <w:lvl w:ilvl="2">
      <w:start w:val="1"/>
      <w:numFmt w:val="decimal"/>
      <w:pStyle w:val="a0"/>
      <w:suff w:val="nothing"/>
      <w:lvlText w:val="%1%2.%3　"/>
      <w:lvlJc w:val="left"/>
      <w:pPr>
        <w:ind w:left="420" w:firstLine="0"/>
      </w:pPr>
    </w:lvl>
    <w:lvl w:ilvl="3">
      <w:start w:val="1"/>
      <w:numFmt w:val="decimal"/>
      <w:lvlRestart w:val="1"/>
      <w:suff w:val="nothing"/>
      <w:lvlText w:val="%1%2.%3.%4　"/>
      <w:lvlJc w:val="left"/>
      <w:pPr>
        <w:ind w:left="0" w:firstLine="0"/>
      </w:pPr>
      <w:rPr>
        <w:rFonts w:ascii="黑体" w:eastAsia="黑体" w:hAnsi="Times New Roman" w:hint="eastAsia"/>
        <w:b w:val="0"/>
        <w:i w:val="0"/>
        <w:color w:val="auto"/>
        <w:sz w:val="21"/>
        <w:szCs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16cid:durableId="7661210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zA2OWU5ODBiYTQ1ZDhlNWNhMGE0ZmQ3OWIzYWVkMDIifQ=="/>
  </w:docVars>
  <w:rsids>
    <w:rsidRoot w:val="423C5385"/>
    <w:rsid w:val="00073706"/>
    <w:rsid w:val="000838A1"/>
    <w:rsid w:val="000C07E3"/>
    <w:rsid w:val="000D5936"/>
    <w:rsid w:val="00111B3A"/>
    <w:rsid w:val="001D7F68"/>
    <w:rsid w:val="003107C6"/>
    <w:rsid w:val="003217D6"/>
    <w:rsid w:val="003628CF"/>
    <w:rsid w:val="00363728"/>
    <w:rsid w:val="003726AE"/>
    <w:rsid w:val="003C1BB0"/>
    <w:rsid w:val="003C6F7B"/>
    <w:rsid w:val="00481FBE"/>
    <w:rsid w:val="00547B57"/>
    <w:rsid w:val="00565A3F"/>
    <w:rsid w:val="005A31B2"/>
    <w:rsid w:val="005D55AB"/>
    <w:rsid w:val="00601FC2"/>
    <w:rsid w:val="00662A7E"/>
    <w:rsid w:val="0076093F"/>
    <w:rsid w:val="007670E3"/>
    <w:rsid w:val="007911E6"/>
    <w:rsid w:val="007D1ED7"/>
    <w:rsid w:val="007D24B9"/>
    <w:rsid w:val="007E2568"/>
    <w:rsid w:val="00816B0C"/>
    <w:rsid w:val="008C26D2"/>
    <w:rsid w:val="00A77BDA"/>
    <w:rsid w:val="00AA4C9C"/>
    <w:rsid w:val="00B92652"/>
    <w:rsid w:val="00BA375F"/>
    <w:rsid w:val="00BB3015"/>
    <w:rsid w:val="00BC4E66"/>
    <w:rsid w:val="00BD5A8D"/>
    <w:rsid w:val="00C21B2A"/>
    <w:rsid w:val="00C25B5D"/>
    <w:rsid w:val="00C91D0E"/>
    <w:rsid w:val="00C961F4"/>
    <w:rsid w:val="00CB52F7"/>
    <w:rsid w:val="00CD5D36"/>
    <w:rsid w:val="00E14E99"/>
    <w:rsid w:val="00E22B89"/>
    <w:rsid w:val="00EB1A5C"/>
    <w:rsid w:val="00EB1A6F"/>
    <w:rsid w:val="00EE6DAB"/>
    <w:rsid w:val="01B555F8"/>
    <w:rsid w:val="04FC33AD"/>
    <w:rsid w:val="10497935"/>
    <w:rsid w:val="191044B0"/>
    <w:rsid w:val="22C07AC2"/>
    <w:rsid w:val="290F1950"/>
    <w:rsid w:val="2B5936FA"/>
    <w:rsid w:val="2F180BFD"/>
    <w:rsid w:val="343706EB"/>
    <w:rsid w:val="378A1C25"/>
    <w:rsid w:val="38BA27F0"/>
    <w:rsid w:val="3E894239"/>
    <w:rsid w:val="423C5385"/>
    <w:rsid w:val="46F825B9"/>
    <w:rsid w:val="4AFF5F88"/>
    <w:rsid w:val="4FDC0F3A"/>
    <w:rsid w:val="527821A3"/>
    <w:rsid w:val="53D24E8E"/>
    <w:rsid w:val="55200FFC"/>
    <w:rsid w:val="56050C0A"/>
    <w:rsid w:val="5BE86C51"/>
    <w:rsid w:val="5CF76AE6"/>
    <w:rsid w:val="668B1F0D"/>
    <w:rsid w:val="68F75388"/>
    <w:rsid w:val="6B6E16B4"/>
    <w:rsid w:val="701B2694"/>
    <w:rsid w:val="70D72A5F"/>
    <w:rsid w:val="73721FF0"/>
    <w:rsid w:val="76B92C06"/>
    <w:rsid w:val="7ED32D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10E1AEE"/>
  <w15:docId w15:val="{0035B0B1-4990-49FE-96D4-AA61C833C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unhideWhenUsed="1" w:qFormat="1"/>
    <w:lsdException w:name="footer"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pPr>
      <w:widowControl w:val="0"/>
      <w:jc w:val="both"/>
    </w:pPr>
    <w:rPr>
      <w:rFonts w:ascii="Times New Roman" w:hAnsi="Times New Roman"/>
      <w:kern w:val="2"/>
      <w:sz w:val="21"/>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ody Text Indent"/>
    <w:basedOn w:val="a1"/>
    <w:qFormat/>
    <w:pPr>
      <w:spacing w:after="120"/>
      <w:ind w:leftChars="200" w:left="420"/>
    </w:pPr>
    <w:rPr>
      <w:kern w:val="0"/>
      <w:sz w:val="24"/>
    </w:rPr>
  </w:style>
  <w:style w:type="paragraph" w:styleId="a6">
    <w:name w:val="footer"/>
    <w:basedOn w:val="a1"/>
    <w:uiPriority w:val="99"/>
    <w:unhideWhenUsed/>
    <w:qFormat/>
    <w:pPr>
      <w:tabs>
        <w:tab w:val="center" w:pos="4153"/>
        <w:tab w:val="right" w:pos="8306"/>
      </w:tabs>
      <w:snapToGrid w:val="0"/>
      <w:jc w:val="left"/>
    </w:pPr>
    <w:rPr>
      <w:sz w:val="18"/>
      <w:szCs w:val="18"/>
    </w:rPr>
  </w:style>
  <w:style w:type="paragraph" w:styleId="a7">
    <w:name w:val="header"/>
    <w:basedOn w:val="a1"/>
    <w:autoRedefine/>
    <w:uiPriority w:val="99"/>
    <w:unhideWhenUsed/>
    <w:qFormat/>
    <w:pPr>
      <w:pBdr>
        <w:bottom w:val="single" w:sz="6" w:space="1" w:color="auto"/>
      </w:pBdr>
      <w:tabs>
        <w:tab w:val="center" w:pos="4153"/>
        <w:tab w:val="right" w:pos="8306"/>
      </w:tabs>
      <w:snapToGrid w:val="0"/>
      <w:jc w:val="center"/>
    </w:pPr>
    <w:rPr>
      <w:sz w:val="18"/>
      <w:szCs w:val="18"/>
    </w:rPr>
  </w:style>
  <w:style w:type="character" w:styleId="a8">
    <w:name w:val="page number"/>
    <w:qFormat/>
  </w:style>
  <w:style w:type="character" w:customStyle="1" w:styleId="font21">
    <w:name w:val="font21"/>
    <w:qFormat/>
    <w:rPr>
      <w:rFonts w:ascii="Times New Roman" w:hAnsi="Times New Roman" w:cs="Times New Roman" w:hint="default"/>
      <w:color w:val="000000"/>
      <w:sz w:val="21"/>
      <w:szCs w:val="21"/>
      <w:u w:val="none"/>
    </w:rPr>
  </w:style>
  <w:style w:type="character" w:customStyle="1" w:styleId="font11">
    <w:name w:val="font11"/>
    <w:autoRedefine/>
    <w:qFormat/>
    <w:rPr>
      <w:rFonts w:ascii="宋体" w:eastAsia="宋体" w:hAnsi="宋体" w:cs="宋体" w:hint="eastAsia"/>
      <w:color w:val="000000"/>
      <w:sz w:val="21"/>
      <w:szCs w:val="21"/>
      <w:u w:val="none"/>
    </w:rPr>
  </w:style>
  <w:style w:type="paragraph" w:customStyle="1" w:styleId="a0">
    <w:name w:val="一级条标题"/>
    <w:basedOn w:val="a"/>
    <w:next w:val="a1"/>
    <w:pPr>
      <w:numPr>
        <w:ilvl w:val="2"/>
      </w:numPr>
      <w:spacing w:beforeLines="0" w:before="0" w:afterLines="0" w:after="0"/>
      <w:outlineLvl w:val="2"/>
    </w:pPr>
  </w:style>
  <w:style w:type="paragraph" w:customStyle="1" w:styleId="a">
    <w:name w:val="章标题"/>
    <w:next w:val="a1"/>
    <w:autoRedefine/>
    <w:qFormat/>
    <w:pPr>
      <w:numPr>
        <w:ilvl w:val="1"/>
        <w:numId w:val="1"/>
      </w:numPr>
      <w:spacing w:beforeLines="50" w:before="50" w:afterLines="50" w:after="50"/>
      <w:jc w:val="both"/>
      <w:outlineLvl w:val="1"/>
    </w:pPr>
    <w:rPr>
      <w:rFonts w:ascii="黑体" w:eastAsia="黑体" w:hAnsi="Times New Roman"/>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1</Pages>
  <Words>231</Words>
  <Characters>1318</Characters>
  <Application>Microsoft Office Word</Application>
  <DocSecurity>0</DocSecurity>
  <Lines>10</Lines>
  <Paragraphs>3</Paragraphs>
  <ScaleCrop>false</ScaleCrop>
  <Company>CMQ</Company>
  <LinksUpToDate>false</LinksUpToDate>
  <CharactersWithSpaces>1546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中心 电气</cp:lastModifiedBy>
  <cp:revision>54</cp:revision>
  <dcterms:created xsi:type="dcterms:W3CDTF">2023-03-01T02:38:00Z</dcterms:created>
  <dcterms:modified xsi:type="dcterms:W3CDTF">2025-04-01T03:09:00Z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AE111B8830B5493B90CAD018F5DCA85D</vt:lpwstr>
  </property>
</Properties>
</file>