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D37E8D">
      <w:pPr>
        <w:snapToGrid w:val="0"/>
        <w:spacing w:line="440" w:lineRule="exact"/>
        <w:jc w:val="center"/>
        <w:rPr>
          <w:rFonts w:hint="eastAsia" w:ascii="方正小标宋简体" w:hAnsi="仿宋" w:eastAsia="方正小标宋简体" w:cs="方正仿宋简体"/>
          <w:color w:val="000000"/>
          <w:sz w:val="32"/>
          <w:szCs w:val="32"/>
        </w:rPr>
      </w:pPr>
      <w:bookmarkStart w:id="0" w:name="_GoBack"/>
      <w:r>
        <w:rPr>
          <w:rFonts w:hint="eastAsia" w:ascii="方正小标宋简体" w:hAnsi="仿宋" w:eastAsia="方正小标宋简体" w:cs="方正仿宋简体"/>
          <w:color w:val="000000"/>
          <w:sz w:val="32"/>
          <w:szCs w:val="32"/>
        </w:rPr>
        <w:t>重庆市危险化学品包装（纸桶）产品质量监督抽查</w:t>
      </w:r>
    </w:p>
    <w:p w14:paraId="3A07B276">
      <w:pPr>
        <w:snapToGrid w:val="0"/>
        <w:spacing w:line="440" w:lineRule="exact"/>
        <w:jc w:val="center"/>
        <w:rPr>
          <w:rFonts w:hint="eastAsia" w:ascii="方正小标宋简体" w:hAnsi="仿宋" w:eastAsia="方正小标宋简体" w:cs="方正仿宋简体"/>
          <w:color w:val="000000"/>
          <w:sz w:val="32"/>
          <w:szCs w:val="32"/>
        </w:rPr>
      </w:pPr>
      <w:r>
        <w:rPr>
          <w:rFonts w:hint="eastAsia" w:ascii="方正小标宋简体" w:hAnsi="仿宋" w:eastAsia="方正小标宋简体" w:cs="方正仿宋简体"/>
          <w:color w:val="000000"/>
          <w:sz w:val="32"/>
          <w:szCs w:val="32"/>
        </w:rPr>
        <w:t>实施细则（202</w:t>
      </w:r>
      <w:r>
        <w:rPr>
          <w:rFonts w:hint="eastAsia" w:ascii="方正小标宋简体" w:hAnsi="仿宋" w:eastAsia="方正小标宋简体" w:cs="方正仿宋简体"/>
          <w:color w:val="000000"/>
          <w:sz w:val="32"/>
          <w:szCs w:val="32"/>
          <w:lang w:val="en-US" w:eastAsia="zh-CN"/>
        </w:rPr>
        <w:t>5</w:t>
      </w:r>
      <w:r>
        <w:rPr>
          <w:rFonts w:hint="eastAsia" w:ascii="方正小标宋简体" w:hAnsi="仿宋" w:eastAsia="方正小标宋简体" w:cs="方正仿宋简体"/>
          <w:color w:val="000000"/>
          <w:sz w:val="32"/>
          <w:szCs w:val="32"/>
        </w:rPr>
        <w:t>年</w:t>
      </w:r>
      <w:r>
        <w:rPr>
          <w:rFonts w:hint="eastAsia" w:ascii="方正小标宋简体" w:hAnsi="仿宋" w:eastAsia="方正小标宋简体" w:cs="方正仿宋简体"/>
          <w:color w:val="000000"/>
          <w:sz w:val="32"/>
          <w:szCs w:val="32"/>
          <w:lang w:eastAsia="zh-CN"/>
        </w:rPr>
        <w:t>版</w:t>
      </w:r>
      <w:r>
        <w:rPr>
          <w:rFonts w:hint="eastAsia" w:ascii="方正小标宋简体" w:hAnsi="仿宋" w:eastAsia="方正小标宋简体" w:cs="方正仿宋简体"/>
          <w:color w:val="000000"/>
          <w:sz w:val="32"/>
          <w:szCs w:val="32"/>
        </w:rPr>
        <w:t>）</w:t>
      </w:r>
    </w:p>
    <w:bookmarkEnd w:id="0"/>
    <w:p w14:paraId="23DAF935">
      <w:pPr>
        <w:snapToGrid w:val="0"/>
        <w:spacing w:line="440" w:lineRule="exact"/>
        <w:rPr>
          <w:rFonts w:ascii="黑体" w:hAnsi="宋体" w:eastAsia="黑体"/>
          <w:color w:val="000000"/>
          <w:szCs w:val="21"/>
        </w:rPr>
      </w:pPr>
      <w:r>
        <w:rPr>
          <w:rFonts w:hint="eastAsia" w:ascii="黑体" w:hAnsi="宋体" w:eastAsia="黑体"/>
          <w:color w:val="000000"/>
          <w:szCs w:val="21"/>
        </w:rPr>
        <w:t>1 抽样方法</w:t>
      </w:r>
    </w:p>
    <w:p w14:paraId="59512F89">
      <w:pPr>
        <w:snapToGrid w:val="0"/>
        <w:spacing w:line="440" w:lineRule="exact"/>
        <w:ind w:firstLine="420" w:firstLineChars="200"/>
        <w:rPr>
          <w:rFonts w:ascii="宋体" w:hAnsi="宋体"/>
          <w:color w:val="000000"/>
          <w:szCs w:val="21"/>
        </w:rPr>
      </w:pPr>
      <w:r>
        <w:rPr>
          <w:rFonts w:hint="eastAsia" w:ascii="宋体" w:hAnsi="宋体"/>
          <w:color w:val="000000"/>
          <w:szCs w:val="21"/>
        </w:rPr>
        <w:t>以随机抽样的方式在被抽样生产者、销售者的待销产品中抽取。</w:t>
      </w:r>
    </w:p>
    <w:p w14:paraId="52CB2696">
      <w:pPr>
        <w:snapToGrid w:val="0"/>
        <w:spacing w:line="440" w:lineRule="exact"/>
        <w:ind w:firstLine="420" w:firstLineChars="200"/>
        <w:rPr>
          <w:rFonts w:ascii="宋体" w:hAnsi="宋体"/>
          <w:color w:val="000000"/>
          <w:szCs w:val="21"/>
        </w:rPr>
      </w:pPr>
      <w:r>
        <w:rPr>
          <w:rFonts w:hint="eastAsia" w:ascii="宋体" w:hAnsi="宋体"/>
          <w:color w:val="000000"/>
          <w:szCs w:val="21"/>
        </w:rPr>
        <w:t>随机数一般可使用随机数表等方法产生。</w:t>
      </w:r>
    </w:p>
    <w:p w14:paraId="31C8A8DF">
      <w:pPr>
        <w:snapToGrid w:val="0"/>
        <w:spacing w:line="440" w:lineRule="exact"/>
        <w:ind w:firstLine="420" w:firstLineChars="200"/>
        <w:rPr>
          <w:rFonts w:ascii="宋体" w:hAnsi="宋体"/>
          <w:color w:val="000000"/>
          <w:szCs w:val="21"/>
        </w:rPr>
      </w:pPr>
      <w:r>
        <w:rPr>
          <w:rFonts w:hint="eastAsia" w:ascii="宋体" w:hAnsi="宋体"/>
          <w:color w:val="000000"/>
          <w:szCs w:val="21"/>
        </w:rPr>
        <w:t>每批次</w:t>
      </w:r>
      <w:r>
        <w:rPr>
          <w:rFonts w:hint="eastAsia" w:ascii="宋体" w:hAnsi="宋体" w:eastAsia="宋体" w:cs="Times New Roman"/>
          <w:color w:val="000000"/>
          <w:szCs w:val="21"/>
        </w:rPr>
        <w:t>产品</w:t>
      </w:r>
      <w:r>
        <w:rPr>
          <w:rFonts w:hint="eastAsia" w:ascii="宋体" w:hAnsi="宋体"/>
          <w:color w:val="000000"/>
          <w:szCs w:val="21"/>
        </w:rPr>
        <w:t>抽取样品</w:t>
      </w:r>
      <w:r>
        <w:rPr>
          <w:rFonts w:hint="eastAsia" w:ascii="宋体" w:hAnsi="宋体"/>
          <w:color w:val="000000"/>
          <w:szCs w:val="21"/>
          <w:lang w:val="en-US" w:eastAsia="zh-CN"/>
        </w:rPr>
        <w:t>24</w:t>
      </w:r>
      <w:r>
        <w:rPr>
          <w:rFonts w:hint="eastAsia" w:ascii="宋体" w:hAnsi="宋体"/>
          <w:color w:val="000000"/>
          <w:szCs w:val="21"/>
        </w:rPr>
        <w:t>个，</w:t>
      </w:r>
      <w:r>
        <w:rPr>
          <w:rFonts w:hint="eastAsia" w:ascii="宋体" w:hAnsi="宋体"/>
          <w:color w:val="000000"/>
          <w:szCs w:val="21"/>
          <w:lang w:val="en-US" w:eastAsia="zh-CN"/>
        </w:rPr>
        <w:t>12</w:t>
      </w:r>
      <w:r>
        <w:rPr>
          <w:rFonts w:hint="eastAsia" w:ascii="宋体" w:hAnsi="宋体"/>
          <w:color w:val="000000"/>
          <w:szCs w:val="21"/>
        </w:rPr>
        <w:t>个作为检验样品，</w:t>
      </w:r>
      <w:r>
        <w:rPr>
          <w:rFonts w:hint="eastAsia" w:ascii="宋体" w:hAnsi="宋体"/>
          <w:color w:val="000000"/>
          <w:szCs w:val="21"/>
          <w:lang w:val="en-US" w:eastAsia="zh-CN"/>
        </w:rPr>
        <w:t>12</w:t>
      </w:r>
      <w:r>
        <w:rPr>
          <w:rFonts w:hint="eastAsia" w:ascii="宋体" w:hAnsi="宋体"/>
          <w:color w:val="000000"/>
          <w:szCs w:val="21"/>
        </w:rPr>
        <w:t>个作为备用样品。</w:t>
      </w:r>
    </w:p>
    <w:p w14:paraId="6CC5824C">
      <w:pPr>
        <w:snapToGrid w:val="0"/>
        <w:spacing w:line="440" w:lineRule="exact"/>
        <w:ind w:firstLine="420" w:firstLineChars="200"/>
        <w:rPr>
          <w:rFonts w:ascii="宋体" w:hAnsi="宋体"/>
          <w:color w:val="000000"/>
          <w:szCs w:val="21"/>
        </w:rPr>
      </w:pPr>
    </w:p>
    <w:p w14:paraId="3D958C3E">
      <w:pPr>
        <w:snapToGrid w:val="0"/>
        <w:spacing w:line="440" w:lineRule="exact"/>
        <w:rPr>
          <w:rFonts w:ascii="黑体" w:hAnsi="宋体" w:eastAsia="黑体"/>
          <w:color w:val="000000"/>
          <w:szCs w:val="21"/>
        </w:rPr>
      </w:pPr>
      <w:r>
        <w:rPr>
          <w:rFonts w:hint="eastAsia" w:ascii="黑体" w:hAnsi="宋体" w:eastAsia="黑体"/>
          <w:color w:val="000000"/>
          <w:szCs w:val="21"/>
        </w:rPr>
        <w:t>2 检验依据</w:t>
      </w:r>
    </w:p>
    <w:p w14:paraId="6F424A5E">
      <w:pPr>
        <w:snapToGrid w:val="0"/>
        <w:spacing w:line="440" w:lineRule="exact"/>
        <w:ind w:firstLine="420" w:firstLineChars="200"/>
        <w:rPr>
          <w:rFonts w:asciiTheme="minorEastAsia" w:hAnsiTheme="minorEastAsia"/>
          <w:color w:val="000000"/>
          <w:szCs w:val="21"/>
        </w:rPr>
      </w:pPr>
      <w:r>
        <w:rPr>
          <w:rFonts w:hint="eastAsia" w:asciiTheme="minorEastAsia" w:hAnsiTheme="minorEastAsia"/>
          <w:color w:val="000000"/>
          <w:szCs w:val="21"/>
        </w:rPr>
        <w:t>检验项目见</w:t>
      </w:r>
      <w:r>
        <w:rPr>
          <w:rFonts w:cs="Arial" w:asciiTheme="minorEastAsia" w:hAnsiTheme="minorEastAsia"/>
          <w:color w:val="333333"/>
          <w:szCs w:val="21"/>
          <w:shd w:val="clear" w:color="auto" w:fill="FFFFFF"/>
        </w:rPr>
        <w:t>表</w:t>
      </w:r>
      <w:r>
        <w:rPr>
          <w:rFonts w:hint="eastAsia" w:cs="Arial" w:asciiTheme="minorEastAsia" w:hAnsiTheme="minorEastAsia"/>
          <w:color w:val="333333"/>
          <w:szCs w:val="21"/>
          <w:shd w:val="clear" w:color="auto" w:fill="FFFFFF"/>
        </w:rPr>
        <w:t>1</w:t>
      </w:r>
      <w:r>
        <w:rPr>
          <w:rFonts w:hint="eastAsia" w:asciiTheme="minorEastAsia" w:hAnsiTheme="minorEastAsia"/>
          <w:color w:val="000000"/>
          <w:szCs w:val="21"/>
        </w:rPr>
        <w:t>。</w:t>
      </w:r>
    </w:p>
    <w:p w14:paraId="0E44277D">
      <w:pPr>
        <w:snapToGrid w:val="0"/>
        <w:spacing w:line="440" w:lineRule="exact"/>
        <w:jc w:val="center"/>
        <w:rPr>
          <w:rFonts w:asciiTheme="minorEastAsia" w:hAnsiTheme="minorEastAsia"/>
          <w:color w:val="000000"/>
          <w:szCs w:val="21"/>
        </w:rPr>
      </w:pPr>
      <w:r>
        <w:rPr>
          <w:rFonts w:hint="eastAsia" w:asciiTheme="minorEastAsia" w:hAnsiTheme="minorEastAsia"/>
          <w:color w:val="000000"/>
          <w:szCs w:val="21"/>
        </w:rPr>
        <w:t xml:space="preserve">表1  </w:t>
      </w:r>
      <w:r>
        <w:rPr>
          <w:rFonts w:hint="eastAsia" w:cs="仿宋_GB2312" w:asciiTheme="minorEastAsia" w:hAnsiTheme="minorEastAsia"/>
          <w:szCs w:val="21"/>
        </w:rPr>
        <w:t>纸桶</w:t>
      </w:r>
      <w:r>
        <w:rPr>
          <w:rFonts w:hint="eastAsia" w:asciiTheme="minorEastAsia" w:hAnsiTheme="minorEastAsia"/>
          <w:color w:val="000000"/>
          <w:szCs w:val="21"/>
        </w:rPr>
        <w:t>检验项目</w:t>
      </w:r>
    </w:p>
    <w:tbl>
      <w:tblPr>
        <w:tblStyle w:val="6"/>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5"/>
        <w:gridCol w:w="3495"/>
        <w:gridCol w:w="4004"/>
      </w:tblGrid>
      <w:tr w14:paraId="0D1E81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05" w:type="dxa"/>
            <w:vAlign w:val="center"/>
          </w:tcPr>
          <w:p w14:paraId="3BDA9FF6">
            <w:pPr>
              <w:jc w:val="center"/>
              <w:rPr>
                <w:rFonts w:asciiTheme="minorEastAsia" w:hAnsiTheme="minorEastAsia"/>
              </w:rPr>
            </w:pPr>
            <w:r>
              <w:rPr>
                <w:rFonts w:hint="eastAsia" w:asciiTheme="minorEastAsia" w:hAnsiTheme="minorEastAsia"/>
              </w:rPr>
              <w:t>序号</w:t>
            </w:r>
          </w:p>
        </w:tc>
        <w:tc>
          <w:tcPr>
            <w:tcW w:w="3495" w:type="dxa"/>
            <w:vAlign w:val="center"/>
          </w:tcPr>
          <w:p w14:paraId="141420DE">
            <w:pPr>
              <w:jc w:val="center"/>
              <w:rPr>
                <w:rFonts w:asciiTheme="minorEastAsia" w:hAnsiTheme="minorEastAsia"/>
              </w:rPr>
            </w:pPr>
            <w:r>
              <w:rPr>
                <w:rFonts w:hint="eastAsia" w:asciiTheme="minorEastAsia" w:hAnsiTheme="minorEastAsia"/>
              </w:rPr>
              <w:t>检验项目</w:t>
            </w:r>
          </w:p>
        </w:tc>
        <w:tc>
          <w:tcPr>
            <w:tcW w:w="4004" w:type="dxa"/>
            <w:vAlign w:val="center"/>
          </w:tcPr>
          <w:p w14:paraId="2B9802A3">
            <w:pPr>
              <w:jc w:val="center"/>
              <w:rPr>
                <w:rFonts w:asciiTheme="minorEastAsia" w:hAnsiTheme="minorEastAsia"/>
              </w:rPr>
            </w:pPr>
            <w:r>
              <w:rPr>
                <w:rFonts w:hint="eastAsia" w:asciiTheme="minorEastAsia" w:hAnsiTheme="minorEastAsia"/>
              </w:rPr>
              <w:t>检验方法</w:t>
            </w:r>
          </w:p>
        </w:tc>
      </w:tr>
      <w:tr w14:paraId="411A8B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05" w:type="dxa"/>
            <w:vAlign w:val="center"/>
          </w:tcPr>
          <w:p w14:paraId="388EF35D">
            <w:pPr>
              <w:jc w:val="center"/>
              <w:rPr>
                <w:rFonts w:asciiTheme="minorEastAsia" w:hAnsiTheme="minorEastAsia"/>
              </w:rPr>
            </w:pPr>
            <w:r>
              <w:rPr>
                <w:rFonts w:hint="eastAsia" w:asciiTheme="minorEastAsia" w:hAnsiTheme="minorEastAsia"/>
              </w:rPr>
              <w:t>1</w:t>
            </w:r>
          </w:p>
        </w:tc>
        <w:tc>
          <w:tcPr>
            <w:tcW w:w="3495" w:type="dxa"/>
            <w:vAlign w:val="center"/>
          </w:tcPr>
          <w:p w14:paraId="20624CA1">
            <w:pPr>
              <w:jc w:val="center"/>
              <w:rPr>
                <w:rFonts w:asciiTheme="minorEastAsia" w:hAnsiTheme="minorEastAsia"/>
              </w:rPr>
            </w:pPr>
            <w:r>
              <w:rPr>
                <w:rFonts w:hint="eastAsia" w:asciiTheme="minorEastAsia" w:hAnsiTheme="minorEastAsia"/>
              </w:rPr>
              <w:t>堆码试验</w:t>
            </w:r>
          </w:p>
        </w:tc>
        <w:tc>
          <w:tcPr>
            <w:tcW w:w="4004" w:type="dxa"/>
            <w:vAlign w:val="center"/>
          </w:tcPr>
          <w:p w14:paraId="4C782FCB">
            <w:pPr>
              <w:jc w:val="center"/>
              <w:rPr>
                <w:rFonts w:asciiTheme="minorEastAsia" w:hAnsiTheme="minorEastAsia"/>
              </w:rPr>
            </w:pPr>
            <w:r>
              <w:rPr>
                <w:rFonts w:hint="eastAsia" w:asciiTheme="minorEastAsia" w:hAnsiTheme="minorEastAsia"/>
              </w:rPr>
              <w:t>GB/T 4857.3-2008</w:t>
            </w:r>
          </w:p>
        </w:tc>
      </w:tr>
      <w:tr w14:paraId="540B7A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05" w:type="dxa"/>
            <w:vAlign w:val="center"/>
          </w:tcPr>
          <w:p w14:paraId="56C59E7E">
            <w:pPr>
              <w:jc w:val="center"/>
              <w:rPr>
                <w:rFonts w:asciiTheme="minorEastAsia" w:hAnsiTheme="minorEastAsia"/>
              </w:rPr>
            </w:pPr>
            <w:r>
              <w:rPr>
                <w:rFonts w:hint="eastAsia" w:asciiTheme="minorEastAsia" w:hAnsiTheme="minorEastAsia"/>
              </w:rPr>
              <w:t>2</w:t>
            </w:r>
          </w:p>
        </w:tc>
        <w:tc>
          <w:tcPr>
            <w:tcW w:w="3495" w:type="dxa"/>
            <w:vAlign w:val="center"/>
          </w:tcPr>
          <w:p w14:paraId="08F8768E">
            <w:pPr>
              <w:jc w:val="center"/>
              <w:rPr>
                <w:rFonts w:asciiTheme="minorEastAsia" w:hAnsiTheme="minorEastAsia"/>
              </w:rPr>
            </w:pPr>
            <w:r>
              <w:rPr>
                <w:rFonts w:hint="eastAsia" w:asciiTheme="minorEastAsia" w:hAnsiTheme="minorEastAsia"/>
              </w:rPr>
              <w:t>跌落试验</w:t>
            </w:r>
          </w:p>
        </w:tc>
        <w:tc>
          <w:tcPr>
            <w:tcW w:w="4004" w:type="dxa"/>
            <w:vAlign w:val="center"/>
          </w:tcPr>
          <w:p w14:paraId="7E6EE100">
            <w:pPr>
              <w:jc w:val="center"/>
              <w:rPr>
                <w:rFonts w:asciiTheme="minorEastAsia" w:hAnsiTheme="minorEastAsia"/>
              </w:rPr>
            </w:pPr>
            <w:r>
              <w:rPr>
                <w:rFonts w:hint="eastAsia" w:asciiTheme="minorEastAsia" w:hAnsiTheme="minorEastAsia"/>
              </w:rPr>
              <w:t>GB/T 4857.5-1992</w:t>
            </w:r>
          </w:p>
        </w:tc>
      </w:tr>
    </w:tbl>
    <w:p w14:paraId="1DD23EAD">
      <w:pPr>
        <w:adjustRightInd w:val="0"/>
        <w:snapToGrid w:val="0"/>
        <w:spacing w:line="440" w:lineRule="exact"/>
        <w:ind w:firstLine="420" w:firstLineChars="200"/>
        <w:rPr>
          <w:color w:val="000000"/>
          <w:szCs w:val="21"/>
        </w:rPr>
      </w:pPr>
      <w:r>
        <w:rPr>
          <w:color w:val="000000"/>
        </w:rPr>
        <w:t>执行企业标准、团体标准、地方标准的产品，检验项目参照上述内容执行。</w:t>
      </w:r>
    </w:p>
    <w:p w14:paraId="105D3C49">
      <w:pPr>
        <w:snapToGrid w:val="0"/>
        <w:spacing w:line="440" w:lineRule="exact"/>
        <w:ind w:firstLine="420" w:firstLineChars="200"/>
        <w:rPr>
          <w:color w:val="000000"/>
          <w:szCs w:val="21"/>
        </w:rPr>
      </w:pPr>
      <w:r>
        <w:rPr>
          <w:rFonts w:hint="eastAsia"/>
          <w:color w:val="000000"/>
          <w:szCs w:val="21"/>
        </w:rPr>
        <w:t>凡是注日期的文件，其随后所有的修改单（不包括勘误的内容）或修订版不适用于本细则。凡是不注日期的文件，其最新版本适用于本细则。</w:t>
      </w:r>
    </w:p>
    <w:p w14:paraId="5750B411">
      <w:pPr>
        <w:spacing w:line="360" w:lineRule="auto"/>
        <w:rPr>
          <w:rFonts w:ascii="黑体" w:hAnsi="黑体" w:eastAsia="黑体"/>
          <w:color w:val="000000"/>
          <w:szCs w:val="21"/>
        </w:rPr>
      </w:pPr>
    </w:p>
    <w:p w14:paraId="35FE55FA">
      <w:pPr>
        <w:spacing w:line="360" w:lineRule="auto"/>
        <w:rPr>
          <w:rFonts w:ascii="黑体" w:hAnsi="黑体" w:eastAsia="黑体"/>
          <w:color w:val="000000"/>
          <w:szCs w:val="21"/>
        </w:rPr>
      </w:pPr>
      <w:r>
        <w:rPr>
          <w:rFonts w:hint="eastAsia" w:ascii="黑体" w:hAnsi="黑体" w:eastAsia="黑体"/>
          <w:color w:val="000000"/>
          <w:szCs w:val="21"/>
        </w:rPr>
        <w:t>3 判定规则</w:t>
      </w:r>
    </w:p>
    <w:p w14:paraId="454D1EDD">
      <w:pPr>
        <w:snapToGrid w:val="0"/>
        <w:spacing w:line="440" w:lineRule="exact"/>
        <w:rPr>
          <w:rFonts w:ascii="宋体" w:hAnsi="宋体" w:eastAsia="宋体"/>
          <w:color w:val="000000"/>
          <w:szCs w:val="21"/>
        </w:rPr>
      </w:pPr>
      <w:r>
        <w:rPr>
          <w:rFonts w:hint="eastAsia" w:ascii="宋体" w:hAnsi="宋体"/>
          <w:color w:val="000000"/>
          <w:szCs w:val="21"/>
        </w:rPr>
        <w:t>3.1依据标准</w:t>
      </w:r>
    </w:p>
    <w:p w14:paraId="476CCF0D">
      <w:pPr>
        <w:snapToGrid w:val="0"/>
        <w:spacing w:line="440" w:lineRule="exact"/>
        <w:ind w:firstLine="420" w:firstLineChars="200"/>
        <w:rPr>
          <w:rFonts w:ascii="宋体" w:hAnsi="宋体"/>
          <w:color w:val="000000"/>
          <w:szCs w:val="21"/>
        </w:rPr>
      </w:pPr>
      <w:r>
        <w:rPr>
          <w:rFonts w:hint="eastAsia" w:ascii="宋体" w:hAnsi="宋体"/>
          <w:color w:val="000000"/>
          <w:szCs w:val="21"/>
        </w:rPr>
        <w:t>GB/T 14187-2008包装容器 纸桶</w:t>
      </w:r>
    </w:p>
    <w:p w14:paraId="38A719A9">
      <w:pPr>
        <w:snapToGrid w:val="0"/>
        <w:spacing w:line="440" w:lineRule="exact"/>
        <w:ind w:firstLine="420" w:firstLineChars="200"/>
        <w:rPr>
          <w:rFonts w:ascii="宋体" w:hAnsi="宋体"/>
          <w:color w:val="000000"/>
          <w:szCs w:val="21"/>
        </w:rPr>
      </w:pPr>
      <w:r>
        <w:rPr>
          <w:rFonts w:hint="eastAsia" w:ascii="宋体" w:hAnsi="宋体"/>
          <w:color w:val="000000"/>
          <w:szCs w:val="21"/>
        </w:rPr>
        <w:t>相关的法律、行政法规、部门规章、规范性文件</w:t>
      </w:r>
    </w:p>
    <w:p w14:paraId="79CF0217">
      <w:pPr>
        <w:snapToGrid w:val="0"/>
        <w:spacing w:line="440" w:lineRule="exact"/>
        <w:ind w:firstLine="420" w:firstLineChars="200"/>
        <w:rPr>
          <w:rFonts w:ascii="宋体" w:hAnsi="宋体"/>
          <w:color w:val="000000"/>
          <w:szCs w:val="21"/>
        </w:rPr>
      </w:pPr>
      <w:r>
        <w:rPr>
          <w:rFonts w:hint="eastAsia" w:ascii="宋体" w:hAnsi="宋体"/>
          <w:color w:val="000000"/>
          <w:szCs w:val="21"/>
        </w:rPr>
        <w:t>现行有效的企业标准、团体标准、地方标准及产品明示质量要求</w:t>
      </w:r>
    </w:p>
    <w:p w14:paraId="26F11774">
      <w:pPr>
        <w:snapToGrid w:val="0"/>
        <w:spacing w:line="440" w:lineRule="exact"/>
        <w:rPr>
          <w:rFonts w:ascii="宋体" w:hAnsi="宋体"/>
          <w:color w:val="000000"/>
          <w:szCs w:val="21"/>
        </w:rPr>
      </w:pPr>
      <w:r>
        <w:rPr>
          <w:rFonts w:hint="eastAsia" w:ascii="宋体" w:hAnsi="宋体"/>
          <w:color w:val="000000"/>
          <w:szCs w:val="21"/>
        </w:rPr>
        <w:t>3.2判定原则</w:t>
      </w:r>
    </w:p>
    <w:p w14:paraId="737DD0BA">
      <w:pPr>
        <w:snapToGrid w:val="0"/>
        <w:spacing w:line="440" w:lineRule="exact"/>
        <w:rPr>
          <w:rFonts w:ascii="宋体" w:hAnsi="宋体"/>
          <w:color w:val="000000"/>
          <w:szCs w:val="21"/>
        </w:rPr>
      </w:pPr>
      <w:r>
        <w:rPr>
          <w:rFonts w:hint="eastAsia" w:ascii="宋体" w:hAnsi="宋体"/>
          <w:color w:val="000000"/>
          <w:szCs w:val="21"/>
        </w:rPr>
        <w:t>3.2.1单项判定原则</w:t>
      </w:r>
    </w:p>
    <w:p w14:paraId="65F91FF7">
      <w:pPr>
        <w:widowControl/>
        <w:spacing w:line="460" w:lineRule="exact"/>
        <w:ind w:firstLine="420" w:firstLineChars="200"/>
        <w:rPr>
          <w:rFonts w:hint="eastAsia" w:ascii="宋体" w:hAnsi="宋体"/>
          <w:color w:val="000000"/>
          <w:szCs w:val="21"/>
        </w:rPr>
      </w:pPr>
      <w:r>
        <w:rPr>
          <w:rFonts w:hint="eastAsia" w:ascii="宋体" w:hAnsi="宋体"/>
          <w:color w:val="000000"/>
          <w:szCs w:val="21"/>
        </w:rPr>
        <w:t>纸桶单项判定原则见表2。</w:t>
      </w:r>
    </w:p>
    <w:p w14:paraId="4032FDCD">
      <w:pPr>
        <w:snapToGrid w:val="0"/>
        <w:spacing w:line="440" w:lineRule="exact"/>
        <w:ind w:firstLine="420" w:firstLineChars="200"/>
        <w:jc w:val="center"/>
        <w:rPr>
          <w:rFonts w:asciiTheme="minorEastAsia" w:hAnsiTheme="minorEastAsia"/>
          <w:szCs w:val="21"/>
        </w:rPr>
      </w:pPr>
      <w:r>
        <w:rPr>
          <w:rFonts w:hint="eastAsia" w:asciiTheme="minorEastAsia" w:hAnsiTheme="minorEastAsia"/>
          <w:szCs w:val="21"/>
        </w:rPr>
        <w:t>表2  纸桶单项判定原则</w:t>
      </w:r>
    </w:p>
    <w:tbl>
      <w:tblPr>
        <w:tblStyle w:val="5"/>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1"/>
        <w:gridCol w:w="1519"/>
        <w:gridCol w:w="1843"/>
        <w:gridCol w:w="1843"/>
        <w:gridCol w:w="2548"/>
      </w:tblGrid>
      <w:tr w14:paraId="3C7E05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94" w:type="dxa"/>
            <w:vAlign w:val="center"/>
          </w:tcPr>
          <w:p w14:paraId="218BE88C">
            <w:pPr>
              <w:tabs>
                <w:tab w:val="left" w:pos="360"/>
              </w:tabs>
              <w:jc w:val="center"/>
              <w:rPr>
                <w:rFonts w:asciiTheme="minorEastAsia" w:hAnsiTheme="minorEastAsia"/>
                <w:bCs/>
                <w:szCs w:val="21"/>
              </w:rPr>
            </w:pPr>
            <w:r>
              <w:rPr>
                <w:rFonts w:hint="eastAsia" w:asciiTheme="minorEastAsia" w:hAnsiTheme="minorEastAsia"/>
                <w:bCs/>
                <w:szCs w:val="21"/>
              </w:rPr>
              <w:t>序号</w:t>
            </w:r>
          </w:p>
        </w:tc>
        <w:tc>
          <w:tcPr>
            <w:tcW w:w="1403" w:type="dxa"/>
            <w:vAlign w:val="center"/>
          </w:tcPr>
          <w:p w14:paraId="1D5B9FD4">
            <w:pPr>
              <w:tabs>
                <w:tab w:val="left" w:pos="360"/>
              </w:tabs>
              <w:jc w:val="center"/>
              <w:rPr>
                <w:rFonts w:asciiTheme="minorEastAsia" w:hAnsiTheme="minorEastAsia"/>
                <w:bCs/>
                <w:szCs w:val="21"/>
              </w:rPr>
            </w:pPr>
            <w:r>
              <w:rPr>
                <w:rFonts w:hint="eastAsia" w:asciiTheme="minorEastAsia" w:hAnsiTheme="minorEastAsia"/>
                <w:bCs/>
                <w:szCs w:val="21"/>
              </w:rPr>
              <w:t>检验项目</w:t>
            </w:r>
          </w:p>
        </w:tc>
        <w:tc>
          <w:tcPr>
            <w:tcW w:w="1702" w:type="dxa"/>
            <w:vAlign w:val="center"/>
          </w:tcPr>
          <w:p w14:paraId="5B120800">
            <w:pPr>
              <w:tabs>
                <w:tab w:val="left" w:pos="360"/>
              </w:tabs>
              <w:jc w:val="center"/>
              <w:rPr>
                <w:rFonts w:asciiTheme="minorEastAsia" w:hAnsiTheme="minorEastAsia"/>
                <w:bCs/>
                <w:szCs w:val="21"/>
              </w:rPr>
            </w:pPr>
            <w:r>
              <w:rPr>
                <w:rFonts w:hint="eastAsia" w:asciiTheme="minorEastAsia" w:hAnsiTheme="minorEastAsia"/>
                <w:bCs/>
                <w:szCs w:val="21"/>
              </w:rPr>
              <w:t>样本</w:t>
            </w:r>
          </w:p>
        </w:tc>
        <w:tc>
          <w:tcPr>
            <w:tcW w:w="1702" w:type="dxa"/>
            <w:vAlign w:val="center"/>
          </w:tcPr>
          <w:p w14:paraId="48A1A65A">
            <w:pPr>
              <w:tabs>
                <w:tab w:val="left" w:pos="360"/>
              </w:tabs>
              <w:jc w:val="center"/>
              <w:rPr>
                <w:rFonts w:hint="eastAsia" w:asciiTheme="minorEastAsia" w:hAnsiTheme="minorEastAsia" w:eastAsiaTheme="minorEastAsia" w:cstheme="minorBidi"/>
                <w:bCs/>
                <w:kern w:val="2"/>
                <w:sz w:val="21"/>
                <w:szCs w:val="21"/>
                <w:lang w:val="en-US" w:eastAsia="zh-CN" w:bidi="ar-SA"/>
              </w:rPr>
            </w:pPr>
            <w:r>
              <w:rPr>
                <w:rFonts w:hint="eastAsia" w:asciiTheme="minorEastAsia" w:hAnsiTheme="minorEastAsia"/>
                <w:bCs/>
                <w:szCs w:val="21"/>
              </w:rPr>
              <w:t>样本数量n</w:t>
            </w:r>
          </w:p>
        </w:tc>
        <w:tc>
          <w:tcPr>
            <w:tcW w:w="2353" w:type="dxa"/>
            <w:vAlign w:val="center"/>
          </w:tcPr>
          <w:p w14:paraId="4B5EBA7D">
            <w:pPr>
              <w:tabs>
                <w:tab w:val="left" w:pos="360"/>
              </w:tabs>
              <w:jc w:val="center"/>
              <w:rPr>
                <w:rFonts w:asciiTheme="minorEastAsia" w:hAnsiTheme="minorEastAsia"/>
                <w:bCs/>
                <w:szCs w:val="21"/>
              </w:rPr>
            </w:pPr>
            <w:r>
              <w:rPr>
                <w:rFonts w:hint="eastAsia" w:asciiTheme="minorEastAsia" w:hAnsiTheme="minorEastAsia"/>
                <w:bCs/>
                <w:szCs w:val="21"/>
              </w:rPr>
              <w:t>判定原则[Ac  Re]</w:t>
            </w:r>
          </w:p>
        </w:tc>
      </w:tr>
      <w:tr w14:paraId="20A73F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94" w:type="dxa"/>
            <w:vAlign w:val="center"/>
          </w:tcPr>
          <w:p w14:paraId="67C86F5C">
            <w:pPr>
              <w:tabs>
                <w:tab w:val="left" w:pos="360"/>
              </w:tabs>
              <w:jc w:val="center"/>
              <w:rPr>
                <w:rFonts w:asciiTheme="minorEastAsia" w:hAnsiTheme="minorEastAsia"/>
                <w:szCs w:val="21"/>
              </w:rPr>
            </w:pPr>
            <w:r>
              <w:rPr>
                <w:rFonts w:hint="eastAsia" w:asciiTheme="minorEastAsia" w:hAnsiTheme="minorEastAsia"/>
                <w:szCs w:val="21"/>
              </w:rPr>
              <w:t>1</w:t>
            </w:r>
          </w:p>
        </w:tc>
        <w:tc>
          <w:tcPr>
            <w:tcW w:w="1403" w:type="dxa"/>
            <w:vAlign w:val="center"/>
          </w:tcPr>
          <w:p w14:paraId="2FFE16AC">
            <w:pPr>
              <w:tabs>
                <w:tab w:val="left" w:pos="360"/>
              </w:tabs>
              <w:jc w:val="center"/>
              <w:rPr>
                <w:rFonts w:asciiTheme="minorEastAsia" w:hAnsiTheme="minorEastAsia"/>
                <w:szCs w:val="21"/>
              </w:rPr>
            </w:pPr>
            <w:r>
              <w:rPr>
                <w:rFonts w:hint="eastAsia" w:asciiTheme="minorEastAsia" w:hAnsiTheme="minorEastAsia"/>
                <w:szCs w:val="21"/>
              </w:rPr>
              <w:t>堆码试验</w:t>
            </w:r>
          </w:p>
        </w:tc>
        <w:tc>
          <w:tcPr>
            <w:tcW w:w="1702" w:type="dxa"/>
            <w:vAlign w:val="center"/>
          </w:tcPr>
          <w:p w14:paraId="6CB31D38">
            <w:pPr>
              <w:tabs>
                <w:tab w:val="left" w:pos="360"/>
              </w:tabs>
              <w:jc w:val="center"/>
              <w:rPr>
                <w:rFonts w:hint="eastAsia" w:asciiTheme="minorEastAsia" w:hAnsiTheme="minorEastAsia"/>
                <w:szCs w:val="21"/>
                <w:lang w:eastAsia="zh-CN"/>
              </w:rPr>
            </w:pPr>
            <w:r>
              <w:rPr>
                <w:rFonts w:hint="eastAsia" w:asciiTheme="minorEastAsia" w:hAnsiTheme="minorEastAsia"/>
                <w:szCs w:val="21"/>
                <w:lang w:eastAsia="zh-CN"/>
              </w:rPr>
              <w:t>第一</w:t>
            </w:r>
          </w:p>
          <w:p w14:paraId="35108912">
            <w:pPr>
              <w:tabs>
                <w:tab w:val="left" w:pos="360"/>
              </w:tabs>
              <w:jc w:val="center"/>
              <w:rPr>
                <w:rFonts w:hint="eastAsia" w:asciiTheme="minorEastAsia" w:hAnsiTheme="minorEastAsia" w:eastAsiaTheme="minorEastAsia"/>
                <w:szCs w:val="21"/>
                <w:lang w:eastAsia="zh-CN"/>
              </w:rPr>
            </w:pPr>
            <w:r>
              <w:rPr>
                <w:rFonts w:hint="eastAsia" w:asciiTheme="minorEastAsia" w:hAnsiTheme="minorEastAsia"/>
                <w:szCs w:val="21"/>
                <w:lang w:eastAsia="zh-CN"/>
              </w:rPr>
              <w:t>第二</w:t>
            </w:r>
          </w:p>
        </w:tc>
        <w:tc>
          <w:tcPr>
            <w:tcW w:w="1702" w:type="dxa"/>
            <w:vAlign w:val="center"/>
          </w:tcPr>
          <w:p w14:paraId="076FB95E">
            <w:pPr>
              <w:tabs>
                <w:tab w:val="left" w:pos="360"/>
              </w:tabs>
              <w:jc w:val="center"/>
              <w:rPr>
                <w:rFonts w:hint="eastAsia" w:asciiTheme="minorEastAsia" w:hAnsiTheme="minorEastAsia"/>
                <w:szCs w:val="21"/>
              </w:rPr>
            </w:pPr>
            <w:r>
              <w:rPr>
                <w:rFonts w:hint="eastAsia" w:asciiTheme="minorEastAsia" w:hAnsiTheme="minorEastAsia"/>
                <w:szCs w:val="21"/>
              </w:rPr>
              <w:t>3</w:t>
            </w:r>
          </w:p>
          <w:p w14:paraId="74134468">
            <w:pPr>
              <w:tabs>
                <w:tab w:val="left" w:pos="360"/>
              </w:tabs>
              <w:jc w:val="center"/>
              <w:rPr>
                <w:rFonts w:hint="eastAsia" w:asciiTheme="minorEastAsia" w:hAnsiTheme="minorEastAsia" w:eastAsiaTheme="minorEastAsia" w:cstheme="minorBidi"/>
                <w:kern w:val="2"/>
                <w:sz w:val="21"/>
                <w:szCs w:val="21"/>
                <w:lang w:val="en-US" w:eastAsia="zh-CN" w:bidi="ar-SA"/>
              </w:rPr>
            </w:pPr>
            <w:r>
              <w:rPr>
                <w:rFonts w:hint="eastAsia" w:asciiTheme="minorEastAsia" w:hAnsiTheme="minorEastAsia"/>
                <w:szCs w:val="21"/>
              </w:rPr>
              <w:t>3</w:t>
            </w:r>
          </w:p>
        </w:tc>
        <w:tc>
          <w:tcPr>
            <w:tcW w:w="2353" w:type="dxa"/>
            <w:vAlign w:val="center"/>
          </w:tcPr>
          <w:p w14:paraId="0BD83964">
            <w:pPr>
              <w:tabs>
                <w:tab w:val="left" w:pos="360"/>
              </w:tabs>
              <w:jc w:val="center"/>
              <w:rPr>
                <w:rFonts w:hint="eastAsia" w:asciiTheme="minorEastAsia" w:hAnsiTheme="minorEastAsia"/>
                <w:szCs w:val="21"/>
              </w:rPr>
            </w:pPr>
            <w:r>
              <w:rPr>
                <w:rFonts w:hint="eastAsia" w:asciiTheme="minorEastAsia" w:hAnsiTheme="minorEastAsia"/>
                <w:szCs w:val="21"/>
              </w:rPr>
              <w:t>[ 0  1 ]</w:t>
            </w:r>
          </w:p>
          <w:p w14:paraId="17AB87ED">
            <w:pPr>
              <w:tabs>
                <w:tab w:val="left" w:pos="360"/>
              </w:tabs>
              <w:jc w:val="center"/>
              <w:rPr>
                <w:rFonts w:hint="eastAsia" w:asciiTheme="minorEastAsia" w:hAnsiTheme="minorEastAsia"/>
                <w:szCs w:val="21"/>
              </w:rPr>
            </w:pPr>
            <w:r>
              <w:rPr>
                <w:rFonts w:hint="eastAsia" w:asciiTheme="minorEastAsia" w:hAnsiTheme="minorEastAsia"/>
                <w:szCs w:val="21"/>
              </w:rPr>
              <w:t xml:space="preserve">[ </w:t>
            </w:r>
            <w:r>
              <w:rPr>
                <w:rFonts w:hint="eastAsia" w:asciiTheme="minorEastAsia" w:hAnsiTheme="minorEastAsia"/>
                <w:szCs w:val="21"/>
                <w:lang w:val="en-US" w:eastAsia="zh-CN"/>
              </w:rPr>
              <w:t>1</w:t>
            </w:r>
            <w:r>
              <w:rPr>
                <w:rFonts w:hint="eastAsia" w:asciiTheme="minorEastAsia" w:hAnsiTheme="minorEastAsia"/>
                <w:szCs w:val="21"/>
              </w:rPr>
              <w:t xml:space="preserve"> </w:t>
            </w:r>
            <w:r>
              <w:rPr>
                <w:rFonts w:hint="eastAsia" w:asciiTheme="minorEastAsia" w:hAnsiTheme="minorEastAsia"/>
                <w:szCs w:val="21"/>
                <w:lang w:val="en-US" w:eastAsia="zh-CN"/>
              </w:rPr>
              <w:t xml:space="preserve"> 2</w:t>
            </w:r>
            <w:r>
              <w:rPr>
                <w:rFonts w:hint="eastAsia" w:asciiTheme="minorEastAsia" w:hAnsiTheme="minorEastAsia"/>
                <w:szCs w:val="21"/>
              </w:rPr>
              <w:t xml:space="preserve"> ]</w:t>
            </w:r>
          </w:p>
        </w:tc>
      </w:tr>
      <w:tr w14:paraId="1A5F49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94" w:type="dxa"/>
            <w:vAlign w:val="center"/>
          </w:tcPr>
          <w:p w14:paraId="0BDFA2DA">
            <w:pPr>
              <w:tabs>
                <w:tab w:val="left" w:pos="360"/>
              </w:tabs>
              <w:jc w:val="center"/>
              <w:rPr>
                <w:rFonts w:asciiTheme="minorEastAsia" w:hAnsiTheme="minorEastAsia"/>
                <w:szCs w:val="21"/>
              </w:rPr>
            </w:pPr>
            <w:r>
              <w:rPr>
                <w:rFonts w:hint="eastAsia" w:asciiTheme="minorEastAsia" w:hAnsiTheme="minorEastAsia"/>
                <w:szCs w:val="21"/>
              </w:rPr>
              <w:t>2</w:t>
            </w:r>
          </w:p>
        </w:tc>
        <w:tc>
          <w:tcPr>
            <w:tcW w:w="1403" w:type="dxa"/>
            <w:vAlign w:val="center"/>
          </w:tcPr>
          <w:p w14:paraId="7DC8732A">
            <w:pPr>
              <w:tabs>
                <w:tab w:val="left" w:pos="360"/>
              </w:tabs>
              <w:jc w:val="center"/>
              <w:rPr>
                <w:rFonts w:asciiTheme="minorEastAsia" w:hAnsiTheme="minorEastAsia"/>
                <w:szCs w:val="21"/>
              </w:rPr>
            </w:pPr>
            <w:r>
              <w:rPr>
                <w:rFonts w:hint="eastAsia" w:asciiTheme="minorEastAsia" w:hAnsiTheme="minorEastAsia"/>
                <w:szCs w:val="21"/>
              </w:rPr>
              <w:t>跌落试验</w:t>
            </w:r>
          </w:p>
        </w:tc>
        <w:tc>
          <w:tcPr>
            <w:tcW w:w="1702" w:type="dxa"/>
            <w:vAlign w:val="center"/>
          </w:tcPr>
          <w:p w14:paraId="65EFB4A9">
            <w:pPr>
              <w:tabs>
                <w:tab w:val="left" w:pos="360"/>
              </w:tabs>
              <w:jc w:val="center"/>
              <w:rPr>
                <w:rFonts w:hint="eastAsia" w:asciiTheme="minorEastAsia" w:hAnsiTheme="minorEastAsia"/>
                <w:szCs w:val="21"/>
                <w:lang w:eastAsia="zh-CN"/>
              </w:rPr>
            </w:pPr>
            <w:r>
              <w:rPr>
                <w:rFonts w:hint="eastAsia" w:asciiTheme="minorEastAsia" w:hAnsiTheme="minorEastAsia"/>
                <w:szCs w:val="21"/>
                <w:lang w:eastAsia="zh-CN"/>
              </w:rPr>
              <w:t>第一</w:t>
            </w:r>
          </w:p>
          <w:p w14:paraId="19DF0929">
            <w:pPr>
              <w:tabs>
                <w:tab w:val="left" w:pos="360"/>
              </w:tabs>
              <w:jc w:val="center"/>
              <w:rPr>
                <w:rFonts w:asciiTheme="minorEastAsia" w:hAnsiTheme="minorEastAsia"/>
                <w:szCs w:val="21"/>
              </w:rPr>
            </w:pPr>
            <w:r>
              <w:rPr>
                <w:rFonts w:hint="eastAsia" w:asciiTheme="minorEastAsia" w:hAnsiTheme="minorEastAsia"/>
                <w:szCs w:val="21"/>
                <w:lang w:eastAsia="zh-CN"/>
              </w:rPr>
              <w:t>第二</w:t>
            </w:r>
          </w:p>
        </w:tc>
        <w:tc>
          <w:tcPr>
            <w:tcW w:w="1702" w:type="dxa"/>
            <w:vAlign w:val="center"/>
          </w:tcPr>
          <w:p w14:paraId="56AD7C14">
            <w:pPr>
              <w:tabs>
                <w:tab w:val="left" w:pos="360"/>
              </w:tabs>
              <w:jc w:val="center"/>
              <w:rPr>
                <w:rFonts w:hint="eastAsia" w:asciiTheme="minorEastAsia" w:hAnsiTheme="minorEastAsia"/>
                <w:szCs w:val="21"/>
              </w:rPr>
            </w:pPr>
            <w:r>
              <w:rPr>
                <w:rFonts w:hint="eastAsia" w:asciiTheme="minorEastAsia" w:hAnsiTheme="minorEastAsia"/>
                <w:szCs w:val="21"/>
              </w:rPr>
              <w:t>3</w:t>
            </w:r>
          </w:p>
          <w:p w14:paraId="1D76A999">
            <w:pPr>
              <w:tabs>
                <w:tab w:val="left" w:pos="360"/>
              </w:tabs>
              <w:jc w:val="center"/>
              <w:rPr>
                <w:rFonts w:hint="eastAsia" w:asciiTheme="minorEastAsia" w:hAnsiTheme="minorEastAsia" w:eastAsiaTheme="minorEastAsia" w:cstheme="minorBidi"/>
                <w:kern w:val="2"/>
                <w:sz w:val="21"/>
                <w:szCs w:val="21"/>
                <w:lang w:val="en-US" w:eastAsia="zh-CN" w:bidi="ar-SA"/>
              </w:rPr>
            </w:pPr>
            <w:r>
              <w:rPr>
                <w:rFonts w:hint="eastAsia" w:asciiTheme="minorEastAsia" w:hAnsiTheme="minorEastAsia"/>
                <w:szCs w:val="21"/>
              </w:rPr>
              <w:t>3</w:t>
            </w:r>
          </w:p>
        </w:tc>
        <w:tc>
          <w:tcPr>
            <w:tcW w:w="2353" w:type="dxa"/>
            <w:vAlign w:val="center"/>
          </w:tcPr>
          <w:p w14:paraId="0A7DDEAA">
            <w:pPr>
              <w:tabs>
                <w:tab w:val="left" w:pos="360"/>
              </w:tabs>
              <w:jc w:val="center"/>
              <w:rPr>
                <w:rFonts w:hint="eastAsia" w:asciiTheme="minorEastAsia" w:hAnsiTheme="minorEastAsia"/>
                <w:szCs w:val="21"/>
              </w:rPr>
            </w:pPr>
            <w:r>
              <w:rPr>
                <w:rFonts w:hint="eastAsia" w:asciiTheme="minorEastAsia" w:hAnsiTheme="minorEastAsia"/>
                <w:szCs w:val="21"/>
              </w:rPr>
              <w:t>[ 0  1 ]</w:t>
            </w:r>
          </w:p>
          <w:p w14:paraId="3A7B65EC">
            <w:pPr>
              <w:tabs>
                <w:tab w:val="left" w:pos="360"/>
              </w:tabs>
              <w:jc w:val="center"/>
              <w:rPr>
                <w:rFonts w:asciiTheme="minorEastAsia" w:hAnsiTheme="minorEastAsia"/>
                <w:szCs w:val="21"/>
              </w:rPr>
            </w:pPr>
            <w:r>
              <w:rPr>
                <w:rFonts w:hint="eastAsia" w:asciiTheme="minorEastAsia" w:hAnsiTheme="minorEastAsia"/>
                <w:szCs w:val="21"/>
              </w:rPr>
              <w:t xml:space="preserve">[ </w:t>
            </w:r>
            <w:r>
              <w:rPr>
                <w:rFonts w:hint="eastAsia" w:asciiTheme="minorEastAsia" w:hAnsiTheme="minorEastAsia"/>
                <w:szCs w:val="21"/>
                <w:lang w:val="en-US" w:eastAsia="zh-CN"/>
              </w:rPr>
              <w:t>1</w:t>
            </w:r>
            <w:r>
              <w:rPr>
                <w:rFonts w:hint="eastAsia" w:asciiTheme="minorEastAsia" w:hAnsiTheme="minorEastAsia"/>
                <w:szCs w:val="21"/>
              </w:rPr>
              <w:t xml:space="preserve"> </w:t>
            </w:r>
            <w:r>
              <w:rPr>
                <w:rFonts w:hint="eastAsia" w:asciiTheme="minorEastAsia" w:hAnsiTheme="minorEastAsia"/>
                <w:szCs w:val="21"/>
                <w:lang w:val="en-US" w:eastAsia="zh-CN"/>
              </w:rPr>
              <w:t xml:space="preserve"> 2</w:t>
            </w:r>
            <w:r>
              <w:rPr>
                <w:rFonts w:hint="eastAsia" w:asciiTheme="minorEastAsia" w:hAnsiTheme="minorEastAsia"/>
                <w:szCs w:val="21"/>
              </w:rPr>
              <w:t xml:space="preserve"> ]</w:t>
            </w:r>
          </w:p>
        </w:tc>
      </w:tr>
    </w:tbl>
    <w:p w14:paraId="28344C33">
      <w:pPr>
        <w:snapToGrid w:val="0"/>
        <w:spacing w:line="440" w:lineRule="exact"/>
        <w:rPr>
          <w:rFonts w:ascii="宋体" w:hAnsi="宋体"/>
          <w:color w:val="000000"/>
          <w:szCs w:val="21"/>
        </w:rPr>
      </w:pPr>
      <w:r>
        <w:rPr>
          <w:rFonts w:hint="eastAsia" w:ascii="宋体" w:hAnsi="宋体"/>
          <w:color w:val="000000"/>
          <w:szCs w:val="21"/>
        </w:rPr>
        <w:t>3.2.2综合判定原则</w:t>
      </w:r>
    </w:p>
    <w:p w14:paraId="11C8F461">
      <w:pPr>
        <w:snapToGrid w:val="0"/>
        <w:spacing w:line="440" w:lineRule="exact"/>
        <w:ind w:firstLine="420" w:firstLineChars="200"/>
        <w:rPr>
          <w:rFonts w:ascii="宋体" w:hAnsi="宋体"/>
          <w:color w:val="000000"/>
          <w:szCs w:val="21"/>
        </w:rPr>
      </w:pPr>
      <w:r>
        <w:rPr>
          <w:rFonts w:hint="eastAsia" w:ascii="宋体" w:hAnsi="宋体"/>
          <w:color w:val="000000"/>
          <w:szCs w:val="21"/>
        </w:rPr>
        <w:t>经检验，检验项目全部合格，判定为被抽查产品</w:t>
      </w:r>
      <w:r>
        <w:rPr>
          <w:rFonts w:hint="eastAsia"/>
          <w:color w:val="000000"/>
          <w:szCs w:val="21"/>
        </w:rPr>
        <w:t>所检项目未发现不</w:t>
      </w:r>
      <w:r>
        <w:rPr>
          <w:color w:val="000000"/>
          <w:szCs w:val="21"/>
        </w:rPr>
        <w:t>合格</w:t>
      </w:r>
      <w:r>
        <w:rPr>
          <w:rFonts w:hint="eastAsia" w:ascii="宋体" w:hAnsi="宋体"/>
          <w:color w:val="000000"/>
          <w:szCs w:val="21"/>
        </w:rPr>
        <w:t>；检验项目中任一项或一项以上不合格，判定为被抽查产品不合格。</w:t>
      </w:r>
    </w:p>
    <w:p w14:paraId="78B56F40">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若被检产品明示的质量要求高于本细则中检验项目依据的标准要求时，应按被检产品明示的质量要求判定。</w:t>
      </w:r>
    </w:p>
    <w:p w14:paraId="79638DE4">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若被检产品明示的质量要求低于本细则中检验项目依据的强制性标准要求时，应按照强制性标准要求判定。</w:t>
      </w:r>
    </w:p>
    <w:p w14:paraId="6CC840C4">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若被检产品明示的质量要求低于或包含本细则中检验项目依据的推荐性标准要求时，应以被检产品明示的质量要求判定。</w:t>
      </w:r>
    </w:p>
    <w:p w14:paraId="253667F5">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若被检产品明示的质量要求缺少本细则中检验项目依据的强制性标准要求时，应按照强制性标准要求判定。</w:t>
      </w:r>
    </w:p>
    <w:p w14:paraId="1C432182">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若被检产品明示的质量要求缺少本细则中检验项目依据的推荐性标准要求时，该项目不参与判定。</w:t>
      </w:r>
    </w:p>
    <w:p w14:paraId="6E4DC4A7">
      <w:pPr>
        <w:snapToGrid w:val="0"/>
        <w:spacing w:line="440" w:lineRule="exact"/>
        <w:rPr>
          <w:rFonts w:ascii="宋体" w:hAnsi="宋体"/>
          <w:color w:val="FF0000"/>
          <w:szCs w:val="21"/>
        </w:rPr>
      </w:pPr>
    </w:p>
    <w:p w14:paraId="6018E3E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仿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8EC7BAA"/>
    <w:multiLevelType w:val="multilevel"/>
    <w:tmpl w:val="08EC7BAA"/>
    <w:lvl w:ilvl="0" w:tentative="0">
      <w:start w:val="1"/>
      <w:numFmt w:val="decimal"/>
      <w:lvlText w:val="%1."/>
      <w:lvlJc w:val="left"/>
      <w:pPr>
        <w:tabs>
          <w:tab w:val="left" w:pos="720"/>
        </w:tabs>
        <w:ind w:left="720" w:hanging="720"/>
      </w:pPr>
    </w:lvl>
    <w:lvl w:ilvl="1" w:tentative="0">
      <w:start w:val="1"/>
      <w:numFmt w:val="decimal"/>
      <w:pStyle w:val="11"/>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20510"/>
    <w:rsid w:val="00002CED"/>
    <w:rsid w:val="000255F3"/>
    <w:rsid w:val="00033A22"/>
    <w:rsid w:val="000341D9"/>
    <w:rsid w:val="00047FAB"/>
    <w:rsid w:val="00065E09"/>
    <w:rsid w:val="00071AE4"/>
    <w:rsid w:val="00075954"/>
    <w:rsid w:val="00151ECF"/>
    <w:rsid w:val="001961FB"/>
    <w:rsid w:val="001A2558"/>
    <w:rsid w:val="001F6490"/>
    <w:rsid w:val="00233635"/>
    <w:rsid w:val="002409CF"/>
    <w:rsid w:val="002426D4"/>
    <w:rsid w:val="002B2275"/>
    <w:rsid w:val="003123D1"/>
    <w:rsid w:val="00334EE4"/>
    <w:rsid w:val="00390F6B"/>
    <w:rsid w:val="003B37B7"/>
    <w:rsid w:val="003D0957"/>
    <w:rsid w:val="004057E8"/>
    <w:rsid w:val="00475A8B"/>
    <w:rsid w:val="004D2AE0"/>
    <w:rsid w:val="00501D6F"/>
    <w:rsid w:val="00513882"/>
    <w:rsid w:val="005261F9"/>
    <w:rsid w:val="005647D5"/>
    <w:rsid w:val="0057641C"/>
    <w:rsid w:val="00592C02"/>
    <w:rsid w:val="005C00ED"/>
    <w:rsid w:val="005C6F34"/>
    <w:rsid w:val="00606E52"/>
    <w:rsid w:val="00621015"/>
    <w:rsid w:val="00650FBF"/>
    <w:rsid w:val="00667B5B"/>
    <w:rsid w:val="006B6060"/>
    <w:rsid w:val="006D7308"/>
    <w:rsid w:val="00704180"/>
    <w:rsid w:val="00706194"/>
    <w:rsid w:val="007A10EF"/>
    <w:rsid w:val="007F79B6"/>
    <w:rsid w:val="00825E2C"/>
    <w:rsid w:val="008363DA"/>
    <w:rsid w:val="00867471"/>
    <w:rsid w:val="008B1463"/>
    <w:rsid w:val="008F7451"/>
    <w:rsid w:val="00911C5C"/>
    <w:rsid w:val="00913F4F"/>
    <w:rsid w:val="00914C48"/>
    <w:rsid w:val="00920736"/>
    <w:rsid w:val="009379D1"/>
    <w:rsid w:val="009B5502"/>
    <w:rsid w:val="009D566E"/>
    <w:rsid w:val="009F5220"/>
    <w:rsid w:val="00A04AC9"/>
    <w:rsid w:val="00A158E3"/>
    <w:rsid w:val="00A15E42"/>
    <w:rsid w:val="00A26D80"/>
    <w:rsid w:val="00A6505E"/>
    <w:rsid w:val="00AB2C88"/>
    <w:rsid w:val="00AE6575"/>
    <w:rsid w:val="00B1002C"/>
    <w:rsid w:val="00B23055"/>
    <w:rsid w:val="00B3435E"/>
    <w:rsid w:val="00B417F1"/>
    <w:rsid w:val="00B521FA"/>
    <w:rsid w:val="00B56C3A"/>
    <w:rsid w:val="00B72505"/>
    <w:rsid w:val="00B90D2D"/>
    <w:rsid w:val="00BD0452"/>
    <w:rsid w:val="00C20510"/>
    <w:rsid w:val="00C238E5"/>
    <w:rsid w:val="00C461FE"/>
    <w:rsid w:val="00CB2EA3"/>
    <w:rsid w:val="00DB04AA"/>
    <w:rsid w:val="00DE0FAD"/>
    <w:rsid w:val="00DE59A5"/>
    <w:rsid w:val="00E53B74"/>
    <w:rsid w:val="00E71681"/>
    <w:rsid w:val="00EE09B0"/>
    <w:rsid w:val="00EF4865"/>
    <w:rsid w:val="00F1055A"/>
    <w:rsid w:val="00F23122"/>
    <w:rsid w:val="00F70BCB"/>
    <w:rsid w:val="00F866BF"/>
    <w:rsid w:val="00F93E87"/>
    <w:rsid w:val="04F00CCB"/>
    <w:rsid w:val="14C839C2"/>
    <w:rsid w:val="15CB6809"/>
    <w:rsid w:val="186D6DF3"/>
    <w:rsid w:val="19716FC3"/>
    <w:rsid w:val="1E737E2C"/>
    <w:rsid w:val="229677D4"/>
    <w:rsid w:val="27EC4BB5"/>
    <w:rsid w:val="4003176D"/>
    <w:rsid w:val="4AFF3E0F"/>
    <w:rsid w:val="4CB9300B"/>
    <w:rsid w:val="4FAA1E50"/>
    <w:rsid w:val="60E72637"/>
    <w:rsid w:val="63823A16"/>
    <w:rsid w:val="6AF07B7F"/>
    <w:rsid w:val="748B1A17"/>
    <w:rsid w:val="7B5F5A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unhideWhenUsed/>
    <w:qFormat/>
    <w:uiPriority w:val="0"/>
    <w:rPr>
      <w:rFonts w:ascii="Times New Roman" w:hAnsi="Times New Roman" w:eastAsia="宋体" w:cs="Times New Roman"/>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眉 字符"/>
    <w:basedOn w:val="7"/>
    <w:link w:val="4"/>
    <w:qFormat/>
    <w:uiPriority w:val="99"/>
    <w:rPr>
      <w:sz w:val="18"/>
      <w:szCs w:val="18"/>
    </w:rPr>
  </w:style>
  <w:style w:type="character" w:customStyle="1" w:styleId="9">
    <w:name w:val="页脚 字符"/>
    <w:basedOn w:val="7"/>
    <w:link w:val="3"/>
    <w:qFormat/>
    <w:uiPriority w:val="99"/>
    <w:rPr>
      <w:sz w:val="18"/>
      <w:szCs w:val="18"/>
    </w:rPr>
  </w:style>
  <w:style w:type="character" w:customStyle="1" w:styleId="10">
    <w:name w:val="批注框文本 Char"/>
    <w:basedOn w:val="7"/>
    <w:semiHidden/>
    <w:qFormat/>
    <w:uiPriority w:val="99"/>
    <w:rPr>
      <w:sz w:val="18"/>
      <w:szCs w:val="18"/>
    </w:rPr>
  </w:style>
  <w:style w:type="paragraph" w:customStyle="1" w:styleId="11">
    <w:name w:val="章标题"/>
    <w:next w:val="1"/>
    <w:qFormat/>
    <w:uiPriority w:val="0"/>
    <w:pPr>
      <w:numPr>
        <w:ilvl w:val="1"/>
        <w:numId w:val="1"/>
      </w:numPr>
      <w:spacing w:beforeLines="50"/>
      <w:jc w:val="both"/>
      <w:outlineLvl w:val="1"/>
    </w:pPr>
    <w:rPr>
      <w:rFonts w:ascii="黑体" w:hAnsi="Times New Roman" w:eastAsia="黑体" w:cs="Times New Roman"/>
      <w:sz w:val="21"/>
      <w:lang w:val="en-US" w:eastAsia="zh-CN" w:bidi="ar-SA"/>
    </w:rPr>
  </w:style>
  <w:style w:type="character" w:customStyle="1" w:styleId="12">
    <w:name w:val="批注框文本 字符"/>
    <w:basedOn w:val="7"/>
    <w:link w:val="2"/>
    <w:qFormat/>
    <w:locked/>
    <w:uiPriority w:val="0"/>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Pages>
  <Words>715</Words>
  <Characters>775</Characters>
  <Lines>7</Lines>
  <Paragraphs>1</Paragraphs>
  <TotalTime>6</TotalTime>
  <ScaleCrop>false</ScaleCrop>
  <LinksUpToDate>false</LinksUpToDate>
  <CharactersWithSpaces>804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2020-04-03T00:33:00Z</dcterms:created>
  <dc:creator>admin</dc:creator>
  <cp:lastModifiedBy>小宋</cp:lastModifiedBy>
  <dcterms:modified xsi:type="dcterms:W3CDTF">2025-03-30T15:01:05Z</dcterms:modified>
  <cp:revision>126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21B44AFF1BF14B4FB0120B5BA0833B88</vt:lpwstr>
  </property>
  <property fmtid="{D5CDD505-2E9C-101B-9397-08002B2CF9AE}" pid="4" name="KSOTemplateDocerSaveRecord">
    <vt:lpwstr>eyJoZGlkIjoiM2YwMWE0YmIxNDczMDQ4OWQ5NzZlZjRmYzIyZmI1YWYiLCJ1c2VySWQiOiI2NDAxOTI4MTYifQ==</vt:lpwstr>
  </property>
</Properties>
</file>