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B954D">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default" w:ascii="Times New Roman" w:hAnsi="Times New Roman" w:eastAsia="方正小标宋简体" w:cs="Times New Roman"/>
          <w:color w:val="auto"/>
          <w:sz w:val="32"/>
          <w:szCs w:val="32"/>
          <w:highlight w:val="none"/>
        </w:rPr>
      </w:pPr>
      <w:r>
        <w:rPr>
          <w:rFonts w:hint="default" w:ascii="Times New Roman" w:hAnsi="Times New Roman" w:eastAsia="方正小标宋简体" w:cs="Times New Roman"/>
          <w:color w:val="auto"/>
          <w:sz w:val="32"/>
          <w:szCs w:val="32"/>
          <w:highlight w:val="none"/>
          <w:lang w:val="en-US" w:eastAsia="zh-CN"/>
        </w:rPr>
        <w:t>重庆市</w:t>
      </w:r>
      <w:r>
        <w:rPr>
          <w:rFonts w:hint="default" w:ascii="Times New Roman" w:hAnsi="Times New Roman" w:eastAsia="方正小标宋简体" w:cs="Times New Roman"/>
          <w:color w:val="auto"/>
          <w:sz w:val="32"/>
          <w:szCs w:val="32"/>
          <w:highlight w:val="none"/>
        </w:rPr>
        <w:t>电动牙刷</w:t>
      </w:r>
      <w:r>
        <w:rPr>
          <w:rFonts w:hint="default" w:ascii="Times New Roman" w:hAnsi="Times New Roman" w:eastAsia="方正小标宋简体" w:cs="Times New Roman"/>
          <w:color w:val="auto"/>
          <w:sz w:val="32"/>
          <w:szCs w:val="32"/>
          <w:highlight w:val="none"/>
          <w:lang w:val="en-US" w:eastAsia="zh-CN"/>
        </w:rPr>
        <w:t>及冲牙器</w:t>
      </w:r>
      <w:r>
        <w:rPr>
          <w:rFonts w:hint="default" w:ascii="Times New Roman" w:hAnsi="Times New Roman" w:eastAsia="方正小标宋简体" w:cs="Times New Roman"/>
          <w:color w:val="auto"/>
          <w:sz w:val="32"/>
          <w:szCs w:val="32"/>
          <w:highlight w:val="none"/>
        </w:rPr>
        <w:t>产品质量监督抽查实施细则</w:t>
      </w:r>
    </w:p>
    <w:p w14:paraId="508BDA38">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default" w:ascii="Times New Roman" w:hAnsi="Times New Roman" w:eastAsia="楷体_GB2312" w:cs="Times New Roman"/>
          <w:color w:val="auto"/>
          <w:sz w:val="32"/>
          <w:szCs w:val="40"/>
          <w:highlight w:val="none"/>
        </w:rPr>
      </w:pPr>
      <w:r>
        <w:rPr>
          <w:rFonts w:hint="default" w:ascii="Times New Roman" w:hAnsi="Times New Roman" w:eastAsia="楷体_GB2312" w:cs="Times New Roman"/>
          <w:color w:val="auto"/>
          <w:sz w:val="32"/>
          <w:szCs w:val="40"/>
          <w:highlight w:val="none"/>
        </w:rPr>
        <w:t>（202</w:t>
      </w:r>
      <w:r>
        <w:rPr>
          <w:rFonts w:hint="default" w:ascii="Times New Roman" w:hAnsi="Times New Roman" w:eastAsia="楷体_GB2312" w:cs="Times New Roman"/>
          <w:color w:val="auto"/>
          <w:sz w:val="32"/>
          <w:szCs w:val="40"/>
          <w:highlight w:val="none"/>
          <w:lang w:val="en-US" w:eastAsia="zh-CN"/>
        </w:rPr>
        <w:t>6</w:t>
      </w:r>
      <w:r>
        <w:rPr>
          <w:rFonts w:hint="default" w:ascii="Times New Roman" w:hAnsi="Times New Roman" w:eastAsia="楷体_GB2312" w:cs="Times New Roman"/>
          <w:color w:val="auto"/>
          <w:sz w:val="32"/>
          <w:szCs w:val="40"/>
          <w:highlight w:val="none"/>
        </w:rPr>
        <w:t>年版）</w:t>
      </w:r>
    </w:p>
    <w:p w14:paraId="4F8F54BF">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default" w:ascii="Times New Roman" w:hAnsi="Times New Roman" w:eastAsia="仿宋_GB2312" w:cs="Times New Roman"/>
          <w:color w:val="auto"/>
          <w:sz w:val="32"/>
          <w:szCs w:val="40"/>
          <w:highlight w:val="none"/>
        </w:rPr>
      </w:pPr>
    </w:p>
    <w:p w14:paraId="1B692DF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 抽样方法</w:t>
      </w:r>
    </w:p>
    <w:p w14:paraId="6A26524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以随机抽样的方式在被抽查</w:t>
      </w:r>
      <w:r>
        <w:rPr>
          <w:rFonts w:hint="default" w:ascii="Times New Roman" w:hAnsi="Times New Roman" w:eastAsia="宋体" w:cs="Times New Roman"/>
          <w:color w:val="auto"/>
          <w:sz w:val="21"/>
          <w:szCs w:val="21"/>
          <w:highlight w:val="none"/>
          <w:lang w:eastAsia="zh-CN"/>
        </w:rPr>
        <w:t>经营</w:t>
      </w:r>
      <w:r>
        <w:rPr>
          <w:rFonts w:hint="default" w:ascii="Times New Roman" w:hAnsi="Times New Roman" w:eastAsia="宋体" w:cs="Times New Roman"/>
          <w:color w:val="auto"/>
          <w:sz w:val="21"/>
          <w:szCs w:val="21"/>
          <w:highlight w:val="none"/>
        </w:rPr>
        <w:t>主体的待销产品中抽取。</w:t>
      </w:r>
    </w:p>
    <w:p w14:paraId="79C230B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随机数一般可使用随机数表等方法产生。</w:t>
      </w:r>
    </w:p>
    <w:p w14:paraId="314EB1C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每批次产品抽取样品3台，其中2台作为检验样品</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1台作为备用样品。</w:t>
      </w:r>
    </w:p>
    <w:p w14:paraId="79676F6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 检验依据</w:t>
      </w:r>
    </w:p>
    <w:tbl>
      <w:tblPr>
        <w:tblStyle w:val="3"/>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4685"/>
        <w:gridCol w:w="3516"/>
      </w:tblGrid>
      <w:tr w14:paraId="4865E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6" w:type="dxa"/>
            <w:noWrap w:val="0"/>
            <w:vAlign w:val="top"/>
          </w:tcPr>
          <w:p w14:paraId="6A576BD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lang w:bidi="ar"/>
              </w:rPr>
            </w:pPr>
            <w:r>
              <w:rPr>
                <w:rFonts w:hint="default" w:ascii="Times New Roman" w:hAnsi="Times New Roman" w:eastAsia="宋体" w:cs="Times New Roman"/>
                <w:b/>
                <w:bCs/>
                <w:color w:val="auto"/>
                <w:sz w:val="21"/>
                <w:szCs w:val="21"/>
                <w:highlight w:val="none"/>
                <w:lang w:bidi="ar"/>
              </w:rPr>
              <w:t>序号</w:t>
            </w:r>
          </w:p>
        </w:tc>
        <w:tc>
          <w:tcPr>
            <w:tcW w:w="4685" w:type="dxa"/>
            <w:noWrap w:val="0"/>
            <w:vAlign w:val="top"/>
          </w:tcPr>
          <w:p w14:paraId="760309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lang w:bidi="ar"/>
              </w:rPr>
            </w:pPr>
            <w:r>
              <w:rPr>
                <w:rFonts w:hint="default" w:ascii="Times New Roman" w:hAnsi="Times New Roman" w:eastAsia="宋体" w:cs="Times New Roman"/>
                <w:b/>
                <w:bCs/>
                <w:color w:val="auto"/>
                <w:sz w:val="21"/>
                <w:szCs w:val="21"/>
                <w:highlight w:val="none"/>
                <w:lang w:bidi="ar"/>
              </w:rPr>
              <w:t>检验项目</w:t>
            </w:r>
          </w:p>
        </w:tc>
        <w:tc>
          <w:tcPr>
            <w:tcW w:w="3516" w:type="dxa"/>
            <w:noWrap w:val="0"/>
            <w:vAlign w:val="top"/>
          </w:tcPr>
          <w:p w14:paraId="0EC80F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auto"/>
                <w:sz w:val="21"/>
                <w:szCs w:val="21"/>
                <w:highlight w:val="none"/>
                <w:lang w:bidi="ar"/>
              </w:rPr>
            </w:pPr>
            <w:r>
              <w:rPr>
                <w:rFonts w:hint="default" w:ascii="Times New Roman" w:hAnsi="Times New Roman" w:eastAsia="宋体" w:cs="Times New Roman"/>
                <w:b/>
                <w:bCs/>
                <w:color w:val="auto"/>
                <w:sz w:val="21"/>
                <w:szCs w:val="21"/>
                <w:highlight w:val="none"/>
                <w:lang w:bidi="ar"/>
              </w:rPr>
              <w:t>检验方法</w:t>
            </w:r>
          </w:p>
        </w:tc>
      </w:tr>
      <w:tr w14:paraId="618F1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6" w:type="dxa"/>
            <w:noWrap w:val="0"/>
            <w:vAlign w:val="center"/>
          </w:tcPr>
          <w:p w14:paraId="138E23D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685" w:type="dxa"/>
            <w:noWrap w:val="0"/>
            <w:vAlign w:val="center"/>
          </w:tcPr>
          <w:p w14:paraId="4A125B9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对触及带电部件的防护</w:t>
            </w:r>
          </w:p>
        </w:tc>
        <w:tc>
          <w:tcPr>
            <w:tcW w:w="3516" w:type="dxa"/>
            <w:noWrap w:val="0"/>
            <w:vAlign w:val="center"/>
          </w:tcPr>
          <w:p w14:paraId="5130B69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7DF2BAE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4706.59—2008</w:t>
            </w:r>
          </w:p>
          <w:p w14:paraId="38F4B4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595EA3B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w:t>
            </w:r>
            <w:r>
              <w:rPr>
                <w:rFonts w:hint="default" w:ascii="Times New Roman" w:hAnsi="Times New Roman" w:eastAsia="宋体" w:cs="Times New Roman"/>
                <w:color w:val="auto"/>
                <w:sz w:val="21"/>
                <w:szCs w:val="21"/>
                <w:highlight w:val="none"/>
                <w:lang w:val="en-US" w:eastAsia="zh-CN"/>
              </w:rPr>
              <w:t>59</w:t>
            </w:r>
            <w:r>
              <w:rPr>
                <w:rFonts w:hint="default" w:ascii="Times New Roman" w:hAnsi="Times New Roman" w:eastAsia="宋体" w:cs="Times New Roman"/>
                <w:color w:val="auto"/>
                <w:sz w:val="21"/>
                <w:szCs w:val="21"/>
                <w:highlight w:val="none"/>
              </w:rPr>
              <w:t>—2024</w:t>
            </w:r>
          </w:p>
        </w:tc>
      </w:tr>
      <w:tr w14:paraId="18B03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6" w:type="dxa"/>
            <w:noWrap w:val="0"/>
            <w:vAlign w:val="center"/>
          </w:tcPr>
          <w:p w14:paraId="09E2EC8F">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685" w:type="dxa"/>
            <w:noWrap w:val="0"/>
            <w:vAlign w:val="center"/>
          </w:tcPr>
          <w:p w14:paraId="448F2E3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工作温度下的泄漏电流和电气强度</w:t>
            </w:r>
          </w:p>
        </w:tc>
        <w:tc>
          <w:tcPr>
            <w:tcW w:w="3516" w:type="dxa"/>
            <w:noWrap w:val="0"/>
            <w:vAlign w:val="center"/>
          </w:tcPr>
          <w:p w14:paraId="7D97A1A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0D8DEC2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4706.59—2008</w:t>
            </w:r>
          </w:p>
          <w:p w14:paraId="6D4786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385EF9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w:t>
            </w:r>
            <w:r>
              <w:rPr>
                <w:rFonts w:hint="default" w:ascii="Times New Roman" w:hAnsi="Times New Roman" w:eastAsia="宋体" w:cs="Times New Roman"/>
                <w:color w:val="auto"/>
                <w:sz w:val="21"/>
                <w:szCs w:val="21"/>
                <w:highlight w:val="none"/>
                <w:lang w:val="en-US" w:eastAsia="zh-CN"/>
              </w:rPr>
              <w:t>59</w:t>
            </w:r>
            <w:r>
              <w:rPr>
                <w:rFonts w:hint="default" w:ascii="Times New Roman" w:hAnsi="Times New Roman" w:eastAsia="宋体" w:cs="Times New Roman"/>
                <w:color w:val="auto"/>
                <w:sz w:val="21"/>
                <w:szCs w:val="21"/>
                <w:highlight w:val="none"/>
              </w:rPr>
              <w:t>—2024</w:t>
            </w:r>
          </w:p>
        </w:tc>
      </w:tr>
      <w:tr w14:paraId="25F5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6" w:type="dxa"/>
            <w:noWrap w:val="0"/>
            <w:vAlign w:val="center"/>
          </w:tcPr>
          <w:p w14:paraId="4A8A562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685" w:type="dxa"/>
            <w:noWrap w:val="0"/>
            <w:vAlign w:val="center"/>
          </w:tcPr>
          <w:p w14:paraId="221ED0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eastAsia="宋体" w:cs="Times New Roman"/>
                <w:color w:val="auto"/>
                <w:sz w:val="21"/>
                <w:szCs w:val="21"/>
                <w:highlight w:val="none"/>
                <w:lang w:val="en-US" w:eastAsia="zh-CN"/>
              </w:rPr>
              <w:t>发热</w:t>
            </w:r>
          </w:p>
        </w:tc>
        <w:tc>
          <w:tcPr>
            <w:tcW w:w="3516" w:type="dxa"/>
            <w:noWrap w:val="0"/>
            <w:vAlign w:val="center"/>
          </w:tcPr>
          <w:p w14:paraId="43BB1A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p>
        </w:tc>
      </w:tr>
      <w:tr w14:paraId="1F7F8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6" w:type="dxa"/>
            <w:noWrap w:val="0"/>
            <w:vAlign w:val="center"/>
          </w:tcPr>
          <w:p w14:paraId="70A3B657">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685" w:type="dxa"/>
            <w:noWrap w:val="0"/>
            <w:vAlign w:val="center"/>
          </w:tcPr>
          <w:p w14:paraId="2638D1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cs="Times New Roman"/>
                <w:color w:val="auto"/>
                <w:sz w:val="21"/>
                <w:szCs w:val="21"/>
                <w:highlight w:val="none"/>
                <w:lang w:val="en-US" w:eastAsia="zh-CN"/>
              </w:rPr>
            </w:pPr>
            <w:r>
              <w:rPr>
                <w:rFonts w:hint="eastAsia" w:eastAsia="宋体" w:cs="Times New Roman"/>
                <w:color w:val="auto"/>
                <w:sz w:val="21"/>
                <w:szCs w:val="21"/>
                <w:highlight w:val="none"/>
                <w:lang w:val="en-US" w:eastAsia="zh-CN"/>
              </w:rPr>
              <w:t>工作温度下的泄漏电流和电气强度</w:t>
            </w:r>
          </w:p>
        </w:tc>
        <w:tc>
          <w:tcPr>
            <w:tcW w:w="3516" w:type="dxa"/>
            <w:noWrap w:val="0"/>
            <w:vAlign w:val="center"/>
          </w:tcPr>
          <w:p w14:paraId="14F4279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p>
        </w:tc>
      </w:tr>
      <w:tr w14:paraId="2606A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6" w:type="dxa"/>
            <w:noWrap w:val="0"/>
            <w:vAlign w:val="center"/>
          </w:tcPr>
          <w:p w14:paraId="07CE1F57">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685" w:type="dxa"/>
            <w:noWrap w:val="0"/>
            <w:vAlign w:val="center"/>
          </w:tcPr>
          <w:p w14:paraId="2743C5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耐潮湿</w:t>
            </w:r>
          </w:p>
        </w:tc>
        <w:tc>
          <w:tcPr>
            <w:tcW w:w="3516" w:type="dxa"/>
            <w:noWrap w:val="0"/>
            <w:vAlign w:val="center"/>
          </w:tcPr>
          <w:p w14:paraId="72AF73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213748B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4706.59—2008</w:t>
            </w:r>
          </w:p>
          <w:p w14:paraId="153FF1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1C90F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w:t>
            </w:r>
            <w:r>
              <w:rPr>
                <w:rFonts w:hint="default" w:ascii="Times New Roman" w:hAnsi="Times New Roman" w:eastAsia="宋体" w:cs="Times New Roman"/>
                <w:color w:val="auto"/>
                <w:sz w:val="21"/>
                <w:szCs w:val="21"/>
                <w:highlight w:val="none"/>
                <w:lang w:val="en-US" w:eastAsia="zh-CN"/>
              </w:rPr>
              <w:t>59</w:t>
            </w:r>
            <w:r>
              <w:rPr>
                <w:rFonts w:hint="default" w:ascii="Times New Roman" w:hAnsi="Times New Roman" w:eastAsia="宋体" w:cs="Times New Roman"/>
                <w:color w:val="auto"/>
                <w:sz w:val="21"/>
                <w:szCs w:val="21"/>
                <w:highlight w:val="none"/>
              </w:rPr>
              <w:t>—2024</w:t>
            </w:r>
          </w:p>
        </w:tc>
      </w:tr>
      <w:tr w14:paraId="3B4C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6" w:type="dxa"/>
            <w:noWrap w:val="0"/>
            <w:vAlign w:val="center"/>
          </w:tcPr>
          <w:p w14:paraId="4EFBBE21">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685" w:type="dxa"/>
            <w:noWrap w:val="0"/>
            <w:vAlign w:val="center"/>
          </w:tcPr>
          <w:p w14:paraId="5478B8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泄漏电流和电气强度</w:t>
            </w:r>
          </w:p>
        </w:tc>
        <w:tc>
          <w:tcPr>
            <w:tcW w:w="3516" w:type="dxa"/>
            <w:noWrap w:val="0"/>
            <w:vAlign w:val="center"/>
          </w:tcPr>
          <w:p w14:paraId="04913DE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6E700B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4706.59—2008</w:t>
            </w:r>
          </w:p>
          <w:p w14:paraId="4B0A5AE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41852D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w:t>
            </w:r>
            <w:r>
              <w:rPr>
                <w:rFonts w:hint="default" w:ascii="Times New Roman" w:hAnsi="Times New Roman" w:eastAsia="宋体" w:cs="Times New Roman"/>
                <w:color w:val="auto"/>
                <w:sz w:val="21"/>
                <w:szCs w:val="21"/>
                <w:highlight w:val="none"/>
                <w:lang w:val="en-US" w:eastAsia="zh-CN"/>
              </w:rPr>
              <w:t>59</w:t>
            </w:r>
            <w:r>
              <w:rPr>
                <w:rFonts w:hint="default" w:ascii="Times New Roman" w:hAnsi="Times New Roman" w:eastAsia="宋体" w:cs="Times New Roman"/>
                <w:color w:val="auto"/>
                <w:sz w:val="21"/>
                <w:szCs w:val="21"/>
                <w:highlight w:val="none"/>
              </w:rPr>
              <w:t>—2024</w:t>
            </w:r>
          </w:p>
        </w:tc>
      </w:tr>
      <w:tr w14:paraId="3FC69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6" w:type="dxa"/>
            <w:noWrap w:val="0"/>
            <w:vAlign w:val="center"/>
          </w:tcPr>
          <w:p w14:paraId="74F2142D">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685" w:type="dxa"/>
            <w:shd w:val="clear"/>
            <w:noWrap w:val="0"/>
            <w:vAlign w:val="center"/>
          </w:tcPr>
          <w:p w14:paraId="3E0B5CD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方正仿宋_GBK" w:hAnsi="方正仿宋_GBK" w:eastAsia="方正仿宋_GBK" w:cs="方正仿宋_GBK"/>
                <w:i w:val="0"/>
                <w:iCs w:val="0"/>
                <w:color w:val="000000"/>
                <w:kern w:val="2"/>
                <w:sz w:val="22"/>
                <w:szCs w:val="22"/>
                <w:u w:val="none"/>
                <w:lang w:val="en-US" w:eastAsia="zh-CN" w:bidi="ar-SA"/>
              </w:rPr>
            </w:pPr>
            <w:r>
              <w:rPr>
                <w:rFonts w:hint="default" w:ascii="Times New Roman" w:hAnsi="Times New Roman" w:eastAsia="宋体" w:cs="Times New Roman"/>
                <w:color w:val="auto"/>
                <w:sz w:val="21"/>
                <w:szCs w:val="21"/>
                <w:highlight w:val="none"/>
                <w:lang w:val="en-US" w:eastAsia="zh-CN"/>
              </w:rPr>
              <w:t>非正常工作（不包括第19.11.4条的试验）</w:t>
            </w:r>
          </w:p>
        </w:tc>
        <w:tc>
          <w:tcPr>
            <w:tcW w:w="3516" w:type="dxa"/>
            <w:noWrap w:val="0"/>
            <w:vAlign w:val="center"/>
          </w:tcPr>
          <w:p w14:paraId="70B2310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3DD46FC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4706.59—2008</w:t>
            </w:r>
          </w:p>
          <w:p w14:paraId="076489E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1FD0354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w:t>
            </w:r>
            <w:r>
              <w:rPr>
                <w:rFonts w:hint="default" w:ascii="Times New Roman" w:hAnsi="Times New Roman" w:eastAsia="宋体" w:cs="Times New Roman"/>
                <w:color w:val="auto"/>
                <w:sz w:val="21"/>
                <w:szCs w:val="21"/>
                <w:highlight w:val="none"/>
                <w:lang w:val="en-US" w:eastAsia="zh-CN"/>
              </w:rPr>
              <w:t>59</w:t>
            </w:r>
            <w:r>
              <w:rPr>
                <w:rFonts w:hint="default" w:ascii="Times New Roman" w:hAnsi="Times New Roman" w:eastAsia="宋体" w:cs="Times New Roman"/>
                <w:color w:val="auto"/>
                <w:sz w:val="21"/>
                <w:szCs w:val="21"/>
                <w:highlight w:val="none"/>
              </w:rPr>
              <w:t>—2024</w:t>
            </w:r>
            <w:bookmarkStart w:id="0" w:name="_GoBack"/>
            <w:bookmarkEnd w:id="0"/>
          </w:p>
        </w:tc>
      </w:tr>
      <w:tr w14:paraId="0D84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6" w:type="dxa"/>
            <w:noWrap w:val="0"/>
            <w:vAlign w:val="center"/>
          </w:tcPr>
          <w:p w14:paraId="7E05E98F">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685" w:type="dxa"/>
            <w:shd w:val="clear"/>
            <w:noWrap w:val="0"/>
            <w:vAlign w:val="center"/>
          </w:tcPr>
          <w:p w14:paraId="0152CD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eastAsia="宋体" w:cs="Times New Roman"/>
                <w:color w:val="auto"/>
                <w:sz w:val="21"/>
                <w:szCs w:val="21"/>
                <w:highlight w:val="none"/>
                <w:lang w:val="en-US" w:eastAsia="zh-CN"/>
              </w:rPr>
              <w:t>机械强度</w:t>
            </w:r>
          </w:p>
        </w:tc>
        <w:tc>
          <w:tcPr>
            <w:tcW w:w="3516" w:type="dxa"/>
            <w:noWrap w:val="0"/>
            <w:vAlign w:val="center"/>
          </w:tcPr>
          <w:p w14:paraId="46337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38579A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4706.59—2008</w:t>
            </w:r>
          </w:p>
          <w:p w14:paraId="107C65C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651B7D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w:t>
            </w:r>
            <w:r>
              <w:rPr>
                <w:rFonts w:hint="default" w:ascii="Times New Roman" w:hAnsi="Times New Roman" w:eastAsia="宋体" w:cs="Times New Roman"/>
                <w:color w:val="auto"/>
                <w:sz w:val="21"/>
                <w:szCs w:val="21"/>
                <w:highlight w:val="none"/>
                <w:lang w:val="en-US" w:eastAsia="zh-CN"/>
              </w:rPr>
              <w:t>59</w:t>
            </w:r>
            <w:r>
              <w:rPr>
                <w:rFonts w:hint="default" w:ascii="Times New Roman" w:hAnsi="Times New Roman" w:eastAsia="宋体" w:cs="Times New Roman"/>
                <w:color w:val="auto"/>
                <w:sz w:val="21"/>
                <w:szCs w:val="21"/>
                <w:highlight w:val="none"/>
              </w:rPr>
              <w:t>—2024</w:t>
            </w:r>
          </w:p>
        </w:tc>
      </w:tr>
      <w:tr w14:paraId="230C7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6" w:type="dxa"/>
            <w:noWrap w:val="0"/>
            <w:vAlign w:val="center"/>
          </w:tcPr>
          <w:p w14:paraId="7CDD9E01">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685" w:type="dxa"/>
            <w:noWrap w:val="0"/>
            <w:vAlign w:val="center"/>
          </w:tcPr>
          <w:p w14:paraId="009E3C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结构（不包括第22.46条试验）</w:t>
            </w:r>
          </w:p>
        </w:tc>
        <w:tc>
          <w:tcPr>
            <w:tcW w:w="3516" w:type="dxa"/>
            <w:noWrap w:val="0"/>
            <w:vAlign w:val="center"/>
          </w:tcPr>
          <w:p w14:paraId="3E368CF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435A68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4706.59—2008</w:t>
            </w:r>
          </w:p>
          <w:p w14:paraId="64DE6D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6CDA234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w:t>
            </w:r>
            <w:r>
              <w:rPr>
                <w:rFonts w:hint="default" w:ascii="Times New Roman" w:hAnsi="Times New Roman" w:eastAsia="宋体" w:cs="Times New Roman"/>
                <w:color w:val="auto"/>
                <w:sz w:val="21"/>
                <w:szCs w:val="21"/>
                <w:highlight w:val="none"/>
                <w:lang w:val="en-US" w:eastAsia="zh-CN"/>
              </w:rPr>
              <w:t>59</w:t>
            </w:r>
            <w:r>
              <w:rPr>
                <w:rFonts w:hint="default" w:ascii="Times New Roman" w:hAnsi="Times New Roman" w:eastAsia="宋体" w:cs="Times New Roman"/>
                <w:color w:val="auto"/>
                <w:sz w:val="21"/>
                <w:szCs w:val="21"/>
                <w:highlight w:val="none"/>
              </w:rPr>
              <w:t>—2024</w:t>
            </w:r>
          </w:p>
        </w:tc>
      </w:tr>
      <w:tr w14:paraId="2EAFA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6" w:type="dxa"/>
            <w:noWrap w:val="0"/>
            <w:vAlign w:val="center"/>
          </w:tcPr>
          <w:p w14:paraId="0F185B4C">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685" w:type="dxa"/>
            <w:noWrap w:val="0"/>
            <w:vAlign w:val="center"/>
          </w:tcPr>
          <w:p w14:paraId="72AB18F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highlight w:val="none"/>
                <w:lang w:val="en-US" w:eastAsia="zh-CN"/>
              </w:rPr>
            </w:pPr>
            <w:r>
              <w:rPr>
                <w:rFonts w:hint="eastAsia" w:eastAsia="宋体" w:cs="Times New Roman"/>
                <w:color w:val="auto"/>
                <w:sz w:val="21"/>
                <w:szCs w:val="21"/>
                <w:highlight w:val="none"/>
                <w:lang w:val="en-US" w:eastAsia="zh-CN"/>
              </w:rPr>
              <w:t>内部布线</w:t>
            </w:r>
          </w:p>
        </w:tc>
        <w:tc>
          <w:tcPr>
            <w:tcW w:w="3516" w:type="dxa"/>
            <w:noWrap w:val="0"/>
            <w:vAlign w:val="center"/>
          </w:tcPr>
          <w:p w14:paraId="2F85855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2AF636B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4706.59—2008</w:t>
            </w:r>
          </w:p>
          <w:p w14:paraId="04632D1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54357A0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w:t>
            </w:r>
            <w:r>
              <w:rPr>
                <w:rFonts w:hint="default" w:ascii="Times New Roman" w:hAnsi="Times New Roman" w:eastAsia="宋体" w:cs="Times New Roman"/>
                <w:color w:val="auto"/>
                <w:sz w:val="21"/>
                <w:szCs w:val="21"/>
                <w:highlight w:val="none"/>
                <w:lang w:val="en-US" w:eastAsia="zh-CN"/>
              </w:rPr>
              <w:t>59</w:t>
            </w:r>
            <w:r>
              <w:rPr>
                <w:rFonts w:hint="default" w:ascii="Times New Roman" w:hAnsi="Times New Roman" w:eastAsia="宋体" w:cs="Times New Roman"/>
                <w:color w:val="auto"/>
                <w:sz w:val="21"/>
                <w:szCs w:val="21"/>
                <w:highlight w:val="none"/>
              </w:rPr>
              <w:t>—2024</w:t>
            </w:r>
          </w:p>
        </w:tc>
      </w:tr>
      <w:tr w14:paraId="1BDB9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6" w:type="dxa"/>
            <w:noWrap w:val="0"/>
            <w:vAlign w:val="center"/>
          </w:tcPr>
          <w:p w14:paraId="627F6C8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685" w:type="dxa"/>
            <w:noWrap w:val="0"/>
            <w:vAlign w:val="center"/>
          </w:tcPr>
          <w:p w14:paraId="55288E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电源连接和外部软线</w:t>
            </w:r>
          </w:p>
        </w:tc>
        <w:tc>
          <w:tcPr>
            <w:tcW w:w="3516" w:type="dxa"/>
            <w:noWrap w:val="0"/>
            <w:vAlign w:val="center"/>
          </w:tcPr>
          <w:p w14:paraId="3C74670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4207213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4706.59—2008</w:t>
            </w:r>
          </w:p>
          <w:p w14:paraId="2BA96B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3CE0B1B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w:t>
            </w:r>
            <w:r>
              <w:rPr>
                <w:rFonts w:hint="default" w:ascii="Times New Roman" w:hAnsi="Times New Roman" w:eastAsia="宋体" w:cs="Times New Roman"/>
                <w:color w:val="auto"/>
                <w:sz w:val="21"/>
                <w:szCs w:val="21"/>
                <w:highlight w:val="none"/>
                <w:lang w:val="en-US" w:eastAsia="zh-CN"/>
              </w:rPr>
              <w:t>59</w:t>
            </w:r>
            <w:r>
              <w:rPr>
                <w:rFonts w:hint="default" w:ascii="Times New Roman" w:hAnsi="Times New Roman" w:eastAsia="宋体" w:cs="Times New Roman"/>
                <w:color w:val="auto"/>
                <w:sz w:val="21"/>
                <w:szCs w:val="21"/>
                <w:highlight w:val="none"/>
              </w:rPr>
              <w:t>—2024</w:t>
            </w:r>
          </w:p>
        </w:tc>
      </w:tr>
      <w:tr w14:paraId="1702D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6" w:type="dxa"/>
            <w:noWrap w:val="0"/>
            <w:vAlign w:val="center"/>
          </w:tcPr>
          <w:p w14:paraId="5FE64E34">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685" w:type="dxa"/>
            <w:noWrap w:val="0"/>
            <w:vAlign w:val="center"/>
          </w:tcPr>
          <w:p w14:paraId="753466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外部导线用接线端子</w:t>
            </w:r>
          </w:p>
          <w:p w14:paraId="76CF95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或外部导体用接线端子</w:t>
            </w:r>
          </w:p>
        </w:tc>
        <w:tc>
          <w:tcPr>
            <w:tcW w:w="3516" w:type="dxa"/>
            <w:noWrap w:val="0"/>
            <w:vAlign w:val="center"/>
          </w:tcPr>
          <w:p w14:paraId="18A66CD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2C83C40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4706.59—2008</w:t>
            </w:r>
          </w:p>
          <w:p w14:paraId="22EAFA5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3F0533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w:t>
            </w:r>
            <w:r>
              <w:rPr>
                <w:rFonts w:hint="default" w:ascii="Times New Roman" w:hAnsi="Times New Roman" w:eastAsia="宋体" w:cs="Times New Roman"/>
                <w:color w:val="auto"/>
                <w:sz w:val="21"/>
                <w:szCs w:val="21"/>
                <w:highlight w:val="none"/>
                <w:lang w:val="en-US" w:eastAsia="zh-CN"/>
              </w:rPr>
              <w:t>59</w:t>
            </w:r>
            <w:r>
              <w:rPr>
                <w:rFonts w:hint="default" w:ascii="Times New Roman" w:hAnsi="Times New Roman" w:eastAsia="宋体" w:cs="Times New Roman"/>
                <w:color w:val="auto"/>
                <w:sz w:val="21"/>
                <w:szCs w:val="21"/>
                <w:highlight w:val="none"/>
              </w:rPr>
              <w:t>—2024</w:t>
            </w:r>
          </w:p>
        </w:tc>
      </w:tr>
      <w:tr w14:paraId="25A7D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6" w:type="dxa"/>
            <w:noWrap w:val="0"/>
            <w:vAlign w:val="center"/>
          </w:tcPr>
          <w:p w14:paraId="3F1584A0">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685" w:type="dxa"/>
            <w:noWrap w:val="0"/>
            <w:vAlign w:val="center"/>
          </w:tcPr>
          <w:p w14:paraId="0006E65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eastAsia="宋体" w:cs="Times New Roman"/>
                <w:color w:val="auto"/>
                <w:sz w:val="21"/>
                <w:szCs w:val="21"/>
                <w:highlight w:val="none"/>
                <w:lang w:val="en-US" w:eastAsia="zh-CN"/>
              </w:rPr>
              <w:t>螺钉和连接</w:t>
            </w:r>
          </w:p>
        </w:tc>
        <w:tc>
          <w:tcPr>
            <w:tcW w:w="3516" w:type="dxa"/>
            <w:noWrap w:val="0"/>
            <w:vAlign w:val="center"/>
          </w:tcPr>
          <w:p w14:paraId="3AD6560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58FB74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4706.59—2008</w:t>
            </w:r>
          </w:p>
          <w:p w14:paraId="29DB36A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243A77B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w:t>
            </w:r>
            <w:r>
              <w:rPr>
                <w:rFonts w:hint="default" w:ascii="Times New Roman" w:hAnsi="Times New Roman" w:eastAsia="宋体" w:cs="Times New Roman"/>
                <w:color w:val="auto"/>
                <w:sz w:val="21"/>
                <w:szCs w:val="21"/>
                <w:highlight w:val="none"/>
                <w:lang w:val="en-US" w:eastAsia="zh-CN"/>
              </w:rPr>
              <w:t>59</w:t>
            </w:r>
            <w:r>
              <w:rPr>
                <w:rFonts w:hint="default" w:ascii="Times New Roman" w:hAnsi="Times New Roman" w:eastAsia="宋体" w:cs="Times New Roman"/>
                <w:color w:val="auto"/>
                <w:sz w:val="21"/>
                <w:szCs w:val="21"/>
                <w:highlight w:val="none"/>
              </w:rPr>
              <w:t>—2024</w:t>
            </w:r>
          </w:p>
        </w:tc>
      </w:tr>
      <w:tr w14:paraId="7EE0E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6" w:type="dxa"/>
            <w:noWrap w:val="0"/>
            <w:vAlign w:val="center"/>
          </w:tcPr>
          <w:p w14:paraId="3E3E82F6">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685" w:type="dxa"/>
            <w:noWrap w:val="0"/>
            <w:vAlign w:val="center"/>
          </w:tcPr>
          <w:p w14:paraId="355A263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电气间隙、爬电距离和固体绝缘</w:t>
            </w:r>
          </w:p>
        </w:tc>
        <w:tc>
          <w:tcPr>
            <w:tcW w:w="3516" w:type="dxa"/>
            <w:noWrap w:val="0"/>
            <w:vAlign w:val="center"/>
          </w:tcPr>
          <w:p w14:paraId="234D2F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6BD6AB2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4706.59—2008</w:t>
            </w:r>
          </w:p>
          <w:p w14:paraId="3C36F37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287F14A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w:t>
            </w:r>
            <w:r>
              <w:rPr>
                <w:rFonts w:hint="default" w:ascii="Times New Roman" w:hAnsi="Times New Roman" w:eastAsia="宋体" w:cs="Times New Roman"/>
                <w:color w:val="auto"/>
                <w:sz w:val="21"/>
                <w:szCs w:val="21"/>
                <w:highlight w:val="none"/>
                <w:lang w:val="en-US" w:eastAsia="zh-CN"/>
              </w:rPr>
              <w:t>59</w:t>
            </w:r>
            <w:r>
              <w:rPr>
                <w:rFonts w:hint="default" w:ascii="Times New Roman" w:hAnsi="Times New Roman" w:eastAsia="宋体" w:cs="Times New Roman"/>
                <w:color w:val="auto"/>
                <w:sz w:val="21"/>
                <w:szCs w:val="21"/>
                <w:highlight w:val="none"/>
              </w:rPr>
              <w:t>—2024</w:t>
            </w:r>
          </w:p>
        </w:tc>
      </w:tr>
      <w:tr w14:paraId="2910E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6" w:type="dxa"/>
            <w:noWrap w:val="0"/>
            <w:vAlign w:val="center"/>
          </w:tcPr>
          <w:p w14:paraId="6832DA90">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425" w:leftChars="0" w:hanging="425" w:firstLineChars="0"/>
              <w:jc w:val="center"/>
              <w:textAlignment w:val="auto"/>
              <w:rPr>
                <w:rFonts w:hint="default" w:ascii="Times New Roman" w:hAnsi="Times New Roman" w:eastAsia="宋体" w:cs="Times New Roman"/>
                <w:color w:val="auto"/>
                <w:sz w:val="21"/>
                <w:szCs w:val="21"/>
                <w:highlight w:val="none"/>
              </w:rPr>
            </w:pPr>
          </w:p>
        </w:tc>
        <w:tc>
          <w:tcPr>
            <w:tcW w:w="4685" w:type="dxa"/>
            <w:noWrap w:val="0"/>
            <w:vAlign w:val="center"/>
          </w:tcPr>
          <w:p w14:paraId="3278C5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耐热和耐燃</w:t>
            </w:r>
          </w:p>
        </w:tc>
        <w:tc>
          <w:tcPr>
            <w:tcW w:w="3516" w:type="dxa"/>
            <w:noWrap w:val="0"/>
            <w:vAlign w:val="center"/>
          </w:tcPr>
          <w:p w14:paraId="2D4769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p>
          <w:p w14:paraId="11B48BA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4706.59—2008</w:t>
            </w:r>
          </w:p>
          <w:p w14:paraId="2BC6C4D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p>
          <w:p w14:paraId="0CD348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w:t>
            </w:r>
            <w:r>
              <w:rPr>
                <w:rFonts w:hint="default" w:ascii="Times New Roman" w:hAnsi="Times New Roman" w:eastAsia="宋体" w:cs="Times New Roman"/>
                <w:color w:val="auto"/>
                <w:sz w:val="21"/>
                <w:szCs w:val="21"/>
                <w:highlight w:val="none"/>
                <w:lang w:val="en-US" w:eastAsia="zh-CN"/>
              </w:rPr>
              <w:t>59</w:t>
            </w:r>
            <w:r>
              <w:rPr>
                <w:rFonts w:hint="default" w:ascii="Times New Roman" w:hAnsi="Times New Roman" w:eastAsia="宋体" w:cs="Times New Roman"/>
                <w:color w:val="auto"/>
                <w:sz w:val="21"/>
                <w:szCs w:val="21"/>
                <w:highlight w:val="none"/>
              </w:rPr>
              <w:t>—2024</w:t>
            </w:r>
          </w:p>
        </w:tc>
      </w:tr>
    </w:tbl>
    <w:p w14:paraId="4B4F06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执行企业标准、团体标准、地方标准的产品，检验项目参照上述内容执行。</w:t>
      </w:r>
    </w:p>
    <w:p w14:paraId="2D1B828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凡是注日期的文件，其随后所有的修改单（不包括勘误的内容）或修订版不适用于本细则。凡是不注日期的文件，其最新版本适用于本细则。</w:t>
      </w:r>
    </w:p>
    <w:p w14:paraId="712421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 判定规则</w:t>
      </w:r>
    </w:p>
    <w:p w14:paraId="630BA9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3.1 依据标准</w:t>
      </w:r>
    </w:p>
    <w:p w14:paraId="2744F62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4706.1—2005</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家用和类似用途电器的安全 第1部分：通用要求</w:t>
      </w:r>
      <w:r>
        <w:rPr>
          <w:rFonts w:hint="default" w:ascii="Times New Roman" w:hAnsi="Times New Roman" w:eastAsia="宋体" w:cs="Times New Roman"/>
          <w:color w:val="auto"/>
          <w:sz w:val="21"/>
          <w:szCs w:val="21"/>
          <w:highlight w:val="none"/>
          <w:lang w:eastAsia="zh-CN"/>
        </w:rPr>
        <w:t>》</w:t>
      </w:r>
    </w:p>
    <w:p w14:paraId="18B6596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4706.59—2008</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家用和类似用途电器的安全 口腔卫生器具的特殊要求</w:t>
      </w:r>
      <w:r>
        <w:rPr>
          <w:rFonts w:hint="default" w:ascii="Times New Roman" w:hAnsi="Times New Roman" w:eastAsia="宋体" w:cs="Times New Roman"/>
          <w:color w:val="auto"/>
          <w:sz w:val="21"/>
          <w:szCs w:val="21"/>
          <w:highlight w:val="none"/>
          <w:lang w:eastAsia="zh-CN"/>
        </w:rPr>
        <w:t>》</w:t>
      </w:r>
    </w:p>
    <w:p w14:paraId="10F0BC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 44246—2024</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家用和类似用途电器、体育用品的电气部分及电玩具 安全技术规范</w:t>
      </w:r>
      <w:r>
        <w:rPr>
          <w:rFonts w:hint="default" w:ascii="Times New Roman" w:hAnsi="Times New Roman" w:eastAsia="宋体" w:cs="Times New Roman"/>
          <w:color w:val="auto"/>
          <w:sz w:val="21"/>
          <w:szCs w:val="21"/>
          <w:highlight w:val="none"/>
          <w:lang w:eastAsia="zh-CN"/>
        </w:rPr>
        <w:t>》</w:t>
      </w:r>
    </w:p>
    <w:p w14:paraId="59BCE7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4706.1—2024</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家用和类似用途电器的安全  第1部分：通用要求</w:t>
      </w:r>
      <w:r>
        <w:rPr>
          <w:rFonts w:hint="default" w:ascii="Times New Roman" w:hAnsi="Times New Roman" w:eastAsia="宋体" w:cs="Times New Roman"/>
          <w:color w:val="auto"/>
          <w:sz w:val="21"/>
          <w:szCs w:val="21"/>
          <w:highlight w:val="none"/>
          <w:lang w:eastAsia="zh-CN"/>
        </w:rPr>
        <w:t>》</w:t>
      </w:r>
    </w:p>
    <w:p w14:paraId="697A6F6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GB/T 4706.</w:t>
      </w:r>
      <w:r>
        <w:rPr>
          <w:rFonts w:hint="default" w:ascii="Times New Roman" w:hAnsi="Times New Roman" w:eastAsia="宋体" w:cs="Times New Roman"/>
          <w:color w:val="auto"/>
          <w:sz w:val="21"/>
          <w:szCs w:val="21"/>
          <w:highlight w:val="none"/>
          <w:lang w:val="en-US" w:eastAsia="zh-CN"/>
        </w:rPr>
        <w:t>59</w:t>
      </w:r>
      <w:r>
        <w:rPr>
          <w:rFonts w:hint="default" w:ascii="Times New Roman" w:hAnsi="Times New Roman" w:eastAsia="宋体" w:cs="Times New Roman"/>
          <w:color w:val="auto"/>
          <w:sz w:val="21"/>
          <w:szCs w:val="21"/>
          <w:highlight w:val="none"/>
        </w:rPr>
        <w:t>—2024</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家用和类似用途电器的安全 第59部分：口腔卫生器具的特殊要求</w:t>
      </w:r>
      <w:r>
        <w:rPr>
          <w:rFonts w:hint="default" w:ascii="Times New Roman" w:hAnsi="Times New Roman" w:eastAsia="宋体" w:cs="Times New Roman"/>
          <w:color w:val="auto"/>
          <w:sz w:val="21"/>
          <w:szCs w:val="21"/>
          <w:highlight w:val="none"/>
          <w:lang w:eastAsia="zh-CN"/>
        </w:rPr>
        <w:t>》</w:t>
      </w:r>
    </w:p>
    <w:p w14:paraId="7DF9C4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现行有效的企业标准、团体标准、地方标准及产品明示质量要求</w:t>
      </w:r>
    </w:p>
    <w:p w14:paraId="19109BE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 判定原则</w:t>
      </w:r>
    </w:p>
    <w:p w14:paraId="2C111F9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经检验，检验项目全部合格，判定为被抽查产品所检项目未发现不合格；检验项目中任一项或一项以上不合格，判定为被抽查产品不合格。</w:t>
      </w:r>
    </w:p>
    <w:p w14:paraId="2D88D51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若被检产品明示的质量要求高于本细则中检验项目依据的标准要求时，应按被检产品明示的质量要求判定。</w:t>
      </w:r>
    </w:p>
    <w:p w14:paraId="782792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若被检产品明示的质量要求低于本细则中检验项目依据的强制性标准要求时，应按照强制性标准要求判定。</w:t>
      </w:r>
    </w:p>
    <w:p w14:paraId="74FB5BC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若被检产品明示的质量要求低于或包含本细则中检验项目依据的推荐性标准要求时，应以被检产品明示的质量要求判定。</w:t>
      </w:r>
    </w:p>
    <w:p w14:paraId="6A0234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若被检产品明示的质量要求缺少本细则中检验项目依据的强制性标准要求时，应按照强制性标准要求判定。</w:t>
      </w:r>
    </w:p>
    <w:p w14:paraId="481CC9D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20" w:firstLineChars="200"/>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若被检产品明示的质量要求缺少本细则中检验项目依据的推荐性标准要求时，该项目不参与判定</w:t>
      </w:r>
      <w:r>
        <w:rPr>
          <w:rFonts w:hint="default" w:ascii="Times New Roman" w:hAnsi="Times New Roman" w:eastAsia="宋体" w:cs="Times New Roman"/>
          <w:color w:val="auto"/>
          <w:sz w:val="21"/>
          <w:szCs w:val="21"/>
          <w:highlight w:val="none"/>
          <w:lang w:eastAsia="zh-CN"/>
        </w:rPr>
        <w:t>。</w:t>
      </w:r>
    </w:p>
    <w:p w14:paraId="58948384">
      <w:pPr>
        <w:spacing w:line="360" w:lineRule="auto"/>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script"/>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KSOFD8A28030">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A56124"/>
    <w:multiLevelType w:val="singleLevel"/>
    <w:tmpl w:val="D8A56124"/>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357236"/>
    <w:rsid w:val="18394ABE"/>
    <w:rsid w:val="28357236"/>
    <w:rsid w:val="43593652"/>
    <w:rsid w:val="5BF83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887</Words>
  <Characters>1413</Characters>
  <Lines>0</Lines>
  <Paragraphs>0</Paragraphs>
  <TotalTime>2</TotalTime>
  <ScaleCrop>false</ScaleCrop>
  <LinksUpToDate>false</LinksUpToDate>
  <CharactersWithSpaces>1465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2026-07-06T08:04:00Z</dcterms:created>
  <dc:creator>Fan</dc:creator>
  <cp:lastModifiedBy>昌</cp:lastModifiedBy>
  <dcterms:modified xsi:type="dcterms:W3CDTF">2026-07-09T07:45:30Z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2E758067EF6A43A5A303C5EEF8F76691_11</vt:lpwstr>
  </property>
  <property fmtid="{D5CDD505-2E9C-101B-9397-08002B2CF9AE}" pid="4" name="KSOTemplateDocerSaveRecord">
    <vt:lpwstr>eyJoZGlkIjoiZTA1MWM0ZWI2Mzc1MWUwOGNhZDM1NDZlYWZkMDI3MDgiLCJ1c2VySWQiOiIyNjM5MTQ5ODMifQ==</vt:lpwstr>
  </property>
</Properties>
</file>