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2026年第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期</w:t>
      </w:r>
    </w:p>
    <w:p>
      <w:pPr>
        <w:spacing w:line="400" w:lineRule="exact"/>
        <w:jc w:val="center"/>
        <w:rPr>
          <w:rFonts w:ascii="方正仿宋_GBK" w:eastAsia="方正仿宋_GBK"/>
          <w:sz w:val="32"/>
          <w:szCs w:val="32"/>
        </w:rPr>
      </w:pPr>
    </w:p>
    <w:p>
      <w:pPr>
        <w:spacing w:line="360" w:lineRule="exact"/>
        <w:ind w:right="-512" w:rightChars="-244" w:firstLine="320" w:firstLineChars="100"/>
        <w:rPr>
          <w:rFonts w:hint="default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巫溪县水利局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2026年5月27日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方正仿宋_GBK" w:eastAsia="方正仿宋_GBK"/>
          <w:bCs/>
          <w:color w:val="000000"/>
          <w:sz w:val="32"/>
          <w:szCs w:val="32"/>
        </w:rPr>
      </w:pPr>
    </w:p>
    <w:p>
      <w:pPr>
        <w:spacing w:line="594" w:lineRule="exact"/>
        <w:ind w:firstLine="640" w:firstLineChars="200"/>
        <w:rPr>
          <w:rFonts w:hint="default" w:ascii="方正黑体_GBK" w:hAnsi="方正黑体_GBK" w:eastAsia="方正黑体_GBK" w:cs="方正黑体_GBK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lang w:val="en-US" w:eastAsia="zh-CN"/>
        </w:rPr>
        <w:t>一、水情实况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eastAsia="方正仿宋_GBK"/>
          <w:bCs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bCs/>
          <w:sz w:val="32"/>
          <w:szCs w:val="32"/>
          <w:lang w:val="en-US" w:eastAsia="zh-CN"/>
        </w:rPr>
        <w:t>截至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5月2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日0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时，我县有水文监测的中小河流均普遍出现约0.5~ 1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.5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米左右涨幅，最大涨幅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highlight w:val="none"/>
          <w:lang w:val="en-US" w:eastAsia="zh-CN"/>
        </w:rPr>
        <w:t>1.82</w:t>
      </w:r>
      <w:r>
        <w:rPr>
          <w:rFonts w:hint="eastAsia" w:ascii="方正仿宋_GBK" w:eastAsia="方正仿宋_GBK"/>
          <w:bCs/>
          <w:sz w:val="32"/>
          <w:szCs w:val="32"/>
          <w:highlight w:val="none"/>
          <w:lang w:val="en-US" w:eastAsia="zh-CN"/>
        </w:rPr>
        <w:t>米（白鹿</w:t>
      </w:r>
      <w:r>
        <w:rPr>
          <w:rFonts w:hint="eastAsia" w:ascii="方正仿宋_GBK" w:eastAsia="方正仿宋_GBK"/>
          <w:bCs/>
          <w:sz w:val="32"/>
          <w:szCs w:val="32"/>
          <w:lang w:val="en-US" w:eastAsia="zh-CN"/>
        </w:rPr>
        <w:t>水文站，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28日06时</w:t>
      </w:r>
      <w:r>
        <w:rPr>
          <w:rFonts w:hint="eastAsia" w:ascii="方正仿宋_GBK" w:eastAsia="方正仿宋_GBK"/>
          <w:bCs/>
          <w:sz w:val="32"/>
          <w:szCs w:val="32"/>
          <w:lang w:val="en-US" w:eastAsia="zh-CN"/>
        </w:rPr>
        <w:t>），均未超警戒水位和保证水位。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eastAsia="方正仿宋_GBK"/>
          <w:bCs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bCs/>
          <w:sz w:val="32"/>
          <w:szCs w:val="32"/>
          <w:lang w:val="en-US" w:eastAsia="zh-CN"/>
        </w:rPr>
        <w:t>具体水情如下：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480" w:firstLineChars="200"/>
        <w:jc w:val="center"/>
        <w:textAlignment w:val="auto"/>
        <w:rPr>
          <w:rFonts w:hint="eastAsia" w:ascii="方正仿宋_GBK" w:eastAsia="方正仿宋_GBK"/>
          <w:bCs/>
          <w:sz w:val="24"/>
          <w:szCs w:val="24"/>
          <w:lang w:val="en-US" w:eastAsia="zh-CN"/>
        </w:rPr>
      </w:pPr>
      <w:r>
        <w:rPr>
          <w:rFonts w:hint="eastAsia" w:ascii="方正仿宋_GBK" w:eastAsia="方正仿宋_GBK"/>
          <w:bCs/>
          <w:sz w:val="24"/>
          <w:szCs w:val="24"/>
          <w:lang w:val="en-US" w:eastAsia="zh-CN"/>
        </w:rPr>
        <w:t>2026年5月28日06时水情表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20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vertAlign w:val="baseline"/>
                <w:lang w:val="en-US" w:eastAsia="zh-CN"/>
              </w:rPr>
              <w:t>河流</w:t>
            </w:r>
          </w:p>
        </w:tc>
        <w:tc>
          <w:tcPr>
            <w:tcW w:w="141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vertAlign w:val="baseline"/>
                <w:lang w:val="en-US" w:eastAsia="zh-CN"/>
              </w:rPr>
              <w:t>站名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vertAlign w:val="baseline"/>
                <w:lang w:val="en-US" w:eastAsia="zh-CN"/>
              </w:rPr>
              <w:t>水位</w:t>
            </w:r>
            <w:r>
              <w:rPr>
                <w:rFonts w:hint="eastAsia" w:ascii="方正仿宋_GBK" w:eastAsia="方正仿宋_GBK"/>
                <w:bCs/>
                <w:sz w:val="24"/>
                <w:szCs w:val="24"/>
                <w:lang w:val="en-US" w:eastAsia="zh-CN"/>
              </w:rPr>
              <w:t>（m）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vertAlign w:val="baseline"/>
                <w:lang w:val="en-US" w:eastAsia="zh-CN"/>
              </w:rPr>
              <w:t>流量（m³/s）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vertAlign w:val="baseline"/>
                <w:lang w:val="en-US" w:eastAsia="zh-CN"/>
              </w:rPr>
              <w:t>涨幅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vertAlign w:val="baseline"/>
                <w:lang w:val="en-US" w:eastAsia="zh-CN"/>
              </w:rPr>
              <w:t>超警戒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大宁河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巫溪（二）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03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311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1.13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后溪河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天星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259.57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36.5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0.49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3.04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东溪河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白鹿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283.12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298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1.82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龙潭河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天元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660.53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42.9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0.55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-4.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汤家坝河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土城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651.60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20.5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4.63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柏杨河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凤凰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230.67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108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1.22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朝阳</w:t>
            </w:r>
            <w:r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河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朝阳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694.76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32.1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62</w:t>
            </w:r>
          </w:p>
        </w:tc>
        <w:tc>
          <w:tcPr>
            <w:tcW w:w="1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5.19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480" w:firstLineChars="200"/>
        <w:jc w:val="both"/>
        <w:textAlignment w:val="auto"/>
        <w:rPr>
          <w:rFonts w:hint="default" w:ascii="方正仿宋_GBK" w:eastAsia="方正仿宋_GBK"/>
          <w:bCs/>
          <w:sz w:val="24"/>
          <w:szCs w:val="24"/>
          <w:lang w:val="en-US" w:eastAsia="zh-CN"/>
        </w:rPr>
      </w:pPr>
    </w:p>
    <w:p>
      <w:pPr>
        <w:spacing w:line="594" w:lineRule="exact"/>
        <w:ind w:firstLine="640" w:firstLineChars="200"/>
        <w:rPr>
          <w:rFonts w:hint="default" w:ascii="方正黑体_GBK" w:hAnsi="方正黑体_GBK" w:eastAsia="方正黑体_GBK" w:cs="方正黑体_GBK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lang w:val="en-US" w:eastAsia="zh-CN"/>
        </w:rPr>
        <w:t>二、未来水情趋势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eastAsia="方正仿宋_GBK"/>
          <w:bCs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bCs/>
          <w:sz w:val="32"/>
          <w:szCs w:val="32"/>
          <w:lang w:val="en-US" w:eastAsia="zh-CN"/>
        </w:rPr>
        <w:t>预计未来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24</w:t>
      </w:r>
      <w:r>
        <w:rPr>
          <w:rFonts w:hint="eastAsia" w:ascii="方正仿宋_GBK" w:eastAsia="方正仿宋_GBK"/>
          <w:bCs/>
          <w:sz w:val="32"/>
          <w:szCs w:val="32"/>
          <w:lang w:val="en-US" w:eastAsia="zh-CN"/>
        </w:rPr>
        <w:t>小时，水位可能出现阶段性短暂上涨，整体保持平稳。</w:t>
      </w:r>
    </w:p>
    <w:p>
      <w:pPr>
        <w:spacing w:line="594" w:lineRule="exact"/>
        <w:ind w:firstLine="640" w:firstLineChars="200"/>
        <w:rPr>
          <w:rFonts w:hint="default" w:ascii="方正黑体_GBK" w:hAnsi="方正黑体_GBK" w:eastAsia="方正黑体_GBK" w:cs="方正黑体_GBK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lang w:val="en-US" w:eastAsia="zh-CN"/>
        </w:rPr>
        <w:t>三、重点关注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方正仿宋_GBK" w:eastAsia="方正仿宋_GBK"/>
          <w:bCs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bCs/>
          <w:sz w:val="32"/>
          <w:szCs w:val="32"/>
          <w:lang w:val="en-US" w:eastAsia="zh-CN"/>
        </w:rPr>
        <w:t>此次降雨过程持续时间长、夜间短时雨频繁，土壤含水量趋于饱和，水旱灾害防御风险等级较高。需高度警惕山洪危险区、防洪薄弱风险点以及地质灾害隐患点的风险，重点加强山坪塘、水库、山塘堰坝等水利工程的巡查值守，严密监测中小河流、溪沟水位涨势，防范山洪陡涨、漫溢及城乡低洼地带积涝风险。同时，要关注在建水利工程、临河施工区的安全，及时发布预警信息，组织危险区群众提前转移避险，全面落实防范应对措施。</w:t>
      </w:r>
    </w:p>
    <w:p>
      <w:pPr>
        <w:spacing w:line="594" w:lineRule="exact"/>
        <w:rPr>
          <w:rFonts w:hint="eastAsia" w:ascii="方正仿宋_GBK" w:eastAsia="方正仿宋_GBK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480" w:firstLineChars="200"/>
        <w:jc w:val="center"/>
        <w:textAlignment w:val="auto"/>
        <w:rPr>
          <w:rFonts w:hint="eastAsia" w:ascii="方正仿宋_GBK" w:eastAsia="方正仿宋_GBK"/>
          <w:bCs/>
          <w:sz w:val="24"/>
          <w:szCs w:val="24"/>
          <w:lang w:val="en-US" w:eastAsia="zh-CN"/>
        </w:rPr>
      </w:pPr>
      <w:r>
        <w:rPr>
          <w:rFonts w:hint="eastAsia" w:ascii="方正仿宋_GBK" w:eastAsia="方正仿宋_GBK"/>
          <w:bCs/>
          <w:sz w:val="24"/>
          <w:szCs w:val="24"/>
          <w:lang w:val="en-US" w:eastAsia="zh-CN"/>
        </w:rPr>
        <w:t>附表 相关河流影响乡镇</w:t>
      </w:r>
    </w:p>
    <w:tbl>
      <w:tblPr>
        <w:tblStyle w:val="5"/>
        <w:tblW w:w="7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213"/>
        <w:gridCol w:w="5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18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方正仿宋_GBK" w:hAnsi="方正仿宋_GBK" w:eastAsia="方正仿宋_GBK" w:cs="方正仿宋_GBK"/>
                <w:b/>
                <w:sz w:val="24"/>
                <w:szCs w:val="24"/>
                <w:u w:color="auto"/>
              </w:rPr>
              <w:t>序号</w:t>
            </w:r>
          </w:p>
        </w:tc>
        <w:tc>
          <w:tcPr>
            <w:tcW w:w="1213" w:type="dxa"/>
            <w:vAlign w:val="top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河流</w:t>
            </w:r>
          </w:p>
        </w:tc>
        <w:tc>
          <w:tcPr>
            <w:tcW w:w="500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影响乡镇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18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21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大宁河</w:t>
            </w:r>
          </w:p>
        </w:tc>
        <w:tc>
          <w:tcPr>
            <w:tcW w:w="50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中梁乡、下堡镇、 </w:t>
            </w:r>
            <w:r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大河乡、宁厂镇、宁河街道、城厢镇、 峰灵镇、花台乡、通城镇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18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21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东溪河</w:t>
            </w:r>
          </w:p>
        </w:tc>
        <w:tc>
          <w:tcPr>
            <w:tcW w:w="50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乌龙乡、鱼鳞乡、徐家镇、白鹿镇、大河乡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818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21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后溪河</w:t>
            </w:r>
          </w:p>
        </w:tc>
        <w:tc>
          <w:tcPr>
            <w:tcW w:w="50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文峰镇、宁厂镇、长桂乡、天星乡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18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21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朝阳河</w:t>
            </w:r>
          </w:p>
        </w:tc>
        <w:tc>
          <w:tcPr>
            <w:tcW w:w="50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尖山镇、朝阳镇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18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21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汤家坝河</w:t>
            </w:r>
          </w:p>
        </w:tc>
        <w:tc>
          <w:tcPr>
            <w:tcW w:w="50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土城镇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18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21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龙潭河</w:t>
            </w:r>
          </w:p>
        </w:tc>
        <w:tc>
          <w:tcPr>
            <w:tcW w:w="50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天元乡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18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121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柏杨河</w:t>
            </w:r>
          </w:p>
        </w:tc>
        <w:tc>
          <w:tcPr>
            <w:tcW w:w="50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塘坊镇、城厢镇、菱角镇、古路镇、上磺镇、凤凰街道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eastAsia="方正仿宋_GBK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eastAsia="zh-CN"/>
        </w:rPr>
        <w:t>报：县委值班室、县政府值班室、县防办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汉仪行楷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行楷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balanceSingleByteDoubleByteWidth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hMWQ5YTRkNzYwMjRlMGViZmI4ZTU3ZWYxMTliMjMifQ=="/>
  </w:docVars>
  <w:rsids>
    <w:rsidRoot w:val="00000000"/>
    <w:rsid w:val="016519C1"/>
    <w:rsid w:val="02A538FC"/>
    <w:rsid w:val="04233A3B"/>
    <w:rsid w:val="06DA075B"/>
    <w:rsid w:val="080B0894"/>
    <w:rsid w:val="09491A6C"/>
    <w:rsid w:val="0A9805B1"/>
    <w:rsid w:val="0AE74E36"/>
    <w:rsid w:val="0B0D66F0"/>
    <w:rsid w:val="0D1339E6"/>
    <w:rsid w:val="0D4373D0"/>
    <w:rsid w:val="16743666"/>
    <w:rsid w:val="18417A48"/>
    <w:rsid w:val="1D843E05"/>
    <w:rsid w:val="211907DF"/>
    <w:rsid w:val="2551032A"/>
    <w:rsid w:val="25D423ED"/>
    <w:rsid w:val="27BE3396"/>
    <w:rsid w:val="288668C7"/>
    <w:rsid w:val="29D60DFE"/>
    <w:rsid w:val="2A0B6CFA"/>
    <w:rsid w:val="2B091821"/>
    <w:rsid w:val="2C4E76E9"/>
    <w:rsid w:val="2CFF3620"/>
    <w:rsid w:val="2D2147BB"/>
    <w:rsid w:val="2F5F07B6"/>
    <w:rsid w:val="30A71190"/>
    <w:rsid w:val="32D926FD"/>
    <w:rsid w:val="34A60A44"/>
    <w:rsid w:val="354E4FD6"/>
    <w:rsid w:val="355754A9"/>
    <w:rsid w:val="36B032EC"/>
    <w:rsid w:val="37A85863"/>
    <w:rsid w:val="3A0531D7"/>
    <w:rsid w:val="3C3A224C"/>
    <w:rsid w:val="3E8465DB"/>
    <w:rsid w:val="3FFFC256"/>
    <w:rsid w:val="407D1508"/>
    <w:rsid w:val="422B2C05"/>
    <w:rsid w:val="42F20E7A"/>
    <w:rsid w:val="44211192"/>
    <w:rsid w:val="44287856"/>
    <w:rsid w:val="44484B81"/>
    <w:rsid w:val="460078ED"/>
    <w:rsid w:val="486A3C5A"/>
    <w:rsid w:val="499B6DF7"/>
    <w:rsid w:val="49B92351"/>
    <w:rsid w:val="4B38569A"/>
    <w:rsid w:val="4DEB281B"/>
    <w:rsid w:val="4E3E1808"/>
    <w:rsid w:val="50725C79"/>
    <w:rsid w:val="510F1D6B"/>
    <w:rsid w:val="5150251F"/>
    <w:rsid w:val="52740F58"/>
    <w:rsid w:val="53C1115D"/>
    <w:rsid w:val="555F0209"/>
    <w:rsid w:val="5686360B"/>
    <w:rsid w:val="56FD28C1"/>
    <w:rsid w:val="574E3C00"/>
    <w:rsid w:val="57726FDC"/>
    <w:rsid w:val="57DD238F"/>
    <w:rsid w:val="57F9025D"/>
    <w:rsid w:val="582528B3"/>
    <w:rsid w:val="5866529B"/>
    <w:rsid w:val="591060E7"/>
    <w:rsid w:val="59E0157D"/>
    <w:rsid w:val="5AA1673B"/>
    <w:rsid w:val="5B62546F"/>
    <w:rsid w:val="5BDF7D76"/>
    <w:rsid w:val="5D1953F5"/>
    <w:rsid w:val="5D4E0588"/>
    <w:rsid w:val="5ECC1F8C"/>
    <w:rsid w:val="60EA13FC"/>
    <w:rsid w:val="61727CFC"/>
    <w:rsid w:val="63E60DD5"/>
    <w:rsid w:val="65966D63"/>
    <w:rsid w:val="67790BFB"/>
    <w:rsid w:val="67C021CA"/>
    <w:rsid w:val="68C35440"/>
    <w:rsid w:val="6AB23C46"/>
    <w:rsid w:val="6AD347CB"/>
    <w:rsid w:val="6C5F5AB1"/>
    <w:rsid w:val="6C706328"/>
    <w:rsid w:val="6D79531C"/>
    <w:rsid w:val="6E1413BD"/>
    <w:rsid w:val="6F73523A"/>
    <w:rsid w:val="70B67484"/>
    <w:rsid w:val="72A11DA7"/>
    <w:rsid w:val="741A02C7"/>
    <w:rsid w:val="76336CF2"/>
    <w:rsid w:val="76F056A6"/>
    <w:rsid w:val="7A935DB4"/>
    <w:rsid w:val="DFFF772F"/>
    <w:rsid w:val="FAEF71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6">
    <w:name w:val="Table Grid"/>
    <w:basedOn w:val="5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qFormat/>
    <w:uiPriority w:val="0"/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1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2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590</Words>
  <Characters>710</Characters>
  <Lines>1</Lines>
  <Paragraphs>1</Paragraphs>
  <TotalTime>34</TotalTime>
  <ScaleCrop>false</ScaleCrop>
  <LinksUpToDate>false</LinksUpToDate>
  <CharactersWithSpaces>734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2023-06-01T01:26:00Z</dcterms:created>
  <dc:creator>王云</dc:creator>
  <cp:lastModifiedBy>县水利局</cp:lastModifiedBy>
  <dcterms:modified xsi:type="dcterms:W3CDTF">2026-07-14T14:26:54Z</dcterms:modified>
  <dc:title>中小河流涨水风险提示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0F1FC3B1F39541D86475176A7C9D6D24_43</vt:lpwstr>
  </property>
  <property fmtid="{D5CDD505-2E9C-101B-9397-08002B2CF9AE}" pid="4" name="KSOTemplateDocerSaveRecord">
    <vt:lpwstr>eyJoZGlkIjoiOWU5ZjdjMzQ3Y2MwNjAyYjRkZmY3YzRiZDJmZWYyNjQiLCJ1c2VySWQiOiI0MTA4MzA3NDQifQ==</vt:lpwstr>
  </property>
</Properties>
</file>