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2026年1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月巫溪县环境质量简报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一、大气环境质量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72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空气质量按《环境空气质量标准》（GB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3095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2012）进行评价。202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环境空气质量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天数为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天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超标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天数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4天，同比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highlight w:val="none"/>
          <w:shd w:val="clear" w:fill="FFFFFF"/>
          <w:lang w:val="en-US" w:eastAsia="zh-CN"/>
        </w:rPr>
        <w:t>2025年1月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减少2天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53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同比上升1微克/立方米。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可吸入颗粒物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64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，同比下降4微克/立方米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同比下降5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同比上升1微克/立方米。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vertAlign w:val="baseline"/>
          <w:lang w:val="en-US" w:eastAsia="zh-CN"/>
        </w:rPr>
        <w:t>月均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微克/立方米，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同比下降5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一氧化碳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CO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</w:rPr>
        <w:t>均浓度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为0.8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毫克/立方米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，同比下降0.1毫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val="en-US" w:eastAsia="zh-CN"/>
        </w:rPr>
        <w:t>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7"/>
          <w:w w:val="10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二、水环境质量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98" w:firstLineChars="100"/>
        <w:jc w:val="both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</w:rPr>
        <w:t>地表水水质按《地表水环境质量标准》（GB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</w:rPr>
        <w:t>3838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</w:rPr>
        <w:t>2002）进行评价。202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  <w:lang w:val="en-US" w:eastAsia="zh-CN"/>
        </w:rPr>
        <w:t>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</w:rPr>
        <w:t>地表水总体水质为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</w:rPr>
        <w:t>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断面（大宁河花台）为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I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类水质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，优于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4个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市控考核断面（汤溪河沙市镇、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梅溪河向子村、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巴岩子河西槽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、长溪河双河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及以上水质，其中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汤溪河沙市镇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I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类水质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优于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市控评价断面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大宁河水文站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为I类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水质，优于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II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类水质评价标准，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柏杨河马莲溪大桥为II类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-11"/>
          <w:w w:val="10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个水环境功能区水质达标率</w:t>
      </w:r>
      <w:r>
        <w:rPr>
          <w:rFonts w:hint="eastAsia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均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为100</w:t>
      </w:r>
      <w:r>
        <w:rPr>
          <w:rFonts w:hint="default" w:ascii="Times New Roman" w:hAnsi="Times New Roman" w:eastAsia="方正仿宋_GBK" w:cs="Times New Roman"/>
          <w:bCs/>
          <w:color w:val="auto"/>
          <w:spacing w:val="-11"/>
          <w:w w:val="100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2F979F4"/>
    <w:rsid w:val="03A55B4C"/>
    <w:rsid w:val="03FC22CA"/>
    <w:rsid w:val="044955CA"/>
    <w:rsid w:val="056D7096"/>
    <w:rsid w:val="069D39AB"/>
    <w:rsid w:val="06E710CA"/>
    <w:rsid w:val="07302A71"/>
    <w:rsid w:val="07F233F0"/>
    <w:rsid w:val="08454798"/>
    <w:rsid w:val="08A6123D"/>
    <w:rsid w:val="09AB3A39"/>
    <w:rsid w:val="09B52AED"/>
    <w:rsid w:val="0AA67A0B"/>
    <w:rsid w:val="0B3242A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E4A0464"/>
    <w:rsid w:val="1E5E5918"/>
    <w:rsid w:val="1E8F7C25"/>
    <w:rsid w:val="1EBEE719"/>
    <w:rsid w:val="1EFF085B"/>
    <w:rsid w:val="1F7710C5"/>
    <w:rsid w:val="20F030BC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C977631"/>
    <w:rsid w:val="2F025F36"/>
    <w:rsid w:val="32990C1B"/>
    <w:rsid w:val="33BE1A81"/>
    <w:rsid w:val="3443062E"/>
    <w:rsid w:val="35DC59EE"/>
    <w:rsid w:val="374E6478"/>
    <w:rsid w:val="38C42E95"/>
    <w:rsid w:val="399F2FBB"/>
    <w:rsid w:val="3C557D87"/>
    <w:rsid w:val="3DBF59D9"/>
    <w:rsid w:val="3EBB6DCE"/>
    <w:rsid w:val="3F5E7ED4"/>
    <w:rsid w:val="42AA37C4"/>
    <w:rsid w:val="44580936"/>
    <w:rsid w:val="45D12AAA"/>
    <w:rsid w:val="462031D5"/>
    <w:rsid w:val="4732343D"/>
    <w:rsid w:val="48111527"/>
    <w:rsid w:val="48755B95"/>
    <w:rsid w:val="49783620"/>
    <w:rsid w:val="4B29302C"/>
    <w:rsid w:val="4EBF33BF"/>
    <w:rsid w:val="514328A4"/>
    <w:rsid w:val="534452E8"/>
    <w:rsid w:val="551268DF"/>
    <w:rsid w:val="572D5C52"/>
    <w:rsid w:val="57FB18AC"/>
    <w:rsid w:val="592F3739"/>
    <w:rsid w:val="5934281D"/>
    <w:rsid w:val="59815E52"/>
    <w:rsid w:val="59EF3692"/>
    <w:rsid w:val="5A6279C4"/>
    <w:rsid w:val="5AE92029"/>
    <w:rsid w:val="5E174F66"/>
    <w:rsid w:val="604A3DFB"/>
    <w:rsid w:val="608763D3"/>
    <w:rsid w:val="60AA3E6F"/>
    <w:rsid w:val="60DF620F"/>
    <w:rsid w:val="62020826"/>
    <w:rsid w:val="64C5396E"/>
    <w:rsid w:val="6853303E"/>
    <w:rsid w:val="691E3A85"/>
    <w:rsid w:val="6A240EFD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C393895"/>
    <w:rsid w:val="7CB04764"/>
    <w:rsid w:val="7CB57626"/>
    <w:rsid w:val="7DFB58B2"/>
    <w:rsid w:val="7EA36676"/>
    <w:rsid w:val="7F271055"/>
    <w:rsid w:val="7FAE38A2"/>
    <w:rsid w:val="7FDB45D2"/>
    <w:rsid w:val="BBFFD521"/>
    <w:rsid w:val="BE7EA883"/>
    <w:rsid w:val="DDDD8DCE"/>
    <w:rsid w:val="E1C70A20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996</Characters>
  <Lines>0</Lines>
  <Paragraphs>0</Paragraphs>
  <TotalTime>13</TotalTime>
  <ScaleCrop>false</ScaleCrop>
  <LinksUpToDate>false</LinksUpToDate>
  <CharactersWithSpaces>1010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2023-08-04T01:42:00Z</dcterms:created>
  <dc:creator>Administrator</dc:creator>
  <cp:lastModifiedBy>Administrator</cp:lastModifiedBy>
  <cp:lastPrinted>2025-10-28T08:18:00Z</cp:lastPrinted>
  <dcterms:modified xsi:type="dcterms:W3CDTF">2026-02-28T07:52:17Z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1C7358E1F37C4ECB8923CDD84DE9D056_13</vt:lpwstr>
  </property>
</Properties>
</file>