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  <w:t>2023年1-4月巫溪县</w:t>
      </w: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经济运行情况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1-4月， 全县上下坚持稳中求进工作总基调，全力聚焦绿色高质量发展，多数指标有所回升，全县经济运行进一步恢复向好。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both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工业有所回升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1-4月，规模以上工业企业增加值同比下降12.2%，较1季度提高0.9个百分点。实现规模以上工业总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产值41568.9万元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，下降5.7%，较1季度提高2.1个百分点。分经济类型看，股份制企业下降5.7%，其中，国有控股企业产值增长4.2%。分三大门类看，采矿业下降19.5%，制造业下降13.5%，电力、热力、燃气及水生产和供应业增长4.2%。分产业看，清洁能源产值下降20.7%，建筑材料产业下降22.0%，食品医药下降2.4%，轻工纺织产业下降1.2%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20" w:firstLineChars="200"/>
        <w:textAlignment w:val="auto"/>
        <w:rPr>
          <w:rStyle w:val="9"/>
          <w:rFonts w:hint="default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服务业平稳增长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1-3月，全县规上服务业企业实现营业收入8141万元，同比增长17.7%。分行业看，交通运输相关行业支撑作用显著。交通运输、仓储和邮政业营业收入4669万元，增长18.4%，占规模以上服务业的57.4%，高于全市12.6个百分点；租赁和商务服务业营业收入3054万元，增长18.2%；科学研究和技术服务业营业收入220万元，增长18.9%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both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固定资产投资较快增长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1-4月，全县固定资产投资同比增长20.3%，高于全市16.8个百分点，较1季度增长4个百分点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" w:eastAsia="zh-CN"/>
        </w:rPr>
        <w:t>。其中，民间投资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增长85.9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" w:eastAsia="zh-CN"/>
        </w:rPr>
        <w:t>%，占全县固定资产投资的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5.7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" w:eastAsia="zh-CN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。分版块看，基础设施建设投资增长52.6%，房地产投资下降68.6%，工业投资增长165.7%。分产业看，第一产业增长460.3%；第二产业增长165.7%；第三产业增长10.4%。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1-4月，房地产开发投资同比下降68.6%。其中，住宅投资下降62.9%；商业营业用房投资下降87.5%；其他投资下降81.9%。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both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四、财政收入增长提速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1-4月，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一般公共预算收入完成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49232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同比增长111.1%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。其中：税收收入完成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12599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下降8.6%；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非税收入完成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36633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增长284.6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%。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税收占比25.6%。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一般公共预算支出完成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138980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同比下降12.6</w:t>
      </w: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20" w:firstLineChars="200"/>
        <w:jc w:val="both"/>
        <w:textAlignment w:val="auto"/>
        <w:rPr>
          <w:rStyle w:val="9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</w:pPr>
      <w:r>
        <w:rPr>
          <w:rStyle w:val="9"/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五、金融存贷款平稳增长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4月末，全县金融机构本外币各项存款余额270.6亿元，同比增长18.3%；本外币各项贷款余额203.2亿元，增长15.0%。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总的来看，巫溪经济处于持续恢复的轨道中，但仍面临结构性问题较为突出，有效需求不足等制约，下阶段，要坚持以习近平新时代中国特色社会主义思想为指导，全面贯彻落实党的二十大精神，完整、准确、全面贯彻新发展理念，推动经济实现质的有效提升和量的合理增长。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2B2488"/>
    <w:multiLevelType w:val="singleLevel"/>
    <w:tmpl w:val="EF2B24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6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  <w:rPr>
      <w:rFonts w:eastAsia="仿宋_GB2312"/>
      <w:sz w:val="24"/>
    </w:rPr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39"/>
    <w:pPr>
      <w:ind w:left="1680" w:leftChars="800"/>
    </w:pPr>
    <w:rPr>
      <w:rFonts w:ascii="Calibri" w:hAnsi="Calibri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Char1 Char Char Char"/>
    <w:basedOn w:val="1"/>
    <w:link w:val="7"/>
    <w:qFormat/>
    <w:uiPriority w:val="0"/>
    <w:pPr>
      <w:widowControl/>
      <w:spacing w:after="160" w:line="240" w:lineRule="exact"/>
      <w:jc w:val="left"/>
    </w:pPr>
    <w:rPr>
      <w:rFonts w:eastAsia="仿宋_GB2312"/>
      <w:sz w:val="24"/>
    </w:rPr>
  </w:style>
  <w:style w:type="character" w:styleId="9">
    <w:name w:val="Strong"/>
    <w:basedOn w:val="7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2023-11-24T07:51:40Z</dcterms:created>
  <dc:creator>Administrator.DESKTOP-BQIQ9AG</dc:creator>
  <cp:lastModifiedBy>刘嶶嶶</cp:lastModifiedBy>
  <dcterms:modified xsi:type="dcterms:W3CDTF">2023-11-24T07:52:09Z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