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0"/>
        <w:jc w:val="center"/>
        <w:textAlignment w:val="auto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val="en-US" w:eastAsia="zh-CN"/>
        </w:rPr>
        <w:t>2023年1-4月巫溪县</w:t>
      </w: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  <w:t>经济运行情况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1-4月， 全县上下坚持稳中求进工作总基调，全力聚焦绿色高质量发展，多数指标有所回升，全县经济运行进一步恢复向好。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20" w:firstLineChars="200"/>
        <w:jc w:val="both"/>
        <w:textAlignment w:val="auto"/>
        <w:rPr>
          <w:rStyle w:val="9"/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</w:pPr>
      <w:r>
        <w:rPr>
          <w:rStyle w:val="9"/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工业有所回升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1-4月，规模以上工业企业增加值同比下降12.2%，较1季度提高0.9个百分点。实现规模以上工业总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val="en-US" w:eastAsia="zh-CN"/>
        </w:rPr>
        <w:t>产值41568.9万元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，下降5.7%，较1季度提高2.1个百分点。分经济类型看，股份制企业下降5.7%，其中，国有控股企业产值增长4.2%。分三大门类看，采矿业下降19.5%，制造业下降13.5%，电力、热力、燃气及水生产和供应业增长4.2%。分产业看，清洁能源产值下降20.7%，建筑材料产业下降22.0%，食品医药下降2.4%，轻工纺织产业下降1.2%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20" w:firstLineChars="200"/>
        <w:textAlignment w:val="auto"/>
        <w:rPr>
          <w:rStyle w:val="9"/>
          <w:rFonts w:hint="default" w:ascii="方正黑体_GBK" w:hAnsi="方正黑体_GBK" w:eastAsia="方正黑体_GBK" w:cs="方正黑体_GBK"/>
          <w:b w:val="0"/>
          <w:i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</w:pPr>
      <w:r>
        <w:rPr>
          <w:rStyle w:val="9"/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服务业平稳增长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1-3月，全县规上服务业企业实现营业收入8141万元，同比增长17.7%。分行业看，交通运输相关行业支撑作用显著。交通运输、仓储和邮政业营业收入4669万元，增长18.4%，占规模以上服务业的57.4%，高于全市12.6个百分点；租赁和商务服务业营业收入3054万元，增长18.2%；科学研究和技术服务业营业收入220万元，增长18.9%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20" w:firstLineChars="200"/>
        <w:jc w:val="both"/>
        <w:textAlignment w:val="auto"/>
        <w:rPr>
          <w:rStyle w:val="9"/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</w:pPr>
      <w:r>
        <w:rPr>
          <w:rStyle w:val="9"/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固定资产投资较快增长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1-4月，全县固定资产投资同比增长20.3%，高于全市16.8个百分点，较1季度增长4个百分点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" w:eastAsia="zh-CN"/>
        </w:rPr>
        <w:t>。其中，民间投资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增长85.9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" w:eastAsia="zh-CN"/>
        </w:rPr>
        <w:t>%，占全县固定资产投资的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5.7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" w:eastAsia="zh-CN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。分版块看，基础设施建设投资增长52.6%，房地产投资下降68.6%，工业投资增长165.7%。分产业看，第一产业增长460.3%；第二产业增长165.7%；第三产业增长10.4%。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1-4月，房地产开发投资同比下降68.6%。其中，住宅投资下降62.9%；商业营业用房投资下降87.5%；其他投资下降81.9%。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20" w:firstLineChars="200"/>
        <w:jc w:val="both"/>
        <w:textAlignment w:val="auto"/>
        <w:rPr>
          <w:rStyle w:val="9"/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</w:pPr>
      <w:r>
        <w:rPr>
          <w:rStyle w:val="9"/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四、财政收入增长提速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1-4月，</w:t>
      </w:r>
      <w:r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一般公共预算收入完成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49232</w:t>
      </w:r>
      <w:r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万元，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同比增长111.1%</w:t>
      </w:r>
      <w:r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。其中：税收收入完成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12599</w:t>
      </w:r>
      <w:r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万元，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下降8.6%；</w:t>
      </w:r>
      <w:r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非税收入完成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36633</w:t>
      </w:r>
      <w:r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万元，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增长284.6</w:t>
      </w:r>
      <w:r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%。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税收占比25.6%。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一般公共预算支出完成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138980</w:t>
      </w:r>
      <w:r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万元，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同比下降12.6</w:t>
      </w:r>
      <w:r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20" w:firstLineChars="200"/>
        <w:jc w:val="both"/>
        <w:textAlignment w:val="auto"/>
        <w:rPr>
          <w:rStyle w:val="9"/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</w:pPr>
      <w:r>
        <w:rPr>
          <w:rStyle w:val="9"/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五、金融存贷款平稳增长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4月末，全县金融机构本外币各项存款余额270.6亿元，同比增长18.3%；本外币各项贷款余额203.2亿元，增长15.0%。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总的来看，巫溪经济处于持续恢复的轨道中，但仍面临结构性问题较为突出，有效需求不足等制约，下阶段，要坚持以习近平新时代中国特色社会主义思想为指导，全面贯彻落实党的二十大精神，完整、准确、全面贯彻新发展理念，推动经济实现质的有效提升和量的合理增长。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2B2488"/>
    <w:multiLevelType w:val="singleLevel"/>
    <w:tmpl w:val="EF2B248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06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iPriority w:val="0"/>
    <w:rPr>
      <w:rFonts w:eastAsia="仿宋_GB2312"/>
      <w:sz w:val="24"/>
    </w:rPr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oc 5"/>
    <w:basedOn w:val="1"/>
    <w:next w:val="1"/>
    <w:qFormat/>
    <w:uiPriority w:val="39"/>
    <w:pPr>
      <w:ind w:left="1680" w:leftChars="800"/>
    </w:pPr>
    <w:rPr>
      <w:rFonts w:ascii="Calibri" w:hAnsi="Calibri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Char1 Char Char Char"/>
    <w:basedOn w:val="1"/>
    <w:link w:val="7"/>
    <w:qFormat/>
    <w:uiPriority w:val="0"/>
    <w:pPr>
      <w:widowControl/>
      <w:spacing w:after="160" w:line="240" w:lineRule="exact"/>
      <w:jc w:val="left"/>
    </w:pPr>
    <w:rPr>
      <w:rFonts w:eastAsia="仿宋_GB2312"/>
      <w:sz w:val="24"/>
    </w:rPr>
  </w:style>
  <w:style w:type="character" w:styleId="9">
    <w:name w:val="Strong"/>
    <w:basedOn w:val="7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2023-11-24T07:51:40Z</dcterms:created>
  <dc:creator>Administrator.DESKTOP-BQIQ9AG</dc:creator>
  <cp:lastModifiedBy>刘嶶嶶</cp:lastModifiedBy>
  <dcterms:modified xsi:type="dcterms:W3CDTF">2023-11-24T07:52:09Z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