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上半年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巫溪县经济运行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情况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上半年，全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坚持以习近平新时代中国特色社会主义思想为指导，全面深入贯彻党的二十大精神，坚决贯彻落实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委、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政府决策部署，坚持稳中求进工作总基调，着力推动高质量发展，稳增长稳就业稳物价政策效应持续显现，生产需求稳步恢复，发展质量持续提升，经济运行保持恢复态势。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上半年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全县实现地区生产总值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57.5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按可比价格计算，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5.0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分产业看，第一产业实现增加值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9.7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4.1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%；第二产业实现增加值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14.6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12.2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%；第三产业实现增加值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33.2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2.6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%。三次产业对经济增长的贡献率分别为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16.0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53.7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30.3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%，分别拉动经济增长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0.8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个百分点，三次产业结构比为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16.9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25.4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57.7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。</w:t>
      </w:r>
    </w:p>
    <w:p>
      <w:pPr>
        <w:pStyle w:val="2"/>
        <w:jc w:val="center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巫溪县2023年上半年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地区生产总值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及增速</w:t>
      </w:r>
    </w:p>
    <w:p>
      <w:pPr>
        <w:pStyle w:val="3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</w:rPr>
      </w:pPr>
      <w:r>
        <w:rPr>
          <w:highlight w:val="none"/>
        </w:rPr>
        <w:drawing>
          <wp:inline distT="0" distB="0" distL="114300" distR="114300">
            <wp:extent cx="5476240" cy="2247265"/>
            <wp:effectExtent l="5080" t="4445" r="5080" b="1524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hint="eastAsia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一、农业生产基本稳定，保供能力持续提升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上半年，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全县农业保持稳定发展，实现增加值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9.7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4.1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%。农林牧渔业实现总产值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16.0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4.1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%。其中，农业产值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7.4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%；林业产值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3.2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10.4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%；牧业产值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5.0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2.2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%；渔业产值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0.1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8.8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%；农辅0.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7.3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主要农产品产量平稳增长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其中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小春粮食播种面积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34.3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万亩，增长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0.5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%，产量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7.6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万吨，增长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1.9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%；蔬菜产量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10.8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万吨，增长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3.9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园林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水果产量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5830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吨，增长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%；中草药材产量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8142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吨，增长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5.5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生猪出栏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30.0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万头，同比增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长3.6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牛出栏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1993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头，同比增长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8.3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羊出栏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9.8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万头，同比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下降3.7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禽出栏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121.3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万只，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与去年持平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禽蛋产量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2826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吨，同比增长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42.6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</w:t>
      </w:r>
    </w:p>
    <w:p>
      <w:pPr>
        <w:pStyle w:val="2"/>
        <w:jc w:val="center"/>
        <w:rPr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巫溪县2023年上半年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农林牧渔业总产值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及占比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610225" cy="2714625"/>
            <wp:effectExtent l="4445" t="4445" r="5080" b="5080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二、工业生产有所回升，部分产品产量增长较快</w:t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上半年，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全县实现工业增加值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3.3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亿元，同比下降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其中，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规模以上工业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增加值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同比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增长0.1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规上工业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分三大门类看，采矿业实现增加值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2095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万元，同比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下降2.6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%；制造业实现增加值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11869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万元，同比下降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4.4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%；电热力、燃气及水生产和供应业实现增加值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18704万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元，同比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增长1.4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规上企业主要产品产量有增有降，商品混凝土、石灰石、发电量分别增长6.8%、3.3%、23.2%，钢化玻璃、中空玻璃、人造板、水泥分别下降28.8%、33.0%、11.7%、21.0%，产品销售率同比增长6.0%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三、固定资产投资持续向好，房地产投资降幅收窄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上半年，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全县固定资产投资同比增长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31.6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%。分版块看，基础设施建设投资增长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37.3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房地产投资下降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10.2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工业投资增长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63.4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；民间投资增长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25.9%。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四、消费市场有所恢复，房地产消费动力不足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上半年，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全县实现社会消费品零售总额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27.0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亿元，同比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增长1.3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。其中，限额以上单位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网络零售额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753.3万元，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3.0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批发业商品销售额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13.1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下降3.4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%；零售业商品销售额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23.0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下降5.2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%；住宿业营业额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2.4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增长13.9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%；餐饮业营业额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1.9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5.0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%。商品房销售面积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11.0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万平方米，同比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下降32.8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五、居民收入稳步增长，农村快于城镇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上半年，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全体居民人均可支配收入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12023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元，同比增长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%。分城乡看，城镇居民人均可支配收入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18121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元，同比增长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3.9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%；农村居民人均可支配收入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7708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元，同比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增长6.9%。城乡居民收入比为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2.35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：1，比上年度缩小 0.07。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总的来看，上半年全县经济稳中有升，但也要看到，国际环境依然复杂严峻，经济持续恢复基础尚不稳固。下一阶段，要坚持以习近平新时代中国特色社会主义思想为指导，坚持稳中求进工作总基调，着力恢复和扩大需求，加快建设以实体经济为支撑的现代化产业体系，大力提振市场信心，巩固经济恢复向好的基础，促进经济实现质的有效提升和量的合理增长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12261"/>
    <w:rsid w:val="0118498C"/>
    <w:rsid w:val="015E5B65"/>
    <w:rsid w:val="01BC78A9"/>
    <w:rsid w:val="02EE08B1"/>
    <w:rsid w:val="02F41DC3"/>
    <w:rsid w:val="02FA6E4E"/>
    <w:rsid w:val="05414445"/>
    <w:rsid w:val="06815A32"/>
    <w:rsid w:val="06AB15E4"/>
    <w:rsid w:val="07E64906"/>
    <w:rsid w:val="07F56E6F"/>
    <w:rsid w:val="097D5249"/>
    <w:rsid w:val="0A7F1CB4"/>
    <w:rsid w:val="0BA33DE6"/>
    <w:rsid w:val="0BDB19AB"/>
    <w:rsid w:val="0D406857"/>
    <w:rsid w:val="0D722E3B"/>
    <w:rsid w:val="0FC6434A"/>
    <w:rsid w:val="10D06E8C"/>
    <w:rsid w:val="116279F6"/>
    <w:rsid w:val="11DD39ED"/>
    <w:rsid w:val="13376BB0"/>
    <w:rsid w:val="135166E3"/>
    <w:rsid w:val="14B764C3"/>
    <w:rsid w:val="15730B97"/>
    <w:rsid w:val="15B00CFE"/>
    <w:rsid w:val="162B25A9"/>
    <w:rsid w:val="16D34F89"/>
    <w:rsid w:val="16D65E29"/>
    <w:rsid w:val="17046564"/>
    <w:rsid w:val="17546D6B"/>
    <w:rsid w:val="17594D3B"/>
    <w:rsid w:val="183C6D2D"/>
    <w:rsid w:val="18E04A04"/>
    <w:rsid w:val="193F4D60"/>
    <w:rsid w:val="194479E5"/>
    <w:rsid w:val="19602A64"/>
    <w:rsid w:val="198422BE"/>
    <w:rsid w:val="19867EF8"/>
    <w:rsid w:val="1A400D1E"/>
    <w:rsid w:val="1A932C84"/>
    <w:rsid w:val="1B98583E"/>
    <w:rsid w:val="1CC658F1"/>
    <w:rsid w:val="1D123DE9"/>
    <w:rsid w:val="1E02127A"/>
    <w:rsid w:val="1E627145"/>
    <w:rsid w:val="1E7A7774"/>
    <w:rsid w:val="1FD21789"/>
    <w:rsid w:val="20C03208"/>
    <w:rsid w:val="20DB19EC"/>
    <w:rsid w:val="23A961D5"/>
    <w:rsid w:val="25FB0885"/>
    <w:rsid w:val="26012DE3"/>
    <w:rsid w:val="26CF5538"/>
    <w:rsid w:val="281F2409"/>
    <w:rsid w:val="2873692D"/>
    <w:rsid w:val="2894623E"/>
    <w:rsid w:val="28E70F3D"/>
    <w:rsid w:val="293E3B1B"/>
    <w:rsid w:val="29FC616E"/>
    <w:rsid w:val="2A112E0C"/>
    <w:rsid w:val="2A380A14"/>
    <w:rsid w:val="2CAF2025"/>
    <w:rsid w:val="2CB67DF3"/>
    <w:rsid w:val="2D1B5E85"/>
    <w:rsid w:val="2E0D3E34"/>
    <w:rsid w:val="2E366589"/>
    <w:rsid w:val="2F902049"/>
    <w:rsid w:val="2FA045D1"/>
    <w:rsid w:val="314262F2"/>
    <w:rsid w:val="325464CA"/>
    <w:rsid w:val="337C6BBF"/>
    <w:rsid w:val="33E21272"/>
    <w:rsid w:val="36D337A1"/>
    <w:rsid w:val="37B93152"/>
    <w:rsid w:val="392304B7"/>
    <w:rsid w:val="39625A59"/>
    <w:rsid w:val="3A3D67B5"/>
    <w:rsid w:val="3AE5354A"/>
    <w:rsid w:val="3B8B6D2B"/>
    <w:rsid w:val="3C54423D"/>
    <w:rsid w:val="3C654D39"/>
    <w:rsid w:val="3D727EE2"/>
    <w:rsid w:val="3DC809CB"/>
    <w:rsid w:val="3DE81FE2"/>
    <w:rsid w:val="3EE23ACA"/>
    <w:rsid w:val="3F3B2694"/>
    <w:rsid w:val="3F7A40CE"/>
    <w:rsid w:val="40117AE0"/>
    <w:rsid w:val="40BE6D66"/>
    <w:rsid w:val="41881AD0"/>
    <w:rsid w:val="42FE04DE"/>
    <w:rsid w:val="44030C62"/>
    <w:rsid w:val="44E7744B"/>
    <w:rsid w:val="45C83767"/>
    <w:rsid w:val="46731651"/>
    <w:rsid w:val="46A704B4"/>
    <w:rsid w:val="46F73C9A"/>
    <w:rsid w:val="48E84507"/>
    <w:rsid w:val="4A2243E2"/>
    <w:rsid w:val="4B5046AC"/>
    <w:rsid w:val="4BD46991"/>
    <w:rsid w:val="4BDE2A04"/>
    <w:rsid w:val="4D844F68"/>
    <w:rsid w:val="4DAC16C6"/>
    <w:rsid w:val="4E1C73DE"/>
    <w:rsid w:val="4EB361CB"/>
    <w:rsid w:val="4FB23A44"/>
    <w:rsid w:val="50091FD2"/>
    <w:rsid w:val="50C21C2D"/>
    <w:rsid w:val="515D2684"/>
    <w:rsid w:val="519C2D8A"/>
    <w:rsid w:val="535A635C"/>
    <w:rsid w:val="54D122F6"/>
    <w:rsid w:val="55573D65"/>
    <w:rsid w:val="55EE0AE5"/>
    <w:rsid w:val="57480D2D"/>
    <w:rsid w:val="58231E32"/>
    <w:rsid w:val="58D206DD"/>
    <w:rsid w:val="59171AD1"/>
    <w:rsid w:val="5A4911C4"/>
    <w:rsid w:val="5B4D2EED"/>
    <w:rsid w:val="5BA555AC"/>
    <w:rsid w:val="5D0F6EBC"/>
    <w:rsid w:val="5D5F301F"/>
    <w:rsid w:val="5DA258B5"/>
    <w:rsid w:val="5E0D0CE9"/>
    <w:rsid w:val="5E2B4197"/>
    <w:rsid w:val="5E6B5103"/>
    <w:rsid w:val="5E831838"/>
    <w:rsid w:val="5EA7525F"/>
    <w:rsid w:val="5EC715B2"/>
    <w:rsid w:val="5F042B82"/>
    <w:rsid w:val="5FD25E0F"/>
    <w:rsid w:val="60CD7208"/>
    <w:rsid w:val="61350C70"/>
    <w:rsid w:val="617F6D9D"/>
    <w:rsid w:val="62F201E5"/>
    <w:rsid w:val="63622FDB"/>
    <w:rsid w:val="64C12D13"/>
    <w:rsid w:val="64FF17F9"/>
    <w:rsid w:val="66593841"/>
    <w:rsid w:val="68AF75FD"/>
    <w:rsid w:val="68D53CE7"/>
    <w:rsid w:val="69D11EFF"/>
    <w:rsid w:val="6A68241D"/>
    <w:rsid w:val="6A7C48CF"/>
    <w:rsid w:val="6B6C57DD"/>
    <w:rsid w:val="6C7967DA"/>
    <w:rsid w:val="6C871CF0"/>
    <w:rsid w:val="6CBB5EAE"/>
    <w:rsid w:val="6D872C0E"/>
    <w:rsid w:val="6DBE2036"/>
    <w:rsid w:val="6F18497F"/>
    <w:rsid w:val="6F215B5A"/>
    <w:rsid w:val="6F275D58"/>
    <w:rsid w:val="6F364EA0"/>
    <w:rsid w:val="7026729A"/>
    <w:rsid w:val="7095300E"/>
    <w:rsid w:val="70F01A56"/>
    <w:rsid w:val="718422FD"/>
    <w:rsid w:val="720E7BB4"/>
    <w:rsid w:val="72353F8C"/>
    <w:rsid w:val="73045A25"/>
    <w:rsid w:val="73607B9E"/>
    <w:rsid w:val="748134DA"/>
    <w:rsid w:val="748A0D34"/>
    <w:rsid w:val="74AF84BF"/>
    <w:rsid w:val="762057E8"/>
    <w:rsid w:val="7623080F"/>
    <w:rsid w:val="76F80CE7"/>
    <w:rsid w:val="773132FD"/>
    <w:rsid w:val="777C27CB"/>
    <w:rsid w:val="77BD550A"/>
    <w:rsid w:val="798C7854"/>
    <w:rsid w:val="7A232C8A"/>
    <w:rsid w:val="7AF17DBB"/>
    <w:rsid w:val="7B5D3351"/>
    <w:rsid w:val="7B801EF4"/>
    <w:rsid w:val="7B840703"/>
    <w:rsid w:val="7C9C0173"/>
    <w:rsid w:val="7D9B6E7E"/>
    <w:rsid w:val="7E7B25FD"/>
    <w:rsid w:val="7ED14E49"/>
    <w:rsid w:val="7FFA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kern w:val="0"/>
      <w:sz w:val="20"/>
      <w:szCs w:val="20"/>
    </w:rPr>
  </w:style>
  <w:style w:type="paragraph" w:styleId="3">
    <w:name w:val="toc 5"/>
    <w:basedOn w:val="1"/>
    <w:next w:val="1"/>
    <w:qFormat/>
    <w:uiPriority w:val="99"/>
    <w:pPr>
      <w:ind w:left="1680" w:leftChars="800"/>
    </w:pPr>
    <w:rPr>
      <w:rFonts w:eastAsia="方正仿宋_GBK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2&#23395;&#24230;&#20998;&#26512;&#34920;\2023&#24180;&#19978;&#21322;&#24180;&#24043;&#28330;&#21439;&#20027;&#35201;&#25351;&#26631;&#23545;&#27604;&#34920;7.17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2&#23395;&#24230;&#25968;&#25454;&#21453;&#39304;\&#24043;&#28330;&#21439;&#20892;&#1999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/>
      <c:barChart>
        <c:barDir val="col"/>
        <c:grouping val="clustered"/>
        <c:varyColors val="false"/>
        <c:ser>
          <c:idx val="0"/>
          <c:order val="0"/>
          <c:tx>
            <c:strRef>
              <c:f>[2023年上半年巫溪县主要指标对比表7.17.xlsx]Sheet1!$B$1</c:f>
              <c:strCache>
                <c:ptCount val="1"/>
                <c:pt idx="0">
                  <c:v>绝对额  (亿元)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[2023年上半年巫溪县主要指标对比表7.17.xlsx]Sheet1!$A$2:$A$5</c:f>
              <c:strCache>
                <c:ptCount val="4"/>
                <c:pt idx="0">
                  <c:v>地区生产总值</c:v>
                </c:pt>
                <c:pt idx="1">
                  <c:v>一产业增加值</c:v>
                </c:pt>
                <c:pt idx="2">
                  <c:v>二产业增加值</c:v>
                </c:pt>
                <c:pt idx="3">
                  <c:v> 三产业增加值</c:v>
                </c:pt>
              </c:strCache>
            </c:strRef>
          </c:cat>
          <c:val>
            <c:numRef>
              <c:f>[2023年上半年巫溪县主要指标对比表7.17.xlsx]Sheet1!$B$2:$B$5</c:f>
              <c:numCache>
                <c:formatCode>0.0_ </c:formatCode>
                <c:ptCount val="4"/>
                <c:pt idx="0">
                  <c:v>57.5042</c:v>
                </c:pt>
                <c:pt idx="1">
                  <c:v>9.6962</c:v>
                </c:pt>
                <c:pt idx="2">
                  <c:v>14.6099</c:v>
                </c:pt>
                <c:pt idx="3">
                  <c:v>33.1981</c:v>
                </c:pt>
              </c:numCache>
            </c:numRef>
          </c:val>
        </c:ser>
        <c:ser>
          <c:idx val="1"/>
          <c:order val="1"/>
          <c:tx>
            <c:strRef>
              <c:f>[2023年上半年巫溪县主要指标对比表7.17.xlsx]Sheet1!$C$1</c:f>
              <c:strCache>
                <c:ptCount val="1"/>
                <c:pt idx="0">
                  <c:v>增速(%)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[2023年上半年巫溪县主要指标对比表7.17.xlsx]Sheet1!$A$2:$A$5</c:f>
              <c:strCache>
                <c:ptCount val="4"/>
                <c:pt idx="0">
                  <c:v>地区生产总值</c:v>
                </c:pt>
                <c:pt idx="1">
                  <c:v>一产业增加值</c:v>
                </c:pt>
                <c:pt idx="2">
                  <c:v>二产业增加值</c:v>
                </c:pt>
                <c:pt idx="3">
                  <c:v> 三产业增加值</c:v>
                </c:pt>
              </c:strCache>
            </c:strRef>
          </c:cat>
          <c:val>
            <c:numRef>
              <c:f>[2023年上半年巫溪县主要指标对比表7.17.xlsx]Sheet1!$C$2:$C$5</c:f>
              <c:numCache>
                <c:formatCode>0.0_ </c:formatCode>
                <c:ptCount val="4"/>
                <c:pt idx="0">
                  <c:v>5</c:v>
                </c:pt>
                <c:pt idx="1" c:formatCode="General">
                  <c:v>4.1</c:v>
                </c:pt>
                <c:pt idx="2" c:formatCode="General">
                  <c:v>12.2</c:v>
                </c:pt>
                <c:pt idx="3" c:formatCode="General">
                  <c:v>2.6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219"/>
        <c:overlap val="-27"/>
        <c:axId val="721615248"/>
        <c:axId val="247230020"/>
      </c:barChart>
      <c:catAx>
        <c:axId val="721615248"/>
        <c:scaling>
          <c:orientation val="minMax"/>
        </c:scaling>
        <c:delete val="false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47230020"/>
        <c:crosses val="autoZero"/>
        <c:auto val="true"/>
        <c:lblAlgn val="ctr"/>
        <c:lblOffset val="100"/>
        <c:noMultiLvlLbl val="false"/>
      </c:catAx>
      <c:valAx>
        <c:axId val="247230020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 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2161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25"/>
          <c:y val="0.845138888888889"/>
          <c:w val="0.349444444444444"/>
          <c:h val="0.127083333333333"/>
        </c:manualLayout>
      </c:layout>
      <c:overlay val="false"/>
      <c:spPr>
        <a:noFill/>
        <a:ln>
          <a:noFill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/>
      <c:pieChart>
        <c:varyColors val="true"/>
        <c:ser>
          <c:idx val="0"/>
          <c:order val="0"/>
          <c:spPr/>
          <c:explosion val="0"/>
          <c:dPt>
            <c:idx val="0"/>
            <c:bubble3D val="false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false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false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false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false"/>
            <c:spPr>
              <a:gradFill>
                <a:gsLst>
                  <a:gs pos="0">
                    <a:srgbClr val="14CD68"/>
                  </a:gs>
                  <a:gs pos="100000">
                    <a:srgbClr val="0B6E38"/>
                  </a:gs>
                </a:gsLst>
                <a:lin ang="5400000" scaled="false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213977682827561"/>
                  <c:y val="0.056691872629865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true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7.4亿元，</a:t>
                    </a:r>
                    <a:r>
                      <a:rPr lang="en-US" altLang="zh-CN"/>
                      <a:t>46.3</a:t>
                    </a:r>
                    <a:r>
                      <a:t>%</a:t>
                    </a:r>
                  </a:p>
                </c:rich>
              </c:tx>
              <c:dLblPos val="bestFi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>
                    <c:manualLayout>
                      <c:w val="0.1875"/>
                      <c:h val="0.0949074074074074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0549948411477657"/>
                  <c:y val="-0.167630279104839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true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3.2亿元，</a:t>
                    </a:r>
                    <a:r>
                      <a:rPr lang="en-US" altLang="zh-CN"/>
                      <a:t>20</a:t>
                    </a:r>
                    <a:r>
                      <a:t>.</a:t>
                    </a:r>
                    <a:r>
                      <a:rPr lang="en-US" altLang="zh-CN"/>
                      <a:t>2</a:t>
                    </a:r>
                    <a:r>
                      <a:t>%</a:t>
                    </a:r>
                  </a:p>
                </c:rich>
              </c:tx>
              <c:dLblPos val="bestFi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>
                    <c:manualLayout>
                      <c:w val="0.193472222222222"/>
                      <c:h val="0.0828703703703703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.166681499513387"/>
                  <c:y val="0.119218259448207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true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5.0亿元，</a:t>
                    </a:r>
                    <a:r>
                      <a:rPr lang="en-US" altLang="zh-CN"/>
                      <a:t>31.3</a:t>
                    </a:r>
                    <a:r>
                      <a:t>%</a:t>
                    </a:r>
                  </a:p>
                </c:rich>
              </c:tx>
              <c:dLblPos val="bestFi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>
                    <c:manualLayout>
                      <c:w val="0.188333333333333"/>
                      <c:h val="0.0671296296296296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30048866290846"/>
                  <c:y val="0.00410097323317465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true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0.1亿元，</a:t>
                    </a:r>
                    <a:r>
                      <a:rPr lang="en-US" altLang="zh-CN"/>
                      <a:t>0.9</a:t>
                    </a:r>
                    <a:r>
                      <a:t>%</a:t>
                    </a:r>
                  </a:p>
                </c:rich>
              </c:tx>
              <c:dLblPos val="bestFi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>
                    <c:manualLayout>
                      <c:w val="0.196527777777778"/>
                      <c:h val="0.0787037037037037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128973226093062"/>
                  <c:y val="-0.0136994256043033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true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0.2亿元，</a:t>
                    </a:r>
                    <a:r>
                      <a:rPr lang="en-US" altLang="zh-CN"/>
                      <a:t>1</a:t>
                    </a:r>
                    <a:r>
                      <a:t>.3%</a:t>
                    </a:r>
                  </a:p>
                </c:rich>
              </c:tx>
              <c:dLblPos val="bestFi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>
                    <c:manualLayout>
                      <c:w val="0.19"/>
                      <c:h val="0.0592592592592593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tru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[巫溪县农业.xlsx]Sheet1!$A$2:$A$6</c:f>
              <c:strCache>
                <c:ptCount val="5"/>
                <c:pt idx="0">
                  <c:v>    农业产值</c:v>
                </c:pt>
                <c:pt idx="1">
                  <c:v>    林业产值</c:v>
                </c:pt>
                <c:pt idx="2">
                  <c:v>    牧业产值</c:v>
                </c:pt>
                <c:pt idx="3">
                  <c:v>    渔业产值</c:v>
                </c:pt>
                <c:pt idx="4">
                  <c:v>    农辅产值</c:v>
                </c:pt>
              </c:strCache>
            </c:strRef>
          </c:cat>
          <c:val>
            <c:numRef>
              <c:f>[巫溪县农业.xlsx]Sheet1!$B$2:$B$6</c:f>
              <c:numCache>
                <c:formatCode>0.0%</c:formatCode>
                <c:ptCount val="5"/>
                <c:pt idx="0">
                  <c:v>0.463</c:v>
                </c:pt>
                <c:pt idx="1">
                  <c:v>0.202</c:v>
                </c:pt>
                <c:pt idx="2">
                  <c:v>0.313</c:v>
                </c:pt>
                <c:pt idx="3">
                  <c:v>0.009</c:v>
                </c:pt>
                <c:pt idx="4">
                  <c:v>0.013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  <c:showLeaderLines val="true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false"/>
      <c:spPr>
        <a:noFill/>
        <a:ln>
          <a:noFill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2023-07-23T13:45:00Z</dcterms:created>
  <dc:creator>Administrator</dc:creator>
  <cp:lastModifiedBy> </cp:lastModifiedBy>
  <dcterms:modified xsi:type="dcterms:W3CDTF">2023-07-24T19:12:13Z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