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30"/>
          <w:szCs w:val="30"/>
          <w:u w:val="none"/>
        </w:rPr>
      </w:pPr>
      <w:r>
        <w:rPr>
          <w:rFonts w:hint="eastAsia" w:ascii="方正小标宋_GBK" w:hAnsi="方正小标宋_GBK" w:eastAsia="方正小标宋_GBK" w:cs="方正小标宋_GBK"/>
          <w:i w:val="0"/>
          <w:caps w:val="0"/>
          <w:color w:val="000000"/>
          <w:spacing w:val="0"/>
          <w:sz w:val="36"/>
          <w:szCs w:val="36"/>
          <w:u w:val="none"/>
          <w:lang w:eastAsia="zh-CN"/>
        </w:rPr>
        <w:t>巫溪县</w:t>
      </w:r>
      <w:r>
        <w:rPr>
          <w:rFonts w:ascii="方正小标宋_GBK" w:hAnsi="方正小标宋_GBK" w:eastAsia="方正小标宋_GBK" w:cs="方正小标宋_GBK"/>
          <w:i w:val="0"/>
          <w:caps w:val="0"/>
          <w:color w:val="000000"/>
          <w:spacing w:val="0"/>
          <w:sz w:val="36"/>
          <w:szCs w:val="36"/>
          <w:u w:val="none"/>
        </w:rPr>
        <w:t>第四次全国经济普查公报（第三号）</w:t>
      </w:r>
    </w:p>
    <w:p>
      <w:pPr>
        <w:pStyle w:val="2"/>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30"/>
          <w:szCs w:val="30"/>
          <w:u w:val="none"/>
        </w:rPr>
      </w:pPr>
      <w:r>
        <w:rPr>
          <w:rFonts w:hint="eastAsia" w:ascii="宋体" w:hAnsi="宋体" w:eastAsia="宋体" w:cs="宋体"/>
          <w:i w:val="0"/>
          <w:caps w:val="0"/>
          <w:color w:val="000000"/>
          <w:spacing w:val="0"/>
          <w:sz w:val="31"/>
          <w:szCs w:val="31"/>
          <w:u w:val="none"/>
        </w:rPr>
        <w:t>——</w:t>
      </w:r>
      <w:r>
        <w:rPr>
          <w:rFonts w:ascii="方正楷体_GBK" w:hAnsi="方正楷体_GBK" w:eastAsia="方正楷体_GBK" w:cs="方正楷体_GBK"/>
          <w:i w:val="0"/>
          <w:caps w:val="0"/>
          <w:color w:val="000000"/>
          <w:spacing w:val="0"/>
          <w:sz w:val="31"/>
          <w:szCs w:val="31"/>
          <w:u w:val="none"/>
        </w:rPr>
        <w:t>第二产业基本情况</w:t>
      </w:r>
    </w:p>
    <w:p>
      <w:pPr>
        <w:pStyle w:val="2"/>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30"/>
          <w:szCs w:val="30"/>
          <w:u w:val="none"/>
        </w:rPr>
      </w:pPr>
    </w:p>
    <w:p>
      <w:pPr>
        <w:pStyle w:val="2"/>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30"/>
          <w:szCs w:val="30"/>
          <w:u w:val="none"/>
        </w:rPr>
      </w:pPr>
      <w:r>
        <w:rPr>
          <w:rFonts w:hint="eastAsia" w:ascii="方正楷体_GBK" w:hAnsi="方正楷体_GBK" w:eastAsia="方正楷体_GBK" w:cs="方正楷体_GBK"/>
          <w:i w:val="0"/>
          <w:caps w:val="0"/>
          <w:color w:val="000000"/>
          <w:spacing w:val="0"/>
          <w:sz w:val="31"/>
          <w:szCs w:val="31"/>
          <w:u w:val="none"/>
          <w:lang w:eastAsia="zh-CN"/>
        </w:rPr>
        <w:t>巫溪县</w:t>
      </w:r>
      <w:r>
        <w:rPr>
          <w:rFonts w:hint="eastAsia" w:ascii="方正楷体_GBK" w:hAnsi="方正楷体_GBK" w:eastAsia="方正楷体_GBK" w:cs="方正楷体_GBK"/>
          <w:i w:val="0"/>
          <w:caps w:val="0"/>
          <w:color w:val="000000"/>
          <w:spacing w:val="0"/>
          <w:sz w:val="31"/>
          <w:szCs w:val="31"/>
          <w:u w:val="none"/>
        </w:rPr>
        <w:t>统计局</w:t>
      </w:r>
    </w:p>
    <w:p>
      <w:pPr>
        <w:pStyle w:val="2"/>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30"/>
          <w:szCs w:val="30"/>
          <w:u w:val="none"/>
        </w:rPr>
      </w:pPr>
      <w:r>
        <w:rPr>
          <w:rFonts w:hint="eastAsia" w:ascii="方正楷体_GBK" w:hAnsi="方正楷体_GBK" w:eastAsia="方正楷体_GBK" w:cs="方正楷体_GBK"/>
          <w:i w:val="0"/>
          <w:caps w:val="0"/>
          <w:color w:val="000000"/>
          <w:spacing w:val="0"/>
          <w:sz w:val="31"/>
          <w:szCs w:val="31"/>
          <w:u w:val="none"/>
          <w:lang w:eastAsia="zh-CN"/>
        </w:rPr>
        <w:t>巫溪县</w:t>
      </w:r>
      <w:r>
        <w:rPr>
          <w:rFonts w:hint="eastAsia" w:ascii="方正楷体_GBK" w:hAnsi="方正楷体_GBK" w:eastAsia="方正楷体_GBK" w:cs="方正楷体_GBK"/>
          <w:i w:val="0"/>
          <w:caps w:val="0"/>
          <w:color w:val="000000"/>
          <w:spacing w:val="0"/>
          <w:sz w:val="31"/>
          <w:szCs w:val="31"/>
          <w:u w:val="none"/>
        </w:rPr>
        <w:t>人民政府第四次全国经济普查领导小组办公室</w:t>
      </w:r>
    </w:p>
    <w:p>
      <w:pPr>
        <w:pStyle w:val="2"/>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30"/>
          <w:szCs w:val="30"/>
          <w:u w:val="none"/>
        </w:rPr>
      </w:pPr>
      <w:r>
        <w:rPr>
          <w:rFonts w:hint="eastAsia" w:ascii="宋体" w:hAnsi="宋体" w:eastAsia="宋体" w:cs="宋体"/>
          <w:i w:val="0"/>
          <w:caps w:val="0"/>
          <w:color w:val="000000"/>
          <w:spacing w:val="0"/>
          <w:sz w:val="31"/>
          <w:szCs w:val="31"/>
          <w:u w:val="none"/>
        </w:rPr>
        <w:t>2020</w:t>
      </w:r>
      <w:r>
        <w:rPr>
          <w:rFonts w:hint="eastAsia" w:ascii="方正楷体_GBK" w:hAnsi="方正楷体_GBK" w:eastAsia="方正楷体_GBK" w:cs="方正楷体_GBK"/>
          <w:i w:val="0"/>
          <w:caps w:val="0"/>
          <w:color w:val="000000"/>
          <w:spacing w:val="0"/>
          <w:sz w:val="31"/>
          <w:szCs w:val="31"/>
          <w:u w:val="none"/>
        </w:rPr>
        <w:t>年</w:t>
      </w:r>
      <w:r>
        <w:rPr>
          <w:rFonts w:hint="eastAsia" w:ascii="宋体" w:hAnsi="宋体" w:eastAsia="宋体" w:cs="宋体"/>
          <w:i w:val="0"/>
          <w:caps w:val="0"/>
          <w:color w:val="000000"/>
          <w:spacing w:val="0"/>
          <w:sz w:val="31"/>
          <w:szCs w:val="31"/>
          <w:u w:val="none"/>
          <w:lang w:val="en-US" w:eastAsia="zh-CN"/>
        </w:rPr>
        <w:t>3</w:t>
      </w:r>
      <w:r>
        <w:rPr>
          <w:rFonts w:hint="eastAsia" w:ascii="方正楷体_GBK" w:hAnsi="方正楷体_GBK" w:eastAsia="方正楷体_GBK" w:cs="方正楷体_GBK"/>
          <w:i w:val="0"/>
          <w:caps w:val="0"/>
          <w:color w:val="000000"/>
          <w:spacing w:val="0"/>
          <w:sz w:val="31"/>
          <w:szCs w:val="31"/>
          <w:u w:val="none"/>
        </w:rPr>
        <w:t>月</w:t>
      </w:r>
      <w:r>
        <w:rPr>
          <w:rFonts w:hint="eastAsia" w:ascii="宋体" w:hAnsi="宋体" w:eastAsia="宋体" w:cs="宋体"/>
          <w:i w:val="0"/>
          <w:caps w:val="0"/>
          <w:color w:val="000000"/>
          <w:spacing w:val="0"/>
          <w:sz w:val="31"/>
          <w:szCs w:val="31"/>
          <w:u w:val="none"/>
        </w:rPr>
        <w:t>2</w:t>
      </w:r>
      <w:r>
        <w:rPr>
          <w:rFonts w:hint="eastAsia" w:ascii="宋体" w:hAnsi="宋体" w:eastAsia="宋体" w:cs="宋体"/>
          <w:i w:val="0"/>
          <w:caps w:val="0"/>
          <w:color w:val="000000"/>
          <w:spacing w:val="0"/>
          <w:sz w:val="31"/>
          <w:szCs w:val="31"/>
          <w:u w:val="none"/>
          <w:lang w:val="en-US" w:eastAsia="zh-CN"/>
        </w:rPr>
        <w:t>6</w:t>
      </w:r>
      <w:r>
        <w:rPr>
          <w:rFonts w:hint="eastAsia" w:ascii="方正楷体_GBK" w:hAnsi="方正楷体_GBK" w:eastAsia="方正楷体_GBK" w:cs="方正楷体_GBK"/>
          <w:i w:val="0"/>
          <w:caps w:val="0"/>
          <w:color w:val="000000"/>
          <w:spacing w:val="0"/>
          <w:sz w:val="31"/>
          <w:szCs w:val="31"/>
          <w:u w:val="none"/>
        </w:rPr>
        <w:t>日</w:t>
      </w:r>
    </w:p>
    <w:p>
      <w:pPr>
        <w:pStyle w:val="2"/>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30"/>
          <w:szCs w:val="30"/>
          <w:u w:val="none"/>
        </w:rPr>
      </w:pPr>
    </w:p>
    <w:p>
      <w:pPr>
        <w:pStyle w:val="2"/>
        <w:keepNext w:val="0"/>
        <w:keepLines w:val="0"/>
        <w:widowControl/>
        <w:suppressLineNumbers w:val="0"/>
        <w:spacing w:before="0" w:beforeAutospacing="0" w:after="0" w:afterAutospacing="0" w:line="600" w:lineRule="atLeast"/>
        <w:ind w:left="0" w:right="0" w:firstLine="645"/>
        <w:jc w:val="left"/>
        <w:rPr>
          <w:rFonts w:hint="eastAsia" w:ascii="宋体" w:hAnsi="宋体" w:eastAsia="宋体" w:cs="宋体"/>
          <w:i w:val="0"/>
          <w:caps w:val="0"/>
          <w:color w:val="333333"/>
          <w:spacing w:val="0"/>
          <w:sz w:val="30"/>
          <w:szCs w:val="30"/>
          <w:u w:val="none"/>
        </w:rPr>
      </w:pPr>
      <w:r>
        <w:rPr>
          <w:rFonts w:ascii="方正仿宋_GBK" w:hAnsi="方正仿宋_GBK" w:eastAsia="方正仿宋_GBK" w:cs="方正仿宋_GBK"/>
          <w:i w:val="0"/>
          <w:caps w:val="0"/>
          <w:color w:val="000000"/>
          <w:spacing w:val="0"/>
          <w:sz w:val="31"/>
          <w:szCs w:val="31"/>
          <w:u w:val="none"/>
        </w:rPr>
        <w:t>根据第四次全国经济普查结果，现将</w:t>
      </w:r>
      <w:r>
        <w:rPr>
          <w:rFonts w:hint="eastAsia" w:ascii="方正仿宋_GBK" w:hAnsi="方正仿宋_GBK" w:eastAsia="方正仿宋_GBK" w:cs="方正仿宋_GBK"/>
          <w:i w:val="0"/>
          <w:caps w:val="0"/>
          <w:color w:val="000000"/>
          <w:spacing w:val="0"/>
          <w:sz w:val="31"/>
          <w:szCs w:val="31"/>
          <w:u w:val="none"/>
          <w:lang w:eastAsia="zh-CN"/>
        </w:rPr>
        <w:t>我县</w:t>
      </w:r>
      <w:r>
        <w:rPr>
          <w:rFonts w:ascii="方正仿宋_GBK" w:hAnsi="方正仿宋_GBK" w:eastAsia="方正仿宋_GBK" w:cs="方正仿宋_GBK"/>
          <w:i w:val="0"/>
          <w:caps w:val="0"/>
          <w:color w:val="000000"/>
          <w:spacing w:val="0"/>
          <w:sz w:val="31"/>
          <w:szCs w:val="31"/>
          <w:u w:val="none"/>
        </w:rPr>
        <w:t>工业和建筑业的主要数据公布如下：</w:t>
      </w:r>
    </w:p>
    <w:p>
      <w:pPr>
        <w:pStyle w:val="2"/>
        <w:keepNext w:val="0"/>
        <w:keepLines w:val="0"/>
        <w:widowControl/>
        <w:suppressLineNumbers w:val="0"/>
        <w:spacing w:before="0" w:beforeAutospacing="0" w:after="0" w:afterAutospacing="0" w:line="600" w:lineRule="atLeast"/>
        <w:ind w:left="0" w:right="0" w:firstLine="645"/>
        <w:jc w:val="left"/>
        <w:rPr>
          <w:rFonts w:hint="eastAsia" w:ascii="宋体" w:hAnsi="宋体" w:eastAsia="宋体" w:cs="宋体"/>
          <w:i w:val="0"/>
          <w:caps w:val="0"/>
          <w:color w:val="333333"/>
          <w:spacing w:val="0"/>
          <w:sz w:val="30"/>
          <w:szCs w:val="30"/>
          <w:u w:val="none"/>
        </w:rPr>
      </w:pPr>
      <w:r>
        <w:rPr>
          <w:rFonts w:ascii="方正黑体_GBK" w:hAnsi="方正黑体_GBK" w:eastAsia="方正黑体_GBK" w:cs="方正黑体_GBK"/>
          <w:i w:val="0"/>
          <w:caps w:val="0"/>
          <w:color w:val="000000"/>
          <w:spacing w:val="0"/>
          <w:sz w:val="31"/>
          <w:szCs w:val="31"/>
          <w:u w:val="none"/>
        </w:rPr>
        <w:t>一、工业</w:t>
      </w:r>
    </w:p>
    <w:p>
      <w:pPr>
        <w:pStyle w:val="2"/>
        <w:keepNext w:val="0"/>
        <w:keepLines w:val="0"/>
        <w:widowControl/>
        <w:suppressLineNumbers w:val="0"/>
        <w:spacing w:before="0" w:beforeAutospacing="0" w:after="0" w:afterAutospacing="0" w:line="600" w:lineRule="atLeast"/>
        <w:ind w:left="0" w:right="0" w:firstLine="645"/>
        <w:jc w:val="left"/>
        <w:rPr>
          <w:rFonts w:hint="eastAsia" w:ascii="宋体" w:hAnsi="宋体" w:eastAsia="宋体" w:cs="宋体"/>
          <w:i w:val="0"/>
          <w:caps w:val="0"/>
          <w:color w:val="333333"/>
          <w:spacing w:val="0"/>
          <w:sz w:val="30"/>
          <w:szCs w:val="30"/>
          <w:u w:val="none"/>
        </w:rPr>
      </w:pPr>
      <w:r>
        <w:rPr>
          <w:rFonts w:hint="eastAsia" w:ascii="方正楷体_GBK" w:hAnsi="方正楷体_GBK" w:eastAsia="方正楷体_GBK" w:cs="方正楷体_GBK"/>
          <w:i w:val="0"/>
          <w:caps w:val="0"/>
          <w:color w:val="000000"/>
          <w:spacing w:val="0"/>
          <w:sz w:val="31"/>
          <w:szCs w:val="31"/>
          <w:u w:val="none"/>
        </w:rPr>
        <w:t>（一）企业法人单位数和从业人员。</w:t>
      </w:r>
    </w:p>
    <w:p>
      <w:pPr>
        <w:pStyle w:val="2"/>
        <w:keepNext w:val="0"/>
        <w:keepLines w:val="0"/>
        <w:widowControl/>
        <w:suppressLineNumbers w:val="0"/>
        <w:spacing w:before="0" w:beforeAutospacing="0" w:after="0" w:afterAutospacing="0" w:line="600" w:lineRule="atLeast"/>
        <w:ind w:left="0" w:right="0" w:firstLine="645"/>
        <w:jc w:val="left"/>
        <w:rPr>
          <w:rFonts w:hint="eastAsia" w:ascii="宋体" w:hAnsi="宋体" w:eastAsia="宋体" w:cs="宋体"/>
          <w:i w:val="0"/>
          <w:caps w:val="0"/>
          <w:color w:val="auto"/>
          <w:spacing w:val="0"/>
          <w:sz w:val="30"/>
          <w:szCs w:val="30"/>
          <w:u w:val="none"/>
        </w:rPr>
      </w:pPr>
      <w:r>
        <w:rPr>
          <w:rFonts w:hint="eastAsia" w:ascii="宋体" w:hAnsi="宋体" w:eastAsia="宋体" w:cs="宋体"/>
          <w:i w:val="0"/>
          <w:caps w:val="0"/>
          <w:color w:val="000000"/>
          <w:spacing w:val="0"/>
          <w:sz w:val="31"/>
          <w:szCs w:val="31"/>
          <w:u w:val="none"/>
        </w:rPr>
        <w:t>2018</w:t>
      </w:r>
      <w:r>
        <w:rPr>
          <w:rFonts w:hint="eastAsia" w:ascii="方正仿宋_GBK" w:hAnsi="方正仿宋_GBK" w:eastAsia="方正仿宋_GBK" w:cs="方正仿宋_GBK"/>
          <w:i w:val="0"/>
          <w:caps w:val="0"/>
          <w:color w:val="000000"/>
          <w:spacing w:val="0"/>
          <w:sz w:val="31"/>
          <w:szCs w:val="31"/>
          <w:u w:val="none"/>
        </w:rPr>
        <w:t>年末，</w:t>
      </w:r>
      <w:r>
        <w:rPr>
          <w:rFonts w:hint="eastAsia" w:ascii="方正仿宋_GBK" w:hAnsi="方正仿宋_GBK" w:eastAsia="方正仿宋_GBK" w:cs="方正仿宋_GBK"/>
          <w:i w:val="0"/>
          <w:caps w:val="0"/>
          <w:color w:val="000000"/>
          <w:spacing w:val="0"/>
          <w:sz w:val="31"/>
          <w:szCs w:val="31"/>
          <w:u w:val="none"/>
          <w:lang w:eastAsia="zh-CN"/>
        </w:rPr>
        <w:t>全县</w:t>
      </w:r>
      <w:r>
        <w:rPr>
          <w:rFonts w:hint="eastAsia" w:ascii="方正仿宋_GBK" w:hAnsi="方正仿宋_GBK" w:eastAsia="方正仿宋_GBK" w:cs="方正仿宋_GBK"/>
          <w:i w:val="0"/>
          <w:caps w:val="0"/>
          <w:color w:val="000000"/>
          <w:spacing w:val="0"/>
          <w:sz w:val="31"/>
          <w:szCs w:val="31"/>
          <w:u w:val="none"/>
        </w:rPr>
        <w:t>共有工业企业法人单位</w:t>
      </w:r>
      <w:r>
        <w:rPr>
          <w:rFonts w:hint="eastAsia" w:ascii="宋体" w:hAnsi="宋体" w:eastAsia="宋体" w:cs="宋体"/>
          <w:i w:val="0"/>
          <w:caps w:val="0"/>
          <w:color w:val="000000"/>
          <w:spacing w:val="0"/>
          <w:sz w:val="31"/>
          <w:szCs w:val="31"/>
          <w:u w:val="none"/>
          <w:lang w:val="en-US" w:eastAsia="zh-CN"/>
        </w:rPr>
        <w:t>407</w:t>
      </w:r>
      <w:r>
        <w:rPr>
          <w:rFonts w:hint="eastAsia" w:ascii="方正仿宋_GBK" w:hAnsi="方正仿宋_GBK" w:eastAsia="方正仿宋_GBK" w:cs="方正仿宋_GBK"/>
          <w:i w:val="0"/>
          <w:caps w:val="0"/>
          <w:color w:val="000000"/>
          <w:spacing w:val="0"/>
          <w:sz w:val="31"/>
          <w:szCs w:val="31"/>
          <w:u w:val="none"/>
        </w:rPr>
        <w:t>个，</w:t>
      </w:r>
      <w:r>
        <w:rPr>
          <w:rFonts w:hint="eastAsia" w:ascii="方正仿宋_GBK" w:hAnsi="方正仿宋_GBK" w:eastAsia="方正仿宋_GBK" w:cs="方正仿宋_GBK"/>
          <w:i w:val="0"/>
          <w:caps w:val="0"/>
          <w:color w:val="auto"/>
          <w:spacing w:val="0"/>
          <w:sz w:val="31"/>
          <w:szCs w:val="31"/>
          <w:u w:val="none"/>
        </w:rPr>
        <w:t>比</w:t>
      </w:r>
      <w:r>
        <w:rPr>
          <w:rFonts w:hint="eastAsia" w:ascii="宋体" w:hAnsi="宋体" w:eastAsia="宋体" w:cs="宋体"/>
          <w:i w:val="0"/>
          <w:caps w:val="0"/>
          <w:color w:val="auto"/>
          <w:spacing w:val="0"/>
          <w:sz w:val="31"/>
          <w:szCs w:val="31"/>
          <w:u w:val="none"/>
        </w:rPr>
        <w:t>2013</w:t>
      </w:r>
      <w:r>
        <w:rPr>
          <w:rFonts w:hint="eastAsia" w:ascii="方正仿宋_GBK" w:hAnsi="方正仿宋_GBK" w:eastAsia="方正仿宋_GBK" w:cs="方正仿宋_GBK"/>
          <w:i w:val="0"/>
          <w:caps w:val="0"/>
          <w:color w:val="auto"/>
          <w:spacing w:val="0"/>
          <w:sz w:val="31"/>
          <w:szCs w:val="31"/>
          <w:u w:val="none"/>
        </w:rPr>
        <w:t>年末增长</w:t>
      </w:r>
      <w:r>
        <w:rPr>
          <w:rFonts w:hint="eastAsia" w:ascii="宋体" w:hAnsi="宋体" w:eastAsia="宋体" w:cs="宋体"/>
          <w:i w:val="0"/>
          <w:caps w:val="0"/>
          <w:color w:val="auto"/>
          <w:spacing w:val="0"/>
          <w:sz w:val="31"/>
          <w:szCs w:val="31"/>
          <w:u w:val="none"/>
          <w:lang w:val="en-US" w:eastAsia="zh-CN"/>
        </w:rPr>
        <w:t>8.5</w:t>
      </w:r>
      <w:r>
        <w:rPr>
          <w:rFonts w:hint="eastAsia" w:ascii="宋体" w:hAnsi="宋体" w:eastAsia="宋体" w:cs="宋体"/>
          <w:i w:val="0"/>
          <w:caps w:val="0"/>
          <w:color w:val="auto"/>
          <w:spacing w:val="0"/>
          <w:sz w:val="31"/>
          <w:szCs w:val="31"/>
          <w:u w:val="none"/>
        </w:rPr>
        <w:t>%</w:t>
      </w:r>
      <w:r>
        <w:rPr>
          <w:rFonts w:hint="eastAsia" w:ascii="方正仿宋_GBK" w:hAnsi="方正仿宋_GBK" w:eastAsia="方正仿宋_GBK" w:cs="方正仿宋_GBK"/>
          <w:i w:val="0"/>
          <w:caps w:val="0"/>
          <w:color w:val="auto"/>
          <w:spacing w:val="0"/>
          <w:sz w:val="31"/>
          <w:szCs w:val="31"/>
          <w:u w:val="none"/>
        </w:rPr>
        <w:t>；从业人员</w:t>
      </w:r>
      <w:r>
        <w:rPr>
          <w:rFonts w:hint="eastAsia" w:ascii="宋体" w:hAnsi="宋体" w:eastAsia="宋体" w:cs="宋体"/>
          <w:i w:val="0"/>
          <w:caps w:val="0"/>
          <w:color w:val="auto"/>
          <w:spacing w:val="0"/>
          <w:sz w:val="31"/>
          <w:szCs w:val="31"/>
          <w:u w:val="none"/>
          <w:lang w:val="en-US" w:eastAsia="zh-CN"/>
        </w:rPr>
        <w:t>5046</w:t>
      </w:r>
      <w:r>
        <w:rPr>
          <w:rFonts w:hint="eastAsia" w:ascii="方正仿宋_GBK" w:hAnsi="方正仿宋_GBK" w:eastAsia="方正仿宋_GBK" w:cs="方正仿宋_GBK"/>
          <w:i w:val="0"/>
          <w:caps w:val="0"/>
          <w:color w:val="auto"/>
          <w:spacing w:val="0"/>
          <w:sz w:val="31"/>
          <w:szCs w:val="31"/>
          <w:u w:val="none"/>
        </w:rPr>
        <w:t>人，比</w:t>
      </w:r>
      <w:r>
        <w:rPr>
          <w:rFonts w:hint="eastAsia" w:ascii="宋体" w:hAnsi="宋体" w:eastAsia="宋体" w:cs="宋体"/>
          <w:i w:val="0"/>
          <w:caps w:val="0"/>
          <w:color w:val="auto"/>
          <w:spacing w:val="0"/>
          <w:sz w:val="31"/>
          <w:szCs w:val="31"/>
          <w:u w:val="none"/>
        </w:rPr>
        <w:t>2013</w:t>
      </w:r>
      <w:r>
        <w:rPr>
          <w:rFonts w:hint="eastAsia" w:ascii="方正仿宋_GBK" w:hAnsi="方正仿宋_GBK" w:eastAsia="方正仿宋_GBK" w:cs="方正仿宋_GBK"/>
          <w:i w:val="0"/>
          <w:caps w:val="0"/>
          <w:color w:val="auto"/>
          <w:spacing w:val="0"/>
          <w:sz w:val="31"/>
          <w:szCs w:val="31"/>
          <w:u w:val="none"/>
        </w:rPr>
        <w:t>年末下降</w:t>
      </w:r>
      <w:r>
        <w:rPr>
          <w:rFonts w:hint="eastAsia" w:ascii="宋体" w:hAnsi="宋体" w:eastAsia="宋体" w:cs="宋体"/>
          <w:i w:val="0"/>
          <w:caps w:val="0"/>
          <w:color w:val="auto"/>
          <w:spacing w:val="0"/>
          <w:sz w:val="31"/>
          <w:szCs w:val="31"/>
          <w:u w:val="none"/>
          <w:lang w:val="en-US" w:eastAsia="zh-CN"/>
        </w:rPr>
        <w:t>61.7</w:t>
      </w:r>
      <w:r>
        <w:rPr>
          <w:rFonts w:hint="eastAsia" w:ascii="宋体" w:hAnsi="宋体" w:eastAsia="宋体" w:cs="宋体"/>
          <w:i w:val="0"/>
          <w:caps w:val="0"/>
          <w:color w:val="auto"/>
          <w:spacing w:val="0"/>
          <w:sz w:val="31"/>
          <w:szCs w:val="31"/>
          <w:u w:val="none"/>
        </w:rPr>
        <w:t>%</w:t>
      </w:r>
      <w:r>
        <w:rPr>
          <w:rFonts w:hint="eastAsia" w:ascii="方正仿宋_GBK" w:hAnsi="方正仿宋_GBK" w:eastAsia="方正仿宋_GBK" w:cs="方正仿宋_GBK"/>
          <w:i w:val="0"/>
          <w:caps w:val="0"/>
          <w:color w:val="auto"/>
          <w:spacing w:val="0"/>
          <w:sz w:val="31"/>
          <w:szCs w:val="31"/>
          <w:u w:val="none"/>
        </w:rPr>
        <w:t>。</w:t>
      </w:r>
    </w:p>
    <w:p>
      <w:pPr>
        <w:pStyle w:val="2"/>
        <w:keepNext w:val="0"/>
        <w:keepLines w:val="0"/>
        <w:widowControl/>
        <w:suppressLineNumbers w:val="0"/>
        <w:spacing w:before="0" w:beforeAutospacing="0" w:after="0" w:afterAutospacing="0" w:line="600" w:lineRule="atLeast"/>
        <w:ind w:left="0" w:right="0" w:firstLine="645"/>
        <w:jc w:val="left"/>
        <w:rPr>
          <w:rFonts w:hint="eastAsia" w:ascii="宋体" w:hAnsi="宋体" w:eastAsia="宋体" w:cs="宋体"/>
          <w:i w:val="0"/>
          <w:caps w:val="0"/>
          <w:color w:val="333333"/>
          <w:spacing w:val="0"/>
          <w:sz w:val="30"/>
          <w:szCs w:val="30"/>
          <w:u w:val="none"/>
        </w:rPr>
      </w:pPr>
      <w:r>
        <w:rPr>
          <w:rFonts w:hint="eastAsia" w:ascii="方正仿宋_GBK" w:hAnsi="方正仿宋_GBK" w:eastAsia="方正仿宋_GBK" w:cs="方正仿宋_GBK"/>
          <w:i w:val="0"/>
          <w:caps w:val="0"/>
          <w:color w:val="000000"/>
          <w:spacing w:val="0"/>
          <w:sz w:val="31"/>
          <w:szCs w:val="31"/>
          <w:u w:val="none"/>
        </w:rPr>
        <w:t>在工业企业法人单位中，内资企业</w:t>
      </w:r>
      <w:r>
        <w:rPr>
          <w:rFonts w:hint="eastAsia" w:ascii="宋体" w:hAnsi="宋体" w:eastAsia="宋体" w:cs="宋体"/>
          <w:i w:val="0"/>
          <w:caps w:val="0"/>
          <w:color w:val="000000"/>
          <w:spacing w:val="0"/>
          <w:sz w:val="31"/>
          <w:szCs w:val="31"/>
          <w:u w:val="none"/>
          <w:lang w:val="en-US" w:eastAsia="zh-CN"/>
        </w:rPr>
        <w:t>407</w:t>
      </w:r>
      <w:r>
        <w:rPr>
          <w:rFonts w:hint="eastAsia" w:ascii="方正仿宋_GBK" w:hAnsi="方正仿宋_GBK" w:eastAsia="方正仿宋_GBK" w:cs="方正仿宋_GBK"/>
          <w:i w:val="0"/>
          <w:caps w:val="0"/>
          <w:color w:val="000000"/>
          <w:spacing w:val="0"/>
          <w:sz w:val="31"/>
          <w:szCs w:val="31"/>
          <w:u w:val="none"/>
        </w:rPr>
        <w:t>个，占</w:t>
      </w:r>
      <w:r>
        <w:rPr>
          <w:rFonts w:hint="eastAsia" w:ascii="宋体" w:hAnsi="宋体" w:eastAsia="宋体" w:cs="宋体"/>
          <w:i w:val="0"/>
          <w:caps w:val="0"/>
          <w:color w:val="000000"/>
          <w:spacing w:val="0"/>
          <w:sz w:val="31"/>
          <w:szCs w:val="31"/>
          <w:u w:val="none"/>
          <w:lang w:val="en-US" w:eastAsia="zh-CN"/>
        </w:rPr>
        <w:t>100</w:t>
      </w:r>
      <w:r>
        <w:rPr>
          <w:rFonts w:hint="eastAsia" w:ascii="宋体" w:hAnsi="宋体" w:eastAsia="宋体" w:cs="宋体"/>
          <w:i w:val="0"/>
          <w:caps w:val="0"/>
          <w:color w:val="000000"/>
          <w:spacing w:val="0"/>
          <w:sz w:val="31"/>
          <w:szCs w:val="31"/>
          <w:u w:val="none"/>
        </w:rPr>
        <w:t>%</w:t>
      </w:r>
      <w:r>
        <w:rPr>
          <w:rFonts w:hint="eastAsia" w:ascii="方正仿宋_GBK" w:hAnsi="方正仿宋_GBK" w:eastAsia="方正仿宋_GBK" w:cs="方正仿宋_GBK"/>
          <w:i w:val="0"/>
          <w:caps w:val="0"/>
          <w:color w:val="000000"/>
          <w:spacing w:val="0"/>
          <w:sz w:val="31"/>
          <w:szCs w:val="31"/>
          <w:u w:val="none"/>
        </w:rPr>
        <w:t>；内资企业中，国有企业</w:t>
      </w:r>
      <w:r>
        <w:rPr>
          <w:rFonts w:hint="eastAsia" w:ascii="宋体" w:hAnsi="宋体" w:eastAsia="宋体" w:cs="宋体"/>
          <w:i w:val="0"/>
          <w:caps w:val="0"/>
          <w:color w:val="000000"/>
          <w:spacing w:val="0"/>
          <w:sz w:val="31"/>
          <w:szCs w:val="31"/>
          <w:u w:val="none"/>
          <w:lang w:val="en-US" w:eastAsia="zh-CN"/>
        </w:rPr>
        <w:t>3</w:t>
      </w:r>
      <w:r>
        <w:rPr>
          <w:rFonts w:hint="eastAsia" w:ascii="方正仿宋_GBK" w:hAnsi="方正仿宋_GBK" w:eastAsia="方正仿宋_GBK" w:cs="方正仿宋_GBK"/>
          <w:i w:val="0"/>
          <w:caps w:val="0"/>
          <w:color w:val="000000"/>
          <w:spacing w:val="0"/>
          <w:sz w:val="31"/>
          <w:szCs w:val="31"/>
          <w:u w:val="none"/>
        </w:rPr>
        <w:t>个，占全部企业的</w:t>
      </w:r>
      <w:r>
        <w:rPr>
          <w:rFonts w:hint="eastAsia" w:ascii="宋体" w:hAnsi="宋体" w:eastAsia="宋体" w:cs="宋体"/>
          <w:i w:val="0"/>
          <w:caps w:val="0"/>
          <w:color w:val="000000"/>
          <w:spacing w:val="0"/>
          <w:sz w:val="31"/>
          <w:szCs w:val="31"/>
          <w:u w:val="none"/>
        </w:rPr>
        <w:t>0.</w:t>
      </w:r>
      <w:r>
        <w:rPr>
          <w:rFonts w:hint="eastAsia" w:ascii="宋体" w:hAnsi="宋体" w:eastAsia="宋体" w:cs="宋体"/>
          <w:i w:val="0"/>
          <w:caps w:val="0"/>
          <w:color w:val="000000"/>
          <w:spacing w:val="0"/>
          <w:sz w:val="31"/>
          <w:szCs w:val="31"/>
          <w:u w:val="none"/>
          <w:lang w:val="en-US" w:eastAsia="zh-CN"/>
        </w:rPr>
        <w:t>7</w:t>
      </w:r>
      <w:r>
        <w:rPr>
          <w:rFonts w:hint="eastAsia" w:ascii="宋体" w:hAnsi="宋体" w:eastAsia="宋体" w:cs="宋体"/>
          <w:i w:val="0"/>
          <w:caps w:val="0"/>
          <w:color w:val="000000"/>
          <w:spacing w:val="0"/>
          <w:sz w:val="31"/>
          <w:szCs w:val="31"/>
          <w:u w:val="none"/>
        </w:rPr>
        <w:t>%</w:t>
      </w:r>
      <w:r>
        <w:rPr>
          <w:rFonts w:hint="eastAsia" w:ascii="方正仿宋_GBK" w:hAnsi="方正仿宋_GBK" w:eastAsia="方正仿宋_GBK" w:cs="方正仿宋_GBK"/>
          <w:i w:val="0"/>
          <w:caps w:val="0"/>
          <w:color w:val="000000"/>
          <w:spacing w:val="0"/>
          <w:sz w:val="31"/>
          <w:szCs w:val="31"/>
          <w:u w:val="none"/>
        </w:rPr>
        <w:t>；集体企业</w:t>
      </w:r>
      <w:r>
        <w:rPr>
          <w:rFonts w:hint="eastAsia" w:ascii="宋体" w:hAnsi="宋体" w:eastAsia="宋体" w:cs="宋体"/>
          <w:i w:val="0"/>
          <w:caps w:val="0"/>
          <w:color w:val="000000"/>
          <w:spacing w:val="0"/>
          <w:sz w:val="31"/>
          <w:szCs w:val="31"/>
          <w:u w:val="none"/>
          <w:lang w:val="en-US" w:eastAsia="zh-CN"/>
        </w:rPr>
        <w:t>16</w:t>
      </w:r>
      <w:r>
        <w:rPr>
          <w:rFonts w:hint="eastAsia" w:ascii="方正仿宋_GBK" w:hAnsi="方正仿宋_GBK" w:eastAsia="方正仿宋_GBK" w:cs="方正仿宋_GBK"/>
          <w:i w:val="0"/>
          <w:caps w:val="0"/>
          <w:color w:val="000000"/>
          <w:spacing w:val="0"/>
          <w:sz w:val="31"/>
          <w:szCs w:val="31"/>
          <w:u w:val="none"/>
        </w:rPr>
        <w:t>个，占</w:t>
      </w:r>
      <w:r>
        <w:rPr>
          <w:rFonts w:hint="eastAsia" w:ascii="宋体" w:hAnsi="宋体" w:eastAsia="宋体" w:cs="宋体"/>
          <w:i w:val="0"/>
          <w:caps w:val="0"/>
          <w:color w:val="000000"/>
          <w:spacing w:val="0"/>
          <w:sz w:val="31"/>
          <w:szCs w:val="31"/>
          <w:u w:val="none"/>
          <w:lang w:val="en-US" w:eastAsia="zh-CN"/>
        </w:rPr>
        <w:t>3.9</w:t>
      </w:r>
      <w:r>
        <w:rPr>
          <w:rFonts w:hint="eastAsia" w:ascii="宋体" w:hAnsi="宋体" w:eastAsia="宋体" w:cs="宋体"/>
          <w:i w:val="0"/>
          <w:caps w:val="0"/>
          <w:color w:val="000000"/>
          <w:spacing w:val="0"/>
          <w:sz w:val="31"/>
          <w:szCs w:val="31"/>
          <w:u w:val="none"/>
        </w:rPr>
        <w:t>%</w:t>
      </w:r>
      <w:r>
        <w:rPr>
          <w:rFonts w:hint="eastAsia" w:ascii="方正仿宋_GBK" w:hAnsi="方正仿宋_GBK" w:eastAsia="方正仿宋_GBK" w:cs="方正仿宋_GBK"/>
          <w:i w:val="0"/>
          <w:caps w:val="0"/>
          <w:color w:val="000000"/>
          <w:spacing w:val="0"/>
          <w:sz w:val="31"/>
          <w:szCs w:val="31"/>
          <w:u w:val="none"/>
        </w:rPr>
        <w:t>；私营企业</w:t>
      </w:r>
      <w:r>
        <w:rPr>
          <w:rFonts w:hint="eastAsia" w:ascii="宋体" w:hAnsi="宋体" w:eastAsia="宋体" w:cs="宋体"/>
          <w:i w:val="0"/>
          <w:caps w:val="0"/>
          <w:color w:val="000000"/>
          <w:spacing w:val="0"/>
          <w:sz w:val="31"/>
          <w:szCs w:val="31"/>
          <w:u w:val="none"/>
          <w:lang w:val="en-US" w:eastAsia="zh-CN"/>
        </w:rPr>
        <w:t>335</w:t>
      </w:r>
      <w:r>
        <w:rPr>
          <w:rFonts w:hint="eastAsia" w:ascii="方正仿宋_GBK" w:hAnsi="方正仿宋_GBK" w:eastAsia="方正仿宋_GBK" w:cs="方正仿宋_GBK"/>
          <w:i w:val="0"/>
          <w:caps w:val="0"/>
          <w:color w:val="000000"/>
          <w:spacing w:val="0"/>
          <w:sz w:val="31"/>
          <w:szCs w:val="31"/>
          <w:u w:val="none"/>
        </w:rPr>
        <w:t>个，占</w:t>
      </w:r>
      <w:r>
        <w:rPr>
          <w:rFonts w:hint="eastAsia" w:ascii="宋体" w:hAnsi="宋体" w:eastAsia="宋体" w:cs="宋体"/>
          <w:i w:val="0"/>
          <w:caps w:val="0"/>
          <w:color w:val="000000"/>
          <w:spacing w:val="0"/>
          <w:sz w:val="31"/>
          <w:szCs w:val="31"/>
          <w:u w:val="none"/>
          <w:lang w:val="en-US" w:eastAsia="zh-CN"/>
        </w:rPr>
        <w:t>82.3</w:t>
      </w:r>
      <w:r>
        <w:rPr>
          <w:rFonts w:hint="eastAsia" w:ascii="宋体" w:hAnsi="宋体" w:eastAsia="宋体" w:cs="宋体"/>
          <w:i w:val="0"/>
          <w:caps w:val="0"/>
          <w:color w:val="000000"/>
          <w:spacing w:val="0"/>
          <w:sz w:val="31"/>
          <w:szCs w:val="31"/>
          <w:u w:val="none"/>
        </w:rPr>
        <w:t>%</w:t>
      </w:r>
      <w:r>
        <w:rPr>
          <w:rFonts w:hint="eastAsia" w:ascii="方正仿宋_GBK" w:hAnsi="方正仿宋_GBK" w:eastAsia="方正仿宋_GBK" w:cs="方正仿宋_GBK"/>
          <w:i w:val="0"/>
          <w:caps w:val="0"/>
          <w:color w:val="000000"/>
          <w:spacing w:val="0"/>
          <w:sz w:val="31"/>
          <w:szCs w:val="31"/>
          <w:u w:val="none"/>
        </w:rPr>
        <w:t>。</w:t>
      </w:r>
    </w:p>
    <w:p>
      <w:pPr>
        <w:pStyle w:val="2"/>
        <w:keepNext w:val="0"/>
        <w:keepLines w:val="0"/>
        <w:widowControl/>
        <w:suppressLineNumbers w:val="0"/>
        <w:spacing w:before="0" w:beforeAutospacing="0" w:after="0" w:afterAutospacing="0" w:line="600" w:lineRule="atLeast"/>
        <w:ind w:left="0" w:right="0" w:firstLine="645"/>
        <w:jc w:val="left"/>
        <w:rPr>
          <w:rFonts w:hint="eastAsia" w:ascii="方正仿宋_GBK" w:hAnsi="方正仿宋_GBK" w:eastAsia="方正仿宋_GBK" w:cs="方正仿宋_GBK"/>
          <w:i w:val="0"/>
          <w:caps w:val="0"/>
          <w:color w:val="000000"/>
          <w:spacing w:val="0"/>
          <w:sz w:val="31"/>
          <w:szCs w:val="31"/>
          <w:u w:val="none"/>
        </w:rPr>
      </w:pPr>
      <w:r>
        <w:rPr>
          <w:rFonts w:hint="eastAsia" w:ascii="方正仿宋_GBK" w:hAnsi="方正仿宋_GBK" w:eastAsia="方正仿宋_GBK" w:cs="方正仿宋_GBK"/>
          <w:i w:val="0"/>
          <w:caps w:val="0"/>
          <w:color w:val="000000"/>
          <w:spacing w:val="0"/>
          <w:sz w:val="31"/>
          <w:szCs w:val="31"/>
          <w:u w:val="none"/>
        </w:rPr>
        <w:t>在工业企业法人单位从业人员中，内资企业占</w:t>
      </w:r>
      <w:r>
        <w:rPr>
          <w:rFonts w:hint="eastAsia" w:ascii="宋体" w:hAnsi="宋体" w:eastAsia="宋体" w:cs="宋体"/>
          <w:i w:val="0"/>
          <w:caps w:val="0"/>
          <w:color w:val="000000"/>
          <w:spacing w:val="0"/>
          <w:sz w:val="31"/>
          <w:szCs w:val="31"/>
          <w:u w:val="none"/>
          <w:lang w:val="en-US" w:eastAsia="zh-CN"/>
        </w:rPr>
        <w:t>100</w:t>
      </w:r>
      <w:r>
        <w:rPr>
          <w:rFonts w:hint="eastAsia" w:ascii="宋体" w:hAnsi="宋体" w:eastAsia="宋体" w:cs="宋体"/>
          <w:i w:val="0"/>
          <w:caps w:val="0"/>
          <w:color w:val="000000"/>
          <w:spacing w:val="0"/>
          <w:sz w:val="31"/>
          <w:szCs w:val="31"/>
          <w:u w:val="none"/>
        </w:rPr>
        <w:t>%</w:t>
      </w:r>
      <w:r>
        <w:rPr>
          <w:rFonts w:hint="eastAsia" w:ascii="方正仿宋_GBK" w:hAnsi="方正仿宋_GBK" w:eastAsia="方正仿宋_GBK" w:cs="方正仿宋_GBK"/>
          <w:i w:val="0"/>
          <w:caps w:val="0"/>
          <w:color w:val="000000"/>
          <w:spacing w:val="0"/>
          <w:sz w:val="31"/>
          <w:szCs w:val="31"/>
          <w:u w:val="none"/>
        </w:rPr>
        <w:t>，</w:t>
      </w:r>
      <w:r>
        <w:rPr>
          <w:rFonts w:hint="eastAsia" w:ascii="方正仿宋_GBK" w:hAnsi="方正仿宋_GBK" w:eastAsia="方正仿宋_GBK" w:cs="方正仿宋_GBK"/>
          <w:i w:val="0"/>
          <w:caps w:val="0"/>
          <w:color w:val="000000"/>
          <w:spacing w:val="0"/>
          <w:sz w:val="31"/>
          <w:szCs w:val="31"/>
          <w:u w:val="none"/>
          <w:lang w:val="en-US" w:eastAsia="zh-CN"/>
        </w:rPr>
        <w:t>其</w:t>
      </w:r>
      <w:r>
        <w:rPr>
          <w:rFonts w:hint="eastAsia" w:ascii="方正仿宋_GBK" w:hAnsi="方正仿宋_GBK" w:eastAsia="方正仿宋_GBK" w:cs="方正仿宋_GBK"/>
          <w:i w:val="0"/>
          <w:caps w:val="0"/>
          <w:color w:val="000000"/>
          <w:spacing w:val="0"/>
          <w:sz w:val="31"/>
          <w:szCs w:val="31"/>
          <w:u w:val="none"/>
        </w:rPr>
        <w:t>中，国有企业占全部企业的</w:t>
      </w:r>
      <w:r>
        <w:rPr>
          <w:rFonts w:hint="eastAsia" w:ascii="宋体" w:hAnsi="宋体" w:eastAsia="宋体" w:cs="宋体"/>
          <w:i w:val="0"/>
          <w:caps w:val="0"/>
          <w:color w:val="000000"/>
          <w:spacing w:val="0"/>
          <w:sz w:val="31"/>
          <w:szCs w:val="31"/>
          <w:u w:val="none"/>
          <w:lang w:val="en-US" w:eastAsia="zh-CN"/>
        </w:rPr>
        <w:t>1.1</w:t>
      </w:r>
      <w:r>
        <w:rPr>
          <w:rFonts w:hint="eastAsia" w:ascii="宋体" w:hAnsi="宋体" w:eastAsia="宋体" w:cs="宋体"/>
          <w:i w:val="0"/>
          <w:caps w:val="0"/>
          <w:color w:val="000000"/>
          <w:spacing w:val="0"/>
          <w:sz w:val="31"/>
          <w:szCs w:val="31"/>
          <w:u w:val="none"/>
        </w:rPr>
        <w:t>%</w:t>
      </w:r>
      <w:r>
        <w:rPr>
          <w:rFonts w:hint="eastAsia" w:ascii="方正仿宋_GBK" w:hAnsi="方正仿宋_GBK" w:eastAsia="方正仿宋_GBK" w:cs="方正仿宋_GBK"/>
          <w:i w:val="0"/>
          <w:caps w:val="0"/>
          <w:color w:val="000000"/>
          <w:spacing w:val="0"/>
          <w:sz w:val="31"/>
          <w:szCs w:val="31"/>
          <w:u w:val="none"/>
        </w:rPr>
        <w:t>，集体企业占</w:t>
      </w:r>
      <w:r>
        <w:rPr>
          <w:rFonts w:hint="eastAsia" w:ascii="宋体" w:hAnsi="宋体" w:eastAsia="宋体" w:cs="宋体"/>
          <w:i w:val="0"/>
          <w:caps w:val="0"/>
          <w:color w:val="000000"/>
          <w:spacing w:val="0"/>
          <w:sz w:val="31"/>
          <w:szCs w:val="31"/>
          <w:u w:val="none"/>
          <w:lang w:val="en-US" w:eastAsia="zh-CN"/>
        </w:rPr>
        <w:t>1.1</w:t>
      </w:r>
      <w:r>
        <w:rPr>
          <w:rFonts w:hint="eastAsia" w:ascii="宋体" w:hAnsi="宋体" w:eastAsia="宋体" w:cs="宋体"/>
          <w:i w:val="0"/>
          <w:caps w:val="0"/>
          <w:color w:val="000000"/>
          <w:spacing w:val="0"/>
          <w:sz w:val="31"/>
          <w:szCs w:val="31"/>
          <w:u w:val="none"/>
        </w:rPr>
        <w:t>%</w:t>
      </w:r>
      <w:r>
        <w:rPr>
          <w:rFonts w:hint="eastAsia" w:ascii="方正仿宋_GBK" w:hAnsi="方正仿宋_GBK" w:eastAsia="方正仿宋_GBK" w:cs="方正仿宋_GBK"/>
          <w:i w:val="0"/>
          <w:caps w:val="0"/>
          <w:color w:val="000000"/>
          <w:spacing w:val="0"/>
          <w:sz w:val="31"/>
          <w:szCs w:val="31"/>
          <w:u w:val="none"/>
        </w:rPr>
        <w:t>，私营企业占</w:t>
      </w:r>
      <w:r>
        <w:rPr>
          <w:rFonts w:hint="eastAsia" w:ascii="宋体" w:hAnsi="宋体" w:eastAsia="宋体" w:cs="宋体"/>
          <w:i w:val="0"/>
          <w:caps w:val="0"/>
          <w:color w:val="000000"/>
          <w:spacing w:val="0"/>
          <w:sz w:val="31"/>
          <w:szCs w:val="31"/>
          <w:u w:val="none"/>
          <w:lang w:val="en-US" w:eastAsia="zh-CN"/>
        </w:rPr>
        <w:t>74.9</w:t>
      </w:r>
      <w:r>
        <w:rPr>
          <w:rFonts w:hint="eastAsia" w:ascii="宋体" w:hAnsi="宋体" w:eastAsia="宋体" w:cs="宋体"/>
          <w:i w:val="0"/>
          <w:caps w:val="0"/>
          <w:color w:val="000000"/>
          <w:spacing w:val="0"/>
          <w:sz w:val="31"/>
          <w:szCs w:val="31"/>
          <w:u w:val="none"/>
        </w:rPr>
        <w:t>%</w:t>
      </w:r>
      <w:r>
        <w:rPr>
          <w:rFonts w:hint="eastAsia" w:ascii="方正仿宋_GBK" w:hAnsi="方正仿宋_GBK" w:eastAsia="方正仿宋_GBK" w:cs="方正仿宋_GBK"/>
          <w:i w:val="0"/>
          <w:caps w:val="0"/>
          <w:color w:val="000000"/>
          <w:spacing w:val="0"/>
          <w:sz w:val="31"/>
          <w:szCs w:val="31"/>
          <w:u w:val="none"/>
        </w:rPr>
        <w:t>（详见表</w:t>
      </w:r>
      <w:r>
        <w:rPr>
          <w:rFonts w:hint="eastAsia" w:ascii="宋体" w:hAnsi="宋体" w:eastAsia="宋体" w:cs="宋体"/>
          <w:i w:val="0"/>
          <w:caps w:val="0"/>
          <w:color w:val="000000"/>
          <w:spacing w:val="0"/>
          <w:sz w:val="31"/>
          <w:szCs w:val="31"/>
          <w:u w:val="none"/>
        </w:rPr>
        <w:t>3-1</w:t>
      </w:r>
      <w:r>
        <w:rPr>
          <w:rFonts w:hint="eastAsia" w:ascii="方正仿宋_GBK" w:hAnsi="方正仿宋_GBK" w:eastAsia="方正仿宋_GBK" w:cs="方正仿宋_GBK"/>
          <w:i w:val="0"/>
          <w:caps w:val="0"/>
          <w:color w:val="000000"/>
          <w:spacing w:val="0"/>
          <w:sz w:val="31"/>
          <w:szCs w:val="31"/>
          <w:u w:val="none"/>
        </w:rPr>
        <w:t>）。</w:t>
      </w:r>
    </w:p>
    <w:p>
      <w:pPr>
        <w:pStyle w:val="2"/>
        <w:keepNext w:val="0"/>
        <w:keepLines w:val="0"/>
        <w:widowControl/>
        <w:suppressLineNumbers w:val="0"/>
        <w:spacing w:before="0" w:beforeAutospacing="0" w:after="0" w:afterAutospacing="0" w:line="600" w:lineRule="atLeast"/>
        <w:ind w:left="0" w:right="0" w:firstLine="645"/>
        <w:jc w:val="left"/>
        <w:rPr>
          <w:rFonts w:hint="eastAsia" w:ascii="方正仿宋_GBK" w:hAnsi="方正仿宋_GBK" w:eastAsia="方正仿宋_GBK" w:cs="方正仿宋_GBK"/>
          <w:i w:val="0"/>
          <w:caps w:val="0"/>
          <w:color w:val="000000"/>
          <w:spacing w:val="0"/>
          <w:sz w:val="31"/>
          <w:szCs w:val="31"/>
          <w:u w:val="none"/>
        </w:rPr>
      </w:pPr>
    </w:p>
    <w:p>
      <w:pPr>
        <w:pStyle w:val="2"/>
        <w:keepNext w:val="0"/>
        <w:keepLines w:val="0"/>
        <w:widowControl/>
        <w:suppressLineNumbers w:val="0"/>
        <w:spacing w:before="0" w:beforeAutospacing="0" w:after="0" w:afterAutospacing="0" w:line="600" w:lineRule="atLeast"/>
        <w:ind w:left="0" w:right="0" w:firstLine="645"/>
        <w:jc w:val="left"/>
        <w:rPr>
          <w:rFonts w:hint="eastAsia" w:ascii="方正仿宋_GBK" w:hAnsi="方正仿宋_GBK" w:eastAsia="方正仿宋_GBK" w:cs="方正仿宋_GBK"/>
          <w:i w:val="0"/>
          <w:caps w:val="0"/>
          <w:color w:val="000000"/>
          <w:spacing w:val="0"/>
          <w:sz w:val="31"/>
          <w:szCs w:val="31"/>
          <w:u w:val="none"/>
        </w:rPr>
      </w:pPr>
    </w:p>
    <w:p>
      <w:pPr>
        <w:pStyle w:val="2"/>
        <w:keepNext w:val="0"/>
        <w:keepLines w:val="0"/>
        <w:widowControl/>
        <w:suppressLineNumbers w:val="0"/>
        <w:spacing w:before="0" w:beforeAutospacing="0" w:after="0" w:afterAutospacing="0" w:line="600" w:lineRule="atLeast"/>
        <w:ind w:left="0" w:right="0" w:firstLine="645"/>
        <w:jc w:val="left"/>
        <w:rPr>
          <w:rFonts w:hint="eastAsia" w:ascii="方正仿宋_GBK" w:hAnsi="方正仿宋_GBK" w:eastAsia="方正仿宋_GBK" w:cs="方正仿宋_GBK"/>
          <w:i w:val="0"/>
          <w:caps w:val="0"/>
          <w:color w:val="000000"/>
          <w:spacing w:val="0"/>
          <w:sz w:val="31"/>
          <w:szCs w:val="31"/>
          <w:u w:val="none"/>
        </w:rPr>
      </w:pPr>
    </w:p>
    <w:tbl>
      <w:tblPr>
        <w:tblStyle w:val="3"/>
        <w:tblW w:w="8400" w:type="dxa"/>
        <w:tblInd w:w="0" w:type="dxa"/>
        <w:shd w:val="clear" w:color="auto" w:fill="auto"/>
        <w:tblLayout w:type="autofit"/>
        <w:tblCellMar>
          <w:top w:w="0" w:type="dxa"/>
          <w:left w:w="0" w:type="dxa"/>
          <w:bottom w:w="0" w:type="dxa"/>
          <w:right w:w="0" w:type="dxa"/>
        </w:tblCellMar>
      </w:tblPr>
      <w:tblGrid>
        <w:gridCol w:w="3249"/>
        <w:gridCol w:w="2367"/>
        <w:gridCol w:w="2784"/>
      </w:tblGrid>
      <w:tr>
        <w:tblPrEx>
          <w:tblCellMar>
            <w:top w:w="0" w:type="dxa"/>
            <w:left w:w="0" w:type="dxa"/>
            <w:bottom w:w="0" w:type="dxa"/>
            <w:right w:w="0" w:type="dxa"/>
          </w:tblCellMar>
        </w:tblPrEx>
        <w:trPr>
          <w:trHeight w:val="705" w:hRule="atLeast"/>
        </w:trPr>
        <w:tc>
          <w:tcPr>
            <w:tcW w:w="8400"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表3-1 按登记注册类型分组的工业企业法人单位数和从业人员</w:t>
            </w:r>
          </w:p>
        </w:tc>
      </w:tr>
      <w:tr>
        <w:tblPrEx>
          <w:tblCellMar>
            <w:top w:w="0" w:type="dxa"/>
            <w:left w:w="0" w:type="dxa"/>
            <w:bottom w:w="0" w:type="dxa"/>
            <w:right w:w="0" w:type="dxa"/>
          </w:tblCellMar>
        </w:tblPrEx>
        <w:trPr>
          <w:trHeight w:val="659" w:hRule="atLeast"/>
        </w:trPr>
        <w:tc>
          <w:tcPr>
            <w:tcW w:w="3249" w:type="dxa"/>
            <w:tcBorders>
              <w:top w:val="single" w:color="000000" w:sz="12" w:space="0"/>
              <w:left w:val="nil"/>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登记注册类型</w:t>
            </w:r>
          </w:p>
        </w:tc>
        <w:tc>
          <w:tcPr>
            <w:tcW w:w="2367" w:type="dxa"/>
            <w:tcBorders>
              <w:top w:val="single" w:color="000000" w:sz="12" w:space="0"/>
              <w:left w:val="nil"/>
              <w:bottom w:val="single" w:color="000000" w:sz="4" w:space="0"/>
              <w:right w:val="nil"/>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企业法人单位（个）</w:t>
            </w:r>
          </w:p>
        </w:tc>
        <w:tc>
          <w:tcPr>
            <w:tcW w:w="2784" w:type="dxa"/>
            <w:tcBorders>
              <w:top w:val="single" w:color="000000" w:sz="12" w:space="0"/>
              <w:left w:val="single" w:color="000000" w:sz="4" w:space="0"/>
              <w:bottom w:val="single" w:color="000000" w:sz="4" w:space="0"/>
              <w:right w:val="nil"/>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企从人员（人）</w:t>
            </w:r>
          </w:p>
        </w:tc>
      </w:tr>
      <w:tr>
        <w:tblPrEx>
          <w:tblCellMar>
            <w:top w:w="0" w:type="dxa"/>
            <w:left w:w="0" w:type="dxa"/>
            <w:bottom w:w="0" w:type="dxa"/>
            <w:right w:w="0" w:type="dxa"/>
          </w:tblCellMar>
        </w:tblPrEx>
        <w:trPr>
          <w:trHeight w:val="344" w:hRule="atLeast"/>
        </w:trPr>
        <w:tc>
          <w:tcPr>
            <w:tcW w:w="3249"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合计</w:t>
            </w:r>
          </w:p>
        </w:tc>
        <w:tc>
          <w:tcPr>
            <w:tcW w:w="2367" w:type="dxa"/>
            <w:tcBorders>
              <w:top w:val="nil"/>
              <w:left w:val="nil"/>
              <w:bottom w:val="nil"/>
              <w:right w:val="nil"/>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407</w:t>
            </w:r>
          </w:p>
        </w:tc>
        <w:tc>
          <w:tcPr>
            <w:tcW w:w="2784" w:type="dxa"/>
            <w:tcBorders>
              <w:top w:val="nil"/>
              <w:left w:val="nil"/>
              <w:bottom w:val="nil"/>
              <w:right w:val="nil"/>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5046</w:t>
            </w:r>
          </w:p>
        </w:tc>
      </w:tr>
      <w:tr>
        <w:tblPrEx>
          <w:tblCellMar>
            <w:top w:w="0" w:type="dxa"/>
            <w:left w:w="0" w:type="dxa"/>
            <w:bottom w:w="0" w:type="dxa"/>
            <w:right w:w="0" w:type="dxa"/>
          </w:tblCellMar>
        </w:tblPrEx>
        <w:trPr>
          <w:trHeight w:val="334" w:hRule="atLeast"/>
        </w:trPr>
        <w:tc>
          <w:tcPr>
            <w:tcW w:w="3249"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内资企业</w:t>
            </w:r>
          </w:p>
        </w:tc>
        <w:tc>
          <w:tcPr>
            <w:tcW w:w="2367" w:type="dxa"/>
            <w:tcBorders>
              <w:top w:val="nil"/>
              <w:left w:val="nil"/>
              <w:bottom w:val="nil"/>
              <w:right w:val="nil"/>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407</w:t>
            </w:r>
          </w:p>
        </w:tc>
        <w:tc>
          <w:tcPr>
            <w:tcW w:w="2784" w:type="dxa"/>
            <w:tcBorders>
              <w:top w:val="nil"/>
              <w:left w:val="nil"/>
              <w:bottom w:val="nil"/>
              <w:right w:val="nil"/>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5046</w:t>
            </w:r>
          </w:p>
        </w:tc>
      </w:tr>
      <w:tr>
        <w:tblPrEx>
          <w:tblCellMar>
            <w:top w:w="0" w:type="dxa"/>
            <w:left w:w="0" w:type="dxa"/>
            <w:bottom w:w="0" w:type="dxa"/>
            <w:right w:w="0" w:type="dxa"/>
          </w:tblCellMar>
        </w:tblPrEx>
        <w:trPr>
          <w:trHeight w:val="334" w:hRule="atLeast"/>
        </w:trPr>
        <w:tc>
          <w:tcPr>
            <w:tcW w:w="3249"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国有企业</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57</w:t>
            </w:r>
          </w:p>
        </w:tc>
      </w:tr>
      <w:tr>
        <w:tblPrEx>
          <w:tblCellMar>
            <w:top w:w="0" w:type="dxa"/>
            <w:left w:w="0" w:type="dxa"/>
            <w:bottom w:w="0" w:type="dxa"/>
            <w:right w:w="0" w:type="dxa"/>
          </w:tblCellMar>
        </w:tblPrEx>
        <w:trPr>
          <w:trHeight w:val="334" w:hRule="atLeast"/>
        </w:trPr>
        <w:tc>
          <w:tcPr>
            <w:tcW w:w="3249"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集体企业</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57</w:t>
            </w:r>
          </w:p>
        </w:tc>
      </w:tr>
      <w:tr>
        <w:tblPrEx>
          <w:tblCellMar>
            <w:top w:w="0" w:type="dxa"/>
            <w:left w:w="0" w:type="dxa"/>
            <w:bottom w:w="0" w:type="dxa"/>
            <w:right w:w="0" w:type="dxa"/>
          </w:tblCellMar>
        </w:tblPrEx>
        <w:trPr>
          <w:trHeight w:val="334" w:hRule="atLeast"/>
        </w:trPr>
        <w:tc>
          <w:tcPr>
            <w:tcW w:w="3249"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股份合作企业</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13</w:t>
            </w:r>
          </w:p>
        </w:tc>
      </w:tr>
      <w:tr>
        <w:tblPrEx>
          <w:tblCellMar>
            <w:top w:w="0" w:type="dxa"/>
            <w:left w:w="0" w:type="dxa"/>
            <w:bottom w:w="0" w:type="dxa"/>
            <w:right w:w="0" w:type="dxa"/>
          </w:tblCellMar>
        </w:tblPrEx>
        <w:trPr>
          <w:trHeight w:val="334" w:hRule="atLeast"/>
        </w:trPr>
        <w:tc>
          <w:tcPr>
            <w:tcW w:w="3249"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联营企业</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r>
      <w:tr>
        <w:tblPrEx>
          <w:tblCellMar>
            <w:top w:w="0" w:type="dxa"/>
            <w:left w:w="0" w:type="dxa"/>
            <w:bottom w:w="0" w:type="dxa"/>
            <w:right w:w="0" w:type="dxa"/>
          </w:tblCellMar>
        </w:tblPrEx>
        <w:trPr>
          <w:trHeight w:val="334" w:hRule="atLeast"/>
        </w:trPr>
        <w:tc>
          <w:tcPr>
            <w:tcW w:w="3249"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有限责任公司</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31</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1016</w:t>
            </w:r>
          </w:p>
        </w:tc>
      </w:tr>
      <w:tr>
        <w:tblPrEx>
          <w:tblCellMar>
            <w:top w:w="0" w:type="dxa"/>
            <w:left w:w="0" w:type="dxa"/>
            <w:bottom w:w="0" w:type="dxa"/>
            <w:right w:w="0" w:type="dxa"/>
          </w:tblCellMar>
        </w:tblPrEx>
        <w:trPr>
          <w:trHeight w:val="334" w:hRule="atLeast"/>
        </w:trPr>
        <w:tc>
          <w:tcPr>
            <w:tcW w:w="3249"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股份有限公司</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101</w:t>
            </w:r>
          </w:p>
        </w:tc>
      </w:tr>
      <w:tr>
        <w:tblPrEx>
          <w:tblCellMar>
            <w:top w:w="0" w:type="dxa"/>
            <w:left w:w="0" w:type="dxa"/>
            <w:bottom w:w="0" w:type="dxa"/>
            <w:right w:w="0" w:type="dxa"/>
          </w:tblCellMar>
        </w:tblPrEx>
        <w:trPr>
          <w:trHeight w:val="334" w:hRule="atLeast"/>
        </w:trPr>
        <w:tc>
          <w:tcPr>
            <w:tcW w:w="3249"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私营企业</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335</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3780</w:t>
            </w:r>
          </w:p>
        </w:tc>
      </w:tr>
      <w:tr>
        <w:tblPrEx>
          <w:tblCellMar>
            <w:top w:w="0" w:type="dxa"/>
            <w:left w:w="0" w:type="dxa"/>
            <w:bottom w:w="0" w:type="dxa"/>
            <w:right w:w="0" w:type="dxa"/>
          </w:tblCellMar>
        </w:tblPrEx>
        <w:trPr>
          <w:trHeight w:val="365" w:hRule="atLeast"/>
        </w:trPr>
        <w:tc>
          <w:tcPr>
            <w:tcW w:w="3249" w:type="dxa"/>
            <w:tcBorders>
              <w:top w:val="nil"/>
              <w:left w:val="nil"/>
              <w:bottom w:val="single" w:color="000000" w:sz="12"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其他企业</w:t>
            </w:r>
          </w:p>
        </w:tc>
        <w:tc>
          <w:tcPr>
            <w:tcW w:w="0" w:type="auto"/>
            <w:tcBorders>
              <w:top w:val="nil"/>
              <w:left w:val="nil"/>
              <w:bottom w:val="single" w:color="000000" w:sz="12"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0" w:type="auto"/>
            <w:tcBorders>
              <w:top w:val="nil"/>
              <w:left w:val="nil"/>
              <w:bottom w:val="single" w:color="000000" w:sz="12"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21</w:t>
            </w:r>
          </w:p>
        </w:tc>
      </w:tr>
    </w:tbl>
    <w:p>
      <w:pPr>
        <w:pStyle w:val="2"/>
        <w:keepNext w:val="0"/>
        <w:keepLines w:val="0"/>
        <w:widowControl/>
        <w:suppressLineNumbers w:val="0"/>
        <w:spacing w:before="0" w:beforeAutospacing="0" w:after="0" w:afterAutospacing="0" w:line="600" w:lineRule="atLeast"/>
        <w:ind w:left="0" w:right="0" w:firstLine="645"/>
        <w:jc w:val="left"/>
        <w:rPr>
          <w:rFonts w:hint="eastAsia" w:ascii="方正仿宋_GBK" w:hAnsi="方正仿宋_GBK" w:eastAsia="方正仿宋_GBK" w:cs="方正仿宋_GBK"/>
          <w:i w:val="0"/>
          <w:caps w:val="0"/>
          <w:color w:val="333333"/>
          <w:spacing w:val="0"/>
          <w:sz w:val="31"/>
          <w:szCs w:val="31"/>
          <w:u w:val="none"/>
        </w:rPr>
      </w:pPr>
    </w:p>
    <w:p>
      <w:pPr>
        <w:pStyle w:val="2"/>
        <w:keepNext w:val="0"/>
        <w:keepLines w:val="0"/>
        <w:widowControl/>
        <w:suppressLineNumbers w:val="0"/>
        <w:spacing w:before="0" w:beforeAutospacing="0" w:after="0" w:afterAutospacing="0" w:line="600" w:lineRule="atLeast"/>
        <w:ind w:left="0" w:right="0" w:firstLine="645"/>
        <w:jc w:val="left"/>
        <w:rPr>
          <w:rFonts w:hint="eastAsia" w:ascii="宋体" w:hAnsi="宋体" w:eastAsia="宋体" w:cs="宋体"/>
          <w:i w:val="0"/>
          <w:caps w:val="0"/>
          <w:color w:val="333333"/>
          <w:spacing w:val="0"/>
          <w:sz w:val="30"/>
          <w:szCs w:val="30"/>
          <w:u w:val="none"/>
        </w:rPr>
      </w:pPr>
      <w:r>
        <w:rPr>
          <w:rFonts w:hint="eastAsia" w:ascii="方正仿宋_GBK" w:hAnsi="方正仿宋_GBK" w:eastAsia="方正仿宋_GBK" w:cs="方正仿宋_GBK"/>
          <w:i w:val="0"/>
          <w:caps w:val="0"/>
          <w:color w:val="333333"/>
          <w:spacing w:val="0"/>
          <w:sz w:val="31"/>
          <w:szCs w:val="31"/>
          <w:u w:val="none"/>
        </w:rPr>
        <w:t>在工业企业法人单位中，采矿业</w:t>
      </w:r>
      <w:r>
        <w:rPr>
          <w:rFonts w:hint="eastAsia" w:ascii="宋体" w:hAnsi="宋体" w:eastAsia="宋体" w:cs="宋体"/>
          <w:i w:val="0"/>
          <w:caps w:val="0"/>
          <w:color w:val="333333"/>
          <w:spacing w:val="0"/>
          <w:sz w:val="31"/>
          <w:szCs w:val="31"/>
          <w:u w:val="none"/>
          <w:lang w:val="en-US" w:eastAsia="zh-CN"/>
        </w:rPr>
        <w:t>26</w:t>
      </w:r>
      <w:r>
        <w:rPr>
          <w:rFonts w:hint="eastAsia" w:ascii="方正仿宋_GBK" w:hAnsi="方正仿宋_GBK" w:eastAsia="方正仿宋_GBK" w:cs="方正仿宋_GBK"/>
          <w:i w:val="0"/>
          <w:caps w:val="0"/>
          <w:color w:val="333333"/>
          <w:spacing w:val="0"/>
          <w:sz w:val="31"/>
          <w:szCs w:val="31"/>
          <w:u w:val="none"/>
        </w:rPr>
        <w:t>个，制造业</w:t>
      </w:r>
      <w:r>
        <w:rPr>
          <w:rFonts w:hint="eastAsia" w:ascii="宋体" w:hAnsi="宋体" w:eastAsia="宋体" w:cs="宋体"/>
          <w:i w:val="0"/>
          <w:caps w:val="0"/>
          <w:color w:val="333333"/>
          <w:spacing w:val="0"/>
          <w:sz w:val="31"/>
          <w:szCs w:val="31"/>
          <w:u w:val="none"/>
          <w:lang w:val="en-US" w:eastAsia="zh-CN"/>
        </w:rPr>
        <w:t>250</w:t>
      </w:r>
      <w:r>
        <w:rPr>
          <w:rFonts w:hint="eastAsia" w:ascii="方正仿宋_GBK" w:hAnsi="方正仿宋_GBK" w:eastAsia="方正仿宋_GBK" w:cs="方正仿宋_GBK"/>
          <w:i w:val="0"/>
          <w:caps w:val="0"/>
          <w:color w:val="333333"/>
          <w:spacing w:val="0"/>
          <w:sz w:val="31"/>
          <w:szCs w:val="31"/>
          <w:u w:val="none"/>
        </w:rPr>
        <w:t>个，电力、热力、燃气及水生产和供应业</w:t>
      </w:r>
      <w:r>
        <w:rPr>
          <w:rFonts w:hint="eastAsia" w:ascii="宋体" w:hAnsi="宋体" w:eastAsia="宋体" w:cs="宋体"/>
          <w:i w:val="0"/>
          <w:caps w:val="0"/>
          <w:color w:val="333333"/>
          <w:spacing w:val="0"/>
          <w:sz w:val="31"/>
          <w:szCs w:val="31"/>
          <w:u w:val="none"/>
          <w:lang w:val="en-US" w:eastAsia="zh-CN"/>
        </w:rPr>
        <w:t>131</w:t>
      </w:r>
      <w:r>
        <w:rPr>
          <w:rFonts w:hint="eastAsia" w:ascii="方正仿宋_GBK" w:hAnsi="方正仿宋_GBK" w:eastAsia="方正仿宋_GBK" w:cs="方正仿宋_GBK"/>
          <w:i w:val="0"/>
          <w:caps w:val="0"/>
          <w:color w:val="333333"/>
          <w:spacing w:val="0"/>
          <w:sz w:val="31"/>
          <w:szCs w:val="31"/>
          <w:u w:val="none"/>
        </w:rPr>
        <w:t>个，分别占</w:t>
      </w:r>
      <w:r>
        <w:rPr>
          <w:rFonts w:hint="eastAsia" w:ascii="宋体" w:hAnsi="宋体" w:eastAsia="宋体" w:cs="宋体"/>
          <w:i w:val="0"/>
          <w:caps w:val="0"/>
          <w:color w:val="333333"/>
          <w:spacing w:val="0"/>
          <w:sz w:val="31"/>
          <w:szCs w:val="31"/>
          <w:u w:val="none"/>
          <w:lang w:val="en-US" w:eastAsia="zh-CN"/>
        </w:rPr>
        <w:t>6.4</w:t>
      </w:r>
      <w:r>
        <w:rPr>
          <w:rFonts w:hint="eastAsia" w:ascii="宋体" w:hAnsi="宋体" w:eastAsia="宋体" w:cs="宋体"/>
          <w:i w:val="0"/>
          <w:caps w:val="0"/>
          <w:color w:val="333333"/>
          <w:spacing w:val="0"/>
          <w:sz w:val="31"/>
          <w:szCs w:val="31"/>
          <w:u w:val="none"/>
        </w:rPr>
        <w:t>%</w:t>
      </w:r>
      <w:r>
        <w:rPr>
          <w:rFonts w:hint="eastAsia" w:ascii="方正仿宋_GBK" w:hAnsi="方正仿宋_GBK" w:eastAsia="方正仿宋_GBK" w:cs="方正仿宋_GBK"/>
          <w:i w:val="0"/>
          <w:caps w:val="0"/>
          <w:color w:val="333333"/>
          <w:spacing w:val="0"/>
          <w:sz w:val="31"/>
          <w:szCs w:val="31"/>
          <w:u w:val="none"/>
        </w:rPr>
        <w:t>、</w:t>
      </w:r>
      <w:r>
        <w:rPr>
          <w:rFonts w:hint="eastAsia" w:ascii="宋体" w:hAnsi="宋体" w:eastAsia="宋体" w:cs="宋体"/>
          <w:i w:val="0"/>
          <w:caps w:val="0"/>
          <w:color w:val="333333"/>
          <w:spacing w:val="0"/>
          <w:sz w:val="31"/>
          <w:szCs w:val="31"/>
          <w:u w:val="none"/>
          <w:lang w:val="en-US" w:eastAsia="zh-CN"/>
        </w:rPr>
        <w:t>61.4</w:t>
      </w:r>
      <w:r>
        <w:rPr>
          <w:rFonts w:hint="eastAsia" w:ascii="宋体" w:hAnsi="宋体" w:eastAsia="宋体" w:cs="宋体"/>
          <w:i w:val="0"/>
          <w:caps w:val="0"/>
          <w:color w:val="333333"/>
          <w:spacing w:val="0"/>
          <w:sz w:val="31"/>
          <w:szCs w:val="31"/>
          <w:u w:val="none"/>
        </w:rPr>
        <w:t>%</w:t>
      </w:r>
      <w:r>
        <w:rPr>
          <w:rFonts w:hint="eastAsia" w:ascii="方正仿宋_GBK" w:hAnsi="方正仿宋_GBK" w:eastAsia="方正仿宋_GBK" w:cs="方正仿宋_GBK"/>
          <w:i w:val="0"/>
          <w:caps w:val="0"/>
          <w:color w:val="333333"/>
          <w:spacing w:val="0"/>
          <w:sz w:val="31"/>
          <w:szCs w:val="31"/>
          <w:u w:val="none"/>
        </w:rPr>
        <w:t>和</w:t>
      </w:r>
      <w:r>
        <w:rPr>
          <w:rFonts w:hint="eastAsia" w:ascii="宋体" w:hAnsi="宋体" w:eastAsia="宋体" w:cs="宋体"/>
          <w:i w:val="0"/>
          <w:caps w:val="0"/>
          <w:color w:val="333333"/>
          <w:spacing w:val="0"/>
          <w:sz w:val="31"/>
          <w:szCs w:val="31"/>
          <w:u w:val="none"/>
          <w:lang w:val="en-US" w:eastAsia="zh-CN"/>
        </w:rPr>
        <w:t>32.2</w:t>
      </w:r>
      <w:r>
        <w:rPr>
          <w:rFonts w:hint="eastAsia" w:ascii="宋体" w:hAnsi="宋体" w:eastAsia="宋体" w:cs="宋体"/>
          <w:i w:val="0"/>
          <w:caps w:val="0"/>
          <w:color w:val="333333"/>
          <w:spacing w:val="0"/>
          <w:sz w:val="31"/>
          <w:szCs w:val="31"/>
          <w:u w:val="none"/>
        </w:rPr>
        <w:t>%</w:t>
      </w:r>
      <w:r>
        <w:rPr>
          <w:rFonts w:hint="eastAsia" w:ascii="方正仿宋_GBK" w:hAnsi="方正仿宋_GBK" w:eastAsia="方正仿宋_GBK" w:cs="方正仿宋_GBK"/>
          <w:i w:val="0"/>
          <w:caps w:val="0"/>
          <w:color w:val="333333"/>
          <w:spacing w:val="0"/>
          <w:sz w:val="31"/>
          <w:szCs w:val="31"/>
          <w:u w:val="none"/>
        </w:rPr>
        <w:t>。在工业行业大类中，</w:t>
      </w:r>
      <w:r>
        <w:rPr>
          <w:rFonts w:hint="eastAsia" w:ascii="方正仿宋_GBK" w:hAnsi="方正仿宋_GBK" w:eastAsia="方正仿宋_GBK" w:cs="方正仿宋_GBK"/>
          <w:i w:val="0"/>
          <w:caps w:val="0"/>
          <w:color w:val="333333"/>
          <w:spacing w:val="0"/>
          <w:sz w:val="31"/>
          <w:szCs w:val="31"/>
          <w:u w:val="none"/>
          <w:lang w:val="en-US" w:eastAsia="zh-CN"/>
        </w:rPr>
        <w:t>电力、热力生产和供应业</w:t>
      </w:r>
      <w:r>
        <w:rPr>
          <w:rFonts w:hint="eastAsia" w:ascii="方正仿宋_GBK" w:hAnsi="方正仿宋_GBK" w:eastAsia="方正仿宋_GBK" w:cs="方正仿宋_GBK"/>
          <w:i w:val="0"/>
          <w:caps w:val="0"/>
          <w:color w:val="333333"/>
          <w:spacing w:val="0"/>
          <w:sz w:val="31"/>
          <w:szCs w:val="31"/>
          <w:u w:val="none"/>
        </w:rPr>
        <w:t>、</w:t>
      </w:r>
      <w:r>
        <w:rPr>
          <w:rFonts w:hint="eastAsia" w:ascii="方正仿宋_GBK" w:hAnsi="方正仿宋_GBK" w:eastAsia="方正仿宋_GBK" w:cs="方正仿宋_GBK"/>
          <w:i w:val="0"/>
          <w:caps w:val="0"/>
          <w:color w:val="333333"/>
          <w:spacing w:val="0"/>
          <w:sz w:val="31"/>
          <w:szCs w:val="31"/>
          <w:u w:val="none"/>
          <w:lang w:val="en-US" w:eastAsia="zh-CN"/>
        </w:rPr>
        <w:t>非金属矿物制品业</w:t>
      </w:r>
      <w:r>
        <w:rPr>
          <w:rFonts w:hint="eastAsia" w:ascii="方正仿宋_GBK" w:hAnsi="方正仿宋_GBK" w:eastAsia="方正仿宋_GBK" w:cs="方正仿宋_GBK"/>
          <w:i w:val="0"/>
          <w:caps w:val="0"/>
          <w:color w:val="333333"/>
          <w:spacing w:val="0"/>
          <w:sz w:val="31"/>
          <w:szCs w:val="31"/>
          <w:u w:val="none"/>
        </w:rPr>
        <w:t>、</w:t>
      </w:r>
      <w:r>
        <w:rPr>
          <w:rFonts w:hint="eastAsia" w:ascii="方正仿宋_GBK" w:hAnsi="方正仿宋_GBK" w:eastAsia="方正仿宋_GBK" w:cs="方正仿宋_GBK"/>
          <w:i w:val="0"/>
          <w:caps w:val="0"/>
          <w:color w:val="333333"/>
          <w:spacing w:val="0"/>
          <w:sz w:val="31"/>
          <w:szCs w:val="31"/>
          <w:u w:val="none"/>
          <w:lang w:val="en-US" w:eastAsia="zh-CN"/>
        </w:rPr>
        <w:t>农副食品加工业</w:t>
      </w:r>
      <w:r>
        <w:rPr>
          <w:rFonts w:hint="eastAsia" w:ascii="方正仿宋_GBK" w:hAnsi="方正仿宋_GBK" w:eastAsia="方正仿宋_GBK" w:cs="方正仿宋_GBK"/>
          <w:i w:val="0"/>
          <w:caps w:val="0"/>
          <w:color w:val="333333"/>
          <w:spacing w:val="0"/>
          <w:sz w:val="31"/>
          <w:szCs w:val="31"/>
          <w:u w:val="none"/>
        </w:rPr>
        <w:t>企业法人单位数位居前三位，分别占</w:t>
      </w:r>
      <w:r>
        <w:rPr>
          <w:rFonts w:hint="eastAsia" w:ascii="宋体" w:hAnsi="宋体" w:eastAsia="宋体" w:cs="宋体"/>
          <w:i w:val="0"/>
          <w:caps w:val="0"/>
          <w:color w:val="333333"/>
          <w:spacing w:val="0"/>
          <w:sz w:val="31"/>
          <w:szCs w:val="31"/>
          <w:u w:val="none"/>
          <w:lang w:val="en-US" w:eastAsia="zh-CN"/>
        </w:rPr>
        <w:t>28.5</w:t>
      </w:r>
      <w:r>
        <w:rPr>
          <w:rFonts w:hint="eastAsia" w:ascii="宋体" w:hAnsi="宋体" w:eastAsia="宋体" w:cs="宋体"/>
          <w:i w:val="0"/>
          <w:caps w:val="0"/>
          <w:color w:val="333333"/>
          <w:spacing w:val="0"/>
          <w:sz w:val="31"/>
          <w:szCs w:val="31"/>
          <w:u w:val="none"/>
        </w:rPr>
        <w:t>%</w:t>
      </w:r>
      <w:r>
        <w:rPr>
          <w:rFonts w:hint="eastAsia" w:ascii="方正仿宋_GBK" w:hAnsi="方正仿宋_GBK" w:eastAsia="方正仿宋_GBK" w:cs="方正仿宋_GBK"/>
          <w:i w:val="0"/>
          <w:caps w:val="0"/>
          <w:color w:val="333333"/>
          <w:spacing w:val="0"/>
          <w:sz w:val="31"/>
          <w:szCs w:val="31"/>
          <w:u w:val="none"/>
        </w:rPr>
        <w:t>、</w:t>
      </w:r>
      <w:r>
        <w:rPr>
          <w:rFonts w:hint="eastAsia" w:ascii="宋体" w:hAnsi="宋体" w:eastAsia="宋体" w:cs="宋体"/>
          <w:i w:val="0"/>
          <w:caps w:val="0"/>
          <w:color w:val="333333"/>
          <w:spacing w:val="0"/>
          <w:sz w:val="31"/>
          <w:szCs w:val="31"/>
          <w:u w:val="none"/>
          <w:lang w:val="en-US" w:eastAsia="zh-CN"/>
        </w:rPr>
        <w:t>11.3</w:t>
      </w:r>
      <w:r>
        <w:rPr>
          <w:rFonts w:hint="eastAsia" w:ascii="宋体" w:hAnsi="宋体" w:eastAsia="宋体" w:cs="宋体"/>
          <w:i w:val="0"/>
          <w:caps w:val="0"/>
          <w:color w:val="333333"/>
          <w:spacing w:val="0"/>
          <w:sz w:val="31"/>
          <w:szCs w:val="31"/>
          <w:u w:val="none"/>
        </w:rPr>
        <w:t>%</w:t>
      </w:r>
      <w:r>
        <w:rPr>
          <w:rFonts w:hint="eastAsia" w:ascii="方正仿宋_GBK" w:hAnsi="方正仿宋_GBK" w:eastAsia="方正仿宋_GBK" w:cs="方正仿宋_GBK"/>
          <w:i w:val="0"/>
          <w:caps w:val="0"/>
          <w:color w:val="333333"/>
          <w:spacing w:val="0"/>
          <w:sz w:val="31"/>
          <w:szCs w:val="31"/>
          <w:u w:val="none"/>
        </w:rPr>
        <w:t>和</w:t>
      </w:r>
      <w:r>
        <w:rPr>
          <w:rFonts w:hint="eastAsia" w:ascii="宋体" w:hAnsi="宋体" w:eastAsia="宋体" w:cs="宋体"/>
          <w:i w:val="0"/>
          <w:caps w:val="0"/>
          <w:color w:val="333333"/>
          <w:spacing w:val="0"/>
          <w:sz w:val="31"/>
          <w:szCs w:val="31"/>
          <w:u w:val="none"/>
          <w:lang w:val="en-US" w:eastAsia="zh-CN"/>
        </w:rPr>
        <w:t>10.1</w:t>
      </w:r>
      <w:r>
        <w:rPr>
          <w:rFonts w:hint="eastAsia" w:ascii="宋体" w:hAnsi="宋体" w:eastAsia="宋体" w:cs="宋体"/>
          <w:i w:val="0"/>
          <w:caps w:val="0"/>
          <w:color w:val="333333"/>
          <w:spacing w:val="0"/>
          <w:sz w:val="31"/>
          <w:szCs w:val="31"/>
          <w:u w:val="none"/>
        </w:rPr>
        <w:t>%</w:t>
      </w:r>
      <w:r>
        <w:rPr>
          <w:rFonts w:hint="eastAsia" w:ascii="方正仿宋_GBK" w:hAnsi="方正仿宋_GBK" w:eastAsia="方正仿宋_GBK" w:cs="方正仿宋_GBK"/>
          <w:i w:val="0"/>
          <w:caps w:val="0"/>
          <w:color w:val="333333"/>
          <w:spacing w:val="0"/>
          <w:sz w:val="31"/>
          <w:szCs w:val="31"/>
          <w:u w:val="none"/>
        </w:rPr>
        <w:t>。</w:t>
      </w:r>
    </w:p>
    <w:p>
      <w:pPr>
        <w:pStyle w:val="2"/>
        <w:keepNext w:val="0"/>
        <w:keepLines w:val="0"/>
        <w:widowControl/>
        <w:suppressLineNumbers w:val="0"/>
        <w:spacing w:before="0" w:beforeAutospacing="0" w:after="0" w:afterAutospacing="0" w:line="600" w:lineRule="atLeast"/>
        <w:ind w:left="0" w:right="0" w:firstLine="645"/>
        <w:jc w:val="left"/>
        <w:rPr>
          <w:rFonts w:hint="eastAsia" w:ascii="方正仿宋_GBK" w:hAnsi="方正仿宋_GBK" w:eastAsia="方正仿宋_GBK" w:cs="方正仿宋_GBK"/>
          <w:i w:val="0"/>
          <w:caps w:val="0"/>
          <w:color w:val="000000"/>
          <w:spacing w:val="0"/>
          <w:sz w:val="31"/>
          <w:szCs w:val="31"/>
          <w:u w:val="none"/>
        </w:rPr>
      </w:pPr>
      <w:r>
        <w:rPr>
          <w:rFonts w:hint="eastAsia" w:ascii="方正仿宋_GBK" w:hAnsi="方正仿宋_GBK" w:eastAsia="方正仿宋_GBK" w:cs="方正仿宋_GBK"/>
          <w:i w:val="0"/>
          <w:caps w:val="0"/>
          <w:color w:val="000000"/>
          <w:spacing w:val="0"/>
          <w:sz w:val="31"/>
          <w:szCs w:val="31"/>
          <w:u w:val="none"/>
        </w:rPr>
        <w:t>在工业企业法人单位从业人员中，采矿业占</w:t>
      </w:r>
      <w:r>
        <w:rPr>
          <w:rFonts w:hint="eastAsia" w:ascii="宋体" w:hAnsi="宋体" w:eastAsia="宋体" w:cs="宋体"/>
          <w:i w:val="0"/>
          <w:caps w:val="0"/>
          <w:color w:val="000000"/>
          <w:spacing w:val="0"/>
          <w:sz w:val="31"/>
          <w:szCs w:val="31"/>
          <w:u w:val="none"/>
          <w:lang w:val="en-US" w:eastAsia="zh-CN"/>
        </w:rPr>
        <w:t>4.0</w:t>
      </w:r>
      <w:r>
        <w:rPr>
          <w:rFonts w:hint="eastAsia" w:ascii="宋体" w:hAnsi="宋体" w:eastAsia="宋体" w:cs="宋体"/>
          <w:i w:val="0"/>
          <w:caps w:val="0"/>
          <w:color w:val="000000"/>
          <w:spacing w:val="0"/>
          <w:sz w:val="31"/>
          <w:szCs w:val="31"/>
          <w:u w:val="none"/>
        </w:rPr>
        <w:t>%</w:t>
      </w:r>
      <w:r>
        <w:rPr>
          <w:rFonts w:hint="eastAsia" w:ascii="方正仿宋_GBK" w:hAnsi="方正仿宋_GBK" w:eastAsia="方正仿宋_GBK" w:cs="方正仿宋_GBK"/>
          <w:i w:val="0"/>
          <w:caps w:val="0"/>
          <w:color w:val="000000"/>
          <w:spacing w:val="0"/>
          <w:sz w:val="31"/>
          <w:szCs w:val="31"/>
          <w:u w:val="none"/>
        </w:rPr>
        <w:t>，制造业占</w:t>
      </w:r>
      <w:r>
        <w:rPr>
          <w:rFonts w:hint="eastAsia" w:ascii="宋体" w:hAnsi="宋体" w:eastAsia="宋体" w:cs="宋体"/>
          <w:i w:val="0"/>
          <w:caps w:val="0"/>
          <w:color w:val="000000"/>
          <w:spacing w:val="0"/>
          <w:sz w:val="31"/>
          <w:szCs w:val="31"/>
          <w:u w:val="none"/>
          <w:lang w:val="en-US" w:eastAsia="zh-CN"/>
        </w:rPr>
        <w:t>60.2</w:t>
      </w:r>
      <w:r>
        <w:rPr>
          <w:rFonts w:hint="eastAsia" w:ascii="宋体" w:hAnsi="宋体" w:eastAsia="宋体" w:cs="宋体"/>
          <w:i w:val="0"/>
          <w:caps w:val="0"/>
          <w:color w:val="000000"/>
          <w:spacing w:val="0"/>
          <w:sz w:val="31"/>
          <w:szCs w:val="31"/>
          <w:u w:val="none"/>
        </w:rPr>
        <w:t>%</w:t>
      </w:r>
      <w:r>
        <w:rPr>
          <w:rFonts w:hint="eastAsia" w:ascii="方正仿宋_GBK" w:hAnsi="方正仿宋_GBK" w:eastAsia="方正仿宋_GBK" w:cs="方正仿宋_GBK"/>
          <w:i w:val="0"/>
          <w:caps w:val="0"/>
          <w:color w:val="000000"/>
          <w:spacing w:val="0"/>
          <w:sz w:val="31"/>
          <w:szCs w:val="31"/>
          <w:u w:val="none"/>
        </w:rPr>
        <w:t>，电力、热力、燃气及水生产和供应业占</w:t>
      </w:r>
      <w:r>
        <w:rPr>
          <w:rFonts w:hint="eastAsia" w:ascii="方正仿宋_GBK" w:hAnsi="方正仿宋_GBK" w:eastAsia="方正仿宋_GBK" w:cs="方正仿宋_GBK"/>
          <w:i w:val="0"/>
          <w:caps w:val="0"/>
          <w:color w:val="000000"/>
          <w:spacing w:val="0"/>
          <w:sz w:val="31"/>
          <w:szCs w:val="31"/>
          <w:u w:val="none"/>
          <w:lang w:val="en-US" w:eastAsia="zh-CN"/>
        </w:rPr>
        <w:t>35.8</w:t>
      </w:r>
      <w:r>
        <w:rPr>
          <w:rFonts w:hint="eastAsia" w:ascii="宋体" w:hAnsi="宋体" w:eastAsia="宋体" w:cs="宋体"/>
          <w:i w:val="0"/>
          <w:caps w:val="0"/>
          <w:color w:val="000000"/>
          <w:spacing w:val="0"/>
          <w:sz w:val="31"/>
          <w:szCs w:val="31"/>
          <w:u w:val="none"/>
        </w:rPr>
        <w:t>%</w:t>
      </w:r>
      <w:r>
        <w:rPr>
          <w:rFonts w:hint="eastAsia" w:ascii="方正仿宋_GBK" w:hAnsi="方正仿宋_GBK" w:eastAsia="方正仿宋_GBK" w:cs="方正仿宋_GBK"/>
          <w:i w:val="0"/>
          <w:caps w:val="0"/>
          <w:color w:val="000000"/>
          <w:spacing w:val="0"/>
          <w:sz w:val="31"/>
          <w:szCs w:val="31"/>
          <w:u w:val="none"/>
        </w:rPr>
        <w:t>。在工业行业大类中，</w:t>
      </w:r>
      <w:r>
        <w:rPr>
          <w:rFonts w:hint="eastAsia" w:ascii="方正仿宋_GBK" w:hAnsi="方正仿宋_GBK" w:eastAsia="方正仿宋_GBK" w:cs="方正仿宋_GBK"/>
          <w:i w:val="0"/>
          <w:caps w:val="0"/>
          <w:color w:val="000000"/>
          <w:spacing w:val="0"/>
          <w:sz w:val="31"/>
          <w:szCs w:val="31"/>
          <w:u w:val="none"/>
          <w:lang w:val="en-US" w:eastAsia="zh-CN"/>
        </w:rPr>
        <w:t>电力、热力生产和供应业</w:t>
      </w:r>
      <w:r>
        <w:rPr>
          <w:rFonts w:hint="eastAsia" w:ascii="方正仿宋_GBK" w:hAnsi="方正仿宋_GBK" w:eastAsia="方正仿宋_GBK" w:cs="方正仿宋_GBK"/>
          <w:i w:val="0"/>
          <w:caps w:val="0"/>
          <w:color w:val="000000"/>
          <w:spacing w:val="0"/>
          <w:sz w:val="31"/>
          <w:szCs w:val="31"/>
          <w:u w:val="none"/>
        </w:rPr>
        <w:t>，</w:t>
      </w:r>
      <w:r>
        <w:rPr>
          <w:rFonts w:hint="eastAsia" w:ascii="方正仿宋_GBK" w:hAnsi="方正仿宋_GBK" w:eastAsia="方正仿宋_GBK" w:cs="方正仿宋_GBK"/>
          <w:i w:val="0"/>
          <w:caps w:val="0"/>
          <w:color w:val="000000"/>
          <w:spacing w:val="0"/>
          <w:sz w:val="31"/>
          <w:szCs w:val="31"/>
          <w:u w:val="none"/>
          <w:lang w:val="en-US" w:eastAsia="zh-CN"/>
        </w:rPr>
        <w:t>农副食品加工业</w:t>
      </w:r>
      <w:r>
        <w:rPr>
          <w:rFonts w:hint="eastAsia" w:ascii="方正仿宋_GBK" w:hAnsi="方正仿宋_GBK" w:eastAsia="方正仿宋_GBK" w:cs="方正仿宋_GBK"/>
          <w:i w:val="0"/>
          <w:caps w:val="0"/>
          <w:color w:val="000000"/>
          <w:spacing w:val="0"/>
          <w:sz w:val="31"/>
          <w:szCs w:val="31"/>
          <w:u w:val="none"/>
        </w:rPr>
        <w:t>，</w:t>
      </w:r>
      <w:r>
        <w:rPr>
          <w:rFonts w:hint="eastAsia" w:ascii="方正仿宋_GBK" w:hAnsi="方正仿宋_GBK" w:eastAsia="方正仿宋_GBK" w:cs="方正仿宋_GBK"/>
          <w:i w:val="0"/>
          <w:caps w:val="0"/>
          <w:color w:val="000000"/>
          <w:spacing w:val="0"/>
          <w:sz w:val="31"/>
          <w:szCs w:val="31"/>
          <w:u w:val="none"/>
          <w:lang w:val="en-US" w:eastAsia="zh-CN"/>
        </w:rPr>
        <w:t>皮革、毛皮、羽毛及其制品和制鞋业</w:t>
      </w:r>
      <w:r>
        <w:rPr>
          <w:rFonts w:hint="eastAsia" w:ascii="方正仿宋_GBK" w:hAnsi="方正仿宋_GBK" w:eastAsia="方正仿宋_GBK" w:cs="方正仿宋_GBK"/>
          <w:i w:val="0"/>
          <w:caps w:val="0"/>
          <w:color w:val="000000"/>
          <w:spacing w:val="0"/>
          <w:sz w:val="31"/>
          <w:szCs w:val="31"/>
          <w:u w:val="none"/>
        </w:rPr>
        <w:t>从业人员数位居前三位，分别占</w:t>
      </w:r>
      <w:r>
        <w:rPr>
          <w:rFonts w:hint="eastAsia" w:ascii="宋体" w:hAnsi="宋体" w:eastAsia="宋体" w:cs="宋体"/>
          <w:i w:val="0"/>
          <w:caps w:val="0"/>
          <w:color w:val="000000"/>
          <w:spacing w:val="0"/>
          <w:sz w:val="31"/>
          <w:szCs w:val="31"/>
          <w:u w:val="none"/>
          <w:lang w:val="en-US" w:eastAsia="zh-CN"/>
        </w:rPr>
        <w:t>33.1</w:t>
      </w:r>
      <w:r>
        <w:rPr>
          <w:rFonts w:hint="eastAsia" w:ascii="宋体" w:hAnsi="宋体" w:eastAsia="宋体" w:cs="宋体"/>
          <w:i w:val="0"/>
          <w:caps w:val="0"/>
          <w:color w:val="000000"/>
          <w:spacing w:val="0"/>
          <w:sz w:val="31"/>
          <w:szCs w:val="31"/>
          <w:u w:val="none"/>
        </w:rPr>
        <w:t>%</w:t>
      </w:r>
      <w:r>
        <w:rPr>
          <w:rFonts w:hint="eastAsia" w:ascii="方正仿宋_GBK" w:hAnsi="方正仿宋_GBK" w:eastAsia="方正仿宋_GBK" w:cs="方正仿宋_GBK"/>
          <w:i w:val="0"/>
          <w:caps w:val="0"/>
          <w:color w:val="000000"/>
          <w:spacing w:val="0"/>
          <w:sz w:val="31"/>
          <w:szCs w:val="31"/>
          <w:u w:val="none"/>
        </w:rPr>
        <w:t>、</w:t>
      </w:r>
      <w:r>
        <w:rPr>
          <w:rFonts w:hint="eastAsia" w:ascii="宋体" w:hAnsi="宋体" w:eastAsia="宋体" w:cs="宋体"/>
          <w:i w:val="0"/>
          <w:caps w:val="0"/>
          <w:color w:val="000000"/>
          <w:spacing w:val="0"/>
          <w:sz w:val="31"/>
          <w:szCs w:val="31"/>
          <w:u w:val="none"/>
          <w:lang w:val="en-US" w:eastAsia="zh-CN"/>
        </w:rPr>
        <w:t>15.4</w:t>
      </w:r>
      <w:r>
        <w:rPr>
          <w:rFonts w:hint="eastAsia" w:ascii="宋体" w:hAnsi="宋体" w:eastAsia="宋体" w:cs="宋体"/>
          <w:i w:val="0"/>
          <w:caps w:val="0"/>
          <w:color w:val="000000"/>
          <w:spacing w:val="0"/>
          <w:sz w:val="31"/>
          <w:szCs w:val="31"/>
          <w:u w:val="none"/>
        </w:rPr>
        <w:t>%</w:t>
      </w:r>
      <w:r>
        <w:rPr>
          <w:rFonts w:hint="eastAsia" w:ascii="方正仿宋_GBK" w:hAnsi="方正仿宋_GBK" w:eastAsia="方正仿宋_GBK" w:cs="方正仿宋_GBK"/>
          <w:i w:val="0"/>
          <w:caps w:val="0"/>
          <w:color w:val="000000"/>
          <w:spacing w:val="0"/>
          <w:sz w:val="31"/>
          <w:szCs w:val="31"/>
          <w:u w:val="none"/>
        </w:rPr>
        <w:t>和</w:t>
      </w:r>
      <w:r>
        <w:rPr>
          <w:rFonts w:hint="eastAsia" w:ascii="宋体" w:hAnsi="宋体" w:eastAsia="宋体" w:cs="宋体"/>
          <w:i w:val="0"/>
          <w:caps w:val="0"/>
          <w:color w:val="000000"/>
          <w:spacing w:val="0"/>
          <w:sz w:val="31"/>
          <w:szCs w:val="31"/>
          <w:u w:val="none"/>
          <w:lang w:val="en-US" w:eastAsia="zh-CN"/>
        </w:rPr>
        <w:t>11</w:t>
      </w:r>
      <w:r>
        <w:rPr>
          <w:rFonts w:hint="eastAsia" w:ascii="宋体" w:hAnsi="宋体" w:eastAsia="宋体" w:cs="宋体"/>
          <w:i w:val="0"/>
          <w:caps w:val="0"/>
          <w:color w:val="000000"/>
          <w:spacing w:val="0"/>
          <w:sz w:val="31"/>
          <w:szCs w:val="31"/>
          <w:u w:val="none"/>
        </w:rPr>
        <w:t>.2%</w:t>
      </w:r>
      <w:r>
        <w:rPr>
          <w:rFonts w:hint="eastAsia" w:ascii="方正仿宋_GBK" w:hAnsi="方正仿宋_GBK" w:eastAsia="方正仿宋_GBK" w:cs="方正仿宋_GBK"/>
          <w:i w:val="0"/>
          <w:caps w:val="0"/>
          <w:color w:val="000000"/>
          <w:spacing w:val="0"/>
          <w:sz w:val="31"/>
          <w:szCs w:val="31"/>
          <w:u w:val="none"/>
        </w:rPr>
        <w:t>（详见表</w:t>
      </w:r>
      <w:r>
        <w:rPr>
          <w:rFonts w:hint="eastAsia" w:ascii="宋体" w:hAnsi="宋体" w:eastAsia="宋体" w:cs="宋体"/>
          <w:i w:val="0"/>
          <w:caps w:val="0"/>
          <w:color w:val="000000"/>
          <w:spacing w:val="0"/>
          <w:sz w:val="31"/>
          <w:szCs w:val="31"/>
          <w:u w:val="none"/>
        </w:rPr>
        <w:t>3-2</w:t>
      </w:r>
      <w:r>
        <w:rPr>
          <w:rFonts w:hint="eastAsia" w:ascii="方正仿宋_GBK" w:hAnsi="方正仿宋_GBK" w:eastAsia="方正仿宋_GBK" w:cs="方正仿宋_GBK"/>
          <w:i w:val="0"/>
          <w:caps w:val="0"/>
          <w:color w:val="000000"/>
          <w:spacing w:val="0"/>
          <w:sz w:val="31"/>
          <w:szCs w:val="31"/>
          <w:u w:val="none"/>
        </w:rPr>
        <w:t>）。</w:t>
      </w:r>
    </w:p>
    <w:p>
      <w:pPr>
        <w:pStyle w:val="2"/>
        <w:keepNext w:val="0"/>
        <w:keepLines w:val="0"/>
        <w:widowControl/>
        <w:suppressLineNumbers w:val="0"/>
        <w:spacing w:before="0" w:beforeAutospacing="0" w:after="0" w:afterAutospacing="0" w:line="600" w:lineRule="atLeast"/>
        <w:ind w:left="0" w:right="0" w:firstLine="645"/>
        <w:jc w:val="left"/>
        <w:rPr>
          <w:rFonts w:hint="eastAsia" w:ascii="方正仿宋_GBK" w:hAnsi="方正仿宋_GBK" w:eastAsia="方正仿宋_GBK" w:cs="方正仿宋_GBK"/>
          <w:i w:val="0"/>
          <w:caps w:val="0"/>
          <w:color w:val="000000"/>
          <w:spacing w:val="0"/>
          <w:sz w:val="31"/>
          <w:szCs w:val="31"/>
          <w:u w:val="none"/>
        </w:rPr>
      </w:pPr>
    </w:p>
    <w:p>
      <w:pPr>
        <w:pStyle w:val="2"/>
        <w:keepNext w:val="0"/>
        <w:keepLines w:val="0"/>
        <w:widowControl/>
        <w:suppressLineNumbers w:val="0"/>
        <w:spacing w:before="0" w:beforeAutospacing="0" w:after="0" w:afterAutospacing="0" w:line="600" w:lineRule="atLeast"/>
        <w:ind w:left="0" w:right="0" w:firstLine="645"/>
        <w:jc w:val="left"/>
        <w:rPr>
          <w:rFonts w:hint="eastAsia" w:ascii="方正仿宋_GBK" w:hAnsi="方正仿宋_GBK" w:eastAsia="方正仿宋_GBK" w:cs="方正仿宋_GBK"/>
          <w:i w:val="0"/>
          <w:caps w:val="0"/>
          <w:color w:val="000000"/>
          <w:spacing w:val="0"/>
          <w:sz w:val="31"/>
          <w:szCs w:val="31"/>
          <w:u w:val="none"/>
        </w:rPr>
      </w:pPr>
    </w:p>
    <w:p>
      <w:pPr>
        <w:pStyle w:val="2"/>
        <w:keepNext w:val="0"/>
        <w:keepLines w:val="0"/>
        <w:widowControl/>
        <w:suppressLineNumbers w:val="0"/>
        <w:spacing w:before="0" w:beforeAutospacing="0" w:after="0" w:afterAutospacing="0" w:line="600" w:lineRule="atLeast"/>
        <w:ind w:left="0" w:right="0" w:firstLine="645"/>
        <w:jc w:val="left"/>
        <w:rPr>
          <w:rFonts w:hint="eastAsia" w:ascii="方正仿宋_GBK" w:hAnsi="方正仿宋_GBK" w:eastAsia="方正仿宋_GBK" w:cs="方正仿宋_GBK"/>
          <w:i w:val="0"/>
          <w:caps w:val="0"/>
          <w:color w:val="000000"/>
          <w:spacing w:val="0"/>
          <w:sz w:val="31"/>
          <w:szCs w:val="31"/>
          <w:u w:val="none"/>
        </w:rPr>
      </w:pPr>
    </w:p>
    <w:tbl>
      <w:tblPr>
        <w:tblStyle w:val="3"/>
        <w:tblW w:w="8160" w:type="dxa"/>
        <w:tblInd w:w="0" w:type="dxa"/>
        <w:shd w:val="clear" w:color="auto" w:fill="auto"/>
        <w:tblLayout w:type="autofit"/>
        <w:tblCellMar>
          <w:top w:w="0" w:type="dxa"/>
          <w:left w:w="0" w:type="dxa"/>
          <w:bottom w:w="0" w:type="dxa"/>
          <w:right w:w="0" w:type="dxa"/>
        </w:tblCellMar>
      </w:tblPr>
      <w:tblGrid>
        <w:gridCol w:w="3820"/>
        <w:gridCol w:w="2180"/>
        <w:gridCol w:w="2160"/>
      </w:tblGrid>
      <w:tr>
        <w:tblPrEx>
          <w:tblCellMar>
            <w:top w:w="0" w:type="dxa"/>
            <w:left w:w="0" w:type="dxa"/>
            <w:bottom w:w="0" w:type="dxa"/>
            <w:right w:w="0" w:type="dxa"/>
          </w:tblCellMar>
        </w:tblPrEx>
        <w:trPr>
          <w:trHeight w:val="675" w:hRule="atLeast"/>
        </w:trPr>
        <w:tc>
          <w:tcPr>
            <w:tcW w:w="8160" w:type="dxa"/>
            <w:gridSpan w:val="3"/>
            <w:tcBorders>
              <w:top w:val="nil"/>
              <w:left w:val="nil"/>
              <w:bottom w:val="single" w:color="000000" w:sz="12"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表3-2 按行业大类分组的工业企业法人单位数和从业人员</w:t>
            </w:r>
          </w:p>
        </w:tc>
      </w:tr>
      <w:tr>
        <w:tblPrEx>
          <w:tblCellMar>
            <w:top w:w="0" w:type="dxa"/>
            <w:left w:w="0" w:type="dxa"/>
            <w:bottom w:w="0" w:type="dxa"/>
            <w:right w:w="0" w:type="dxa"/>
          </w:tblCellMar>
        </w:tblPrEx>
        <w:trPr>
          <w:trHeight w:val="300" w:hRule="atLeast"/>
        </w:trPr>
        <w:tc>
          <w:tcPr>
            <w:tcW w:w="3820" w:type="dxa"/>
            <w:vMerge w:val="restart"/>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行业大类</w:t>
            </w:r>
          </w:p>
        </w:tc>
        <w:tc>
          <w:tcPr>
            <w:tcW w:w="2180" w:type="dxa"/>
            <w:vMerge w:val="restart"/>
            <w:tcBorders>
              <w:top w:val="nil"/>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企业法人单位（个）</w:t>
            </w:r>
          </w:p>
        </w:tc>
        <w:tc>
          <w:tcPr>
            <w:tcW w:w="2160" w:type="dxa"/>
            <w:vMerge w:val="restart"/>
            <w:tcBorders>
              <w:top w:val="nil"/>
              <w:left w:val="single" w:color="000000" w:sz="4" w:space="0"/>
              <w:bottom w:val="single" w:color="000000" w:sz="4" w:space="0"/>
              <w:right w:val="nil"/>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企从人员（人）</w:t>
            </w:r>
          </w:p>
        </w:tc>
      </w:tr>
      <w:tr>
        <w:tblPrEx>
          <w:tblCellMar>
            <w:top w:w="0" w:type="dxa"/>
            <w:left w:w="0" w:type="dxa"/>
            <w:bottom w:w="0" w:type="dxa"/>
            <w:right w:w="0" w:type="dxa"/>
          </w:tblCellMar>
        </w:tblPrEx>
        <w:trPr>
          <w:trHeight w:val="285" w:hRule="atLeast"/>
        </w:trPr>
        <w:tc>
          <w:tcPr>
            <w:tcW w:w="3820" w:type="dxa"/>
            <w:vMerge w:val="continue"/>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c>
          <w:tcPr>
            <w:tcW w:w="2180" w:type="dxa"/>
            <w:vMerge w:val="continue"/>
            <w:tcBorders>
              <w:top w:val="nil"/>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c>
          <w:tcPr>
            <w:tcW w:w="2160" w:type="dxa"/>
            <w:vMerge w:val="continue"/>
            <w:tcBorders>
              <w:top w:val="nil"/>
              <w:left w:val="single" w:color="000000" w:sz="4" w:space="0"/>
              <w:bottom w:val="single" w:color="000000" w:sz="4" w:space="0"/>
              <w:right w:val="nil"/>
            </w:tcBorders>
            <w:shd w:val="clear" w:color="000000" w:fill="FFFFFF"/>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r>
      <w:tr>
        <w:tblPrEx>
          <w:tblCellMar>
            <w:top w:w="0" w:type="dxa"/>
            <w:left w:w="0" w:type="dxa"/>
            <w:bottom w:w="0" w:type="dxa"/>
            <w:right w:w="0" w:type="dxa"/>
          </w:tblCellMar>
        </w:tblPrEx>
        <w:trPr>
          <w:trHeight w:val="285" w:hRule="atLeast"/>
        </w:trPr>
        <w:tc>
          <w:tcPr>
            <w:tcW w:w="382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合计</w:t>
            </w:r>
          </w:p>
        </w:tc>
        <w:tc>
          <w:tcPr>
            <w:tcW w:w="218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407</w:t>
            </w:r>
          </w:p>
        </w:tc>
        <w:tc>
          <w:tcPr>
            <w:tcW w:w="2160" w:type="dxa"/>
            <w:tcBorders>
              <w:top w:val="nil"/>
              <w:left w:val="nil"/>
              <w:bottom w:val="nil"/>
              <w:right w:val="nil"/>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5046</w:t>
            </w:r>
          </w:p>
        </w:tc>
      </w:tr>
      <w:tr>
        <w:tblPrEx>
          <w:tblCellMar>
            <w:top w:w="0" w:type="dxa"/>
            <w:left w:w="0" w:type="dxa"/>
            <w:bottom w:w="0" w:type="dxa"/>
            <w:right w:w="0" w:type="dxa"/>
          </w:tblCellMar>
        </w:tblPrEx>
        <w:trPr>
          <w:trHeight w:val="285" w:hRule="atLeast"/>
        </w:trPr>
        <w:tc>
          <w:tcPr>
            <w:tcW w:w="382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煤炭开采和洗选业</w:t>
            </w:r>
          </w:p>
        </w:tc>
        <w:tc>
          <w:tcPr>
            <w:tcW w:w="2180" w:type="dxa"/>
            <w:tcBorders>
              <w:top w:val="nil"/>
              <w:left w:val="nil"/>
              <w:bottom w:val="nil"/>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2160" w:type="dxa"/>
            <w:tcBorders>
              <w:top w:val="nil"/>
              <w:left w:val="nil"/>
              <w:bottom w:val="nil"/>
              <w:right w:val="nil"/>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r>
      <w:tr>
        <w:tblPrEx>
          <w:tblCellMar>
            <w:top w:w="0" w:type="dxa"/>
            <w:left w:w="0" w:type="dxa"/>
            <w:bottom w:w="0" w:type="dxa"/>
            <w:right w:w="0" w:type="dxa"/>
          </w:tblCellMar>
        </w:tblPrEx>
        <w:trPr>
          <w:trHeight w:val="285" w:hRule="atLeast"/>
        </w:trPr>
        <w:tc>
          <w:tcPr>
            <w:tcW w:w="382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非金属矿采选业</w:t>
            </w:r>
          </w:p>
        </w:tc>
        <w:tc>
          <w:tcPr>
            <w:tcW w:w="2180" w:type="dxa"/>
            <w:tcBorders>
              <w:top w:val="nil"/>
              <w:left w:val="nil"/>
              <w:bottom w:val="nil"/>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23</w:t>
            </w:r>
          </w:p>
        </w:tc>
        <w:tc>
          <w:tcPr>
            <w:tcW w:w="2160" w:type="dxa"/>
            <w:tcBorders>
              <w:top w:val="nil"/>
              <w:left w:val="nil"/>
              <w:bottom w:val="nil"/>
              <w:right w:val="nil"/>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199</w:t>
            </w:r>
          </w:p>
        </w:tc>
      </w:tr>
      <w:tr>
        <w:tblPrEx>
          <w:tblCellMar>
            <w:top w:w="0" w:type="dxa"/>
            <w:left w:w="0" w:type="dxa"/>
            <w:bottom w:w="0" w:type="dxa"/>
            <w:right w:w="0" w:type="dxa"/>
          </w:tblCellMar>
        </w:tblPrEx>
        <w:trPr>
          <w:trHeight w:val="285" w:hRule="atLeast"/>
        </w:trPr>
        <w:tc>
          <w:tcPr>
            <w:tcW w:w="382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其他采矿业</w:t>
            </w:r>
          </w:p>
        </w:tc>
        <w:tc>
          <w:tcPr>
            <w:tcW w:w="2180" w:type="dxa"/>
            <w:tcBorders>
              <w:top w:val="nil"/>
              <w:left w:val="nil"/>
              <w:bottom w:val="nil"/>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160" w:type="dxa"/>
            <w:tcBorders>
              <w:top w:val="nil"/>
              <w:left w:val="nil"/>
              <w:bottom w:val="nil"/>
              <w:right w:val="nil"/>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285" w:hRule="atLeast"/>
        </w:trPr>
        <w:tc>
          <w:tcPr>
            <w:tcW w:w="382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农副食品加工业</w:t>
            </w:r>
          </w:p>
        </w:tc>
        <w:tc>
          <w:tcPr>
            <w:tcW w:w="2180" w:type="dxa"/>
            <w:tcBorders>
              <w:top w:val="nil"/>
              <w:left w:val="nil"/>
              <w:bottom w:val="nil"/>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41</w:t>
            </w:r>
          </w:p>
        </w:tc>
        <w:tc>
          <w:tcPr>
            <w:tcW w:w="2160" w:type="dxa"/>
            <w:tcBorders>
              <w:top w:val="nil"/>
              <w:left w:val="nil"/>
              <w:bottom w:val="nil"/>
              <w:right w:val="nil"/>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777</w:t>
            </w:r>
          </w:p>
        </w:tc>
      </w:tr>
      <w:tr>
        <w:tblPrEx>
          <w:tblCellMar>
            <w:top w:w="0" w:type="dxa"/>
            <w:left w:w="0" w:type="dxa"/>
            <w:bottom w:w="0" w:type="dxa"/>
            <w:right w:w="0" w:type="dxa"/>
          </w:tblCellMar>
        </w:tblPrEx>
        <w:trPr>
          <w:trHeight w:val="285" w:hRule="atLeast"/>
        </w:trPr>
        <w:tc>
          <w:tcPr>
            <w:tcW w:w="382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橡胶和塑料制品业</w:t>
            </w:r>
          </w:p>
        </w:tc>
        <w:tc>
          <w:tcPr>
            <w:tcW w:w="2180" w:type="dxa"/>
            <w:tcBorders>
              <w:top w:val="nil"/>
              <w:left w:val="nil"/>
              <w:bottom w:val="nil"/>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160" w:type="dxa"/>
            <w:tcBorders>
              <w:top w:val="nil"/>
              <w:left w:val="nil"/>
              <w:bottom w:val="nil"/>
              <w:right w:val="nil"/>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w:t>
            </w:r>
          </w:p>
        </w:tc>
      </w:tr>
      <w:tr>
        <w:tblPrEx>
          <w:tblCellMar>
            <w:top w:w="0" w:type="dxa"/>
            <w:left w:w="0" w:type="dxa"/>
            <w:bottom w:w="0" w:type="dxa"/>
            <w:right w:w="0" w:type="dxa"/>
          </w:tblCellMar>
        </w:tblPrEx>
        <w:trPr>
          <w:trHeight w:val="285" w:hRule="atLeast"/>
        </w:trPr>
        <w:tc>
          <w:tcPr>
            <w:tcW w:w="382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食品制造业</w:t>
            </w:r>
          </w:p>
        </w:tc>
        <w:tc>
          <w:tcPr>
            <w:tcW w:w="2180" w:type="dxa"/>
            <w:tcBorders>
              <w:top w:val="nil"/>
              <w:left w:val="nil"/>
              <w:bottom w:val="nil"/>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2160" w:type="dxa"/>
            <w:tcBorders>
              <w:top w:val="nil"/>
              <w:left w:val="nil"/>
              <w:bottom w:val="nil"/>
              <w:right w:val="nil"/>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w:t>
            </w:r>
          </w:p>
        </w:tc>
      </w:tr>
      <w:tr>
        <w:tblPrEx>
          <w:tblCellMar>
            <w:top w:w="0" w:type="dxa"/>
            <w:left w:w="0" w:type="dxa"/>
            <w:bottom w:w="0" w:type="dxa"/>
            <w:right w:w="0" w:type="dxa"/>
          </w:tblCellMar>
        </w:tblPrEx>
        <w:trPr>
          <w:trHeight w:val="285" w:hRule="atLeast"/>
        </w:trPr>
        <w:tc>
          <w:tcPr>
            <w:tcW w:w="382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酒、饮料和精制茶制造业</w:t>
            </w:r>
          </w:p>
        </w:tc>
        <w:tc>
          <w:tcPr>
            <w:tcW w:w="2180" w:type="dxa"/>
            <w:tcBorders>
              <w:top w:val="nil"/>
              <w:left w:val="nil"/>
              <w:bottom w:val="nil"/>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27</w:t>
            </w:r>
          </w:p>
        </w:tc>
        <w:tc>
          <w:tcPr>
            <w:tcW w:w="2160" w:type="dxa"/>
            <w:tcBorders>
              <w:top w:val="nil"/>
              <w:left w:val="nil"/>
              <w:bottom w:val="nil"/>
              <w:right w:val="nil"/>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121</w:t>
            </w:r>
          </w:p>
        </w:tc>
      </w:tr>
      <w:tr>
        <w:tblPrEx>
          <w:tblCellMar>
            <w:top w:w="0" w:type="dxa"/>
            <w:left w:w="0" w:type="dxa"/>
            <w:bottom w:w="0" w:type="dxa"/>
            <w:right w:w="0" w:type="dxa"/>
          </w:tblCellMar>
        </w:tblPrEx>
        <w:trPr>
          <w:trHeight w:val="285" w:hRule="atLeast"/>
        </w:trPr>
        <w:tc>
          <w:tcPr>
            <w:tcW w:w="382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纺织业</w:t>
            </w:r>
          </w:p>
        </w:tc>
        <w:tc>
          <w:tcPr>
            <w:tcW w:w="2180" w:type="dxa"/>
            <w:tcBorders>
              <w:top w:val="nil"/>
              <w:left w:val="nil"/>
              <w:bottom w:val="nil"/>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auto"/>
                <w:kern w:val="0"/>
                <w:sz w:val="20"/>
                <w:szCs w:val="20"/>
                <w:u w:val="none"/>
                <w:lang w:val="en-US" w:eastAsia="zh-CN" w:bidi="ar"/>
              </w:rPr>
              <w:t>15</w:t>
            </w:r>
          </w:p>
        </w:tc>
        <w:tc>
          <w:tcPr>
            <w:tcW w:w="2160" w:type="dxa"/>
            <w:tcBorders>
              <w:top w:val="nil"/>
              <w:left w:val="nil"/>
              <w:bottom w:val="nil"/>
              <w:right w:val="nil"/>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146</w:t>
            </w:r>
          </w:p>
        </w:tc>
      </w:tr>
      <w:tr>
        <w:tblPrEx>
          <w:tblCellMar>
            <w:top w:w="0" w:type="dxa"/>
            <w:left w:w="0" w:type="dxa"/>
            <w:bottom w:w="0" w:type="dxa"/>
            <w:right w:w="0" w:type="dxa"/>
          </w:tblCellMar>
        </w:tblPrEx>
        <w:trPr>
          <w:trHeight w:val="285" w:hRule="atLeast"/>
        </w:trPr>
        <w:tc>
          <w:tcPr>
            <w:tcW w:w="382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纺织服装、服饰业</w:t>
            </w:r>
          </w:p>
        </w:tc>
        <w:tc>
          <w:tcPr>
            <w:tcW w:w="2180" w:type="dxa"/>
            <w:tcBorders>
              <w:top w:val="nil"/>
              <w:left w:val="nil"/>
              <w:bottom w:val="nil"/>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w:t>
            </w:r>
          </w:p>
        </w:tc>
        <w:tc>
          <w:tcPr>
            <w:tcW w:w="2160" w:type="dxa"/>
            <w:tcBorders>
              <w:top w:val="nil"/>
              <w:left w:val="nil"/>
              <w:bottom w:val="nil"/>
              <w:right w:val="nil"/>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226</w:t>
            </w:r>
          </w:p>
        </w:tc>
      </w:tr>
      <w:tr>
        <w:tblPrEx>
          <w:tblCellMar>
            <w:top w:w="0" w:type="dxa"/>
            <w:left w:w="0" w:type="dxa"/>
            <w:bottom w:w="0" w:type="dxa"/>
            <w:right w:w="0" w:type="dxa"/>
          </w:tblCellMar>
        </w:tblPrEx>
        <w:trPr>
          <w:trHeight w:val="285" w:hRule="atLeast"/>
        </w:trPr>
        <w:tc>
          <w:tcPr>
            <w:tcW w:w="382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皮革、毛皮、羽毛及其制品和制鞋业</w:t>
            </w:r>
          </w:p>
        </w:tc>
        <w:tc>
          <w:tcPr>
            <w:tcW w:w="2180" w:type="dxa"/>
            <w:tcBorders>
              <w:top w:val="nil"/>
              <w:left w:val="nil"/>
              <w:bottom w:val="nil"/>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2160" w:type="dxa"/>
            <w:tcBorders>
              <w:top w:val="nil"/>
              <w:left w:val="nil"/>
              <w:bottom w:val="nil"/>
              <w:right w:val="nil"/>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566</w:t>
            </w:r>
          </w:p>
        </w:tc>
      </w:tr>
      <w:tr>
        <w:tblPrEx>
          <w:tblCellMar>
            <w:top w:w="0" w:type="dxa"/>
            <w:left w:w="0" w:type="dxa"/>
            <w:bottom w:w="0" w:type="dxa"/>
            <w:right w:w="0" w:type="dxa"/>
          </w:tblCellMar>
        </w:tblPrEx>
        <w:trPr>
          <w:trHeight w:val="285" w:hRule="atLeast"/>
        </w:trPr>
        <w:tc>
          <w:tcPr>
            <w:tcW w:w="382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木材加工和木、竹、藤、棕、草制品业</w:t>
            </w:r>
          </w:p>
        </w:tc>
        <w:tc>
          <w:tcPr>
            <w:tcW w:w="2180" w:type="dxa"/>
            <w:tcBorders>
              <w:top w:val="nil"/>
              <w:left w:val="nil"/>
              <w:bottom w:val="nil"/>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19</w:t>
            </w:r>
          </w:p>
        </w:tc>
        <w:tc>
          <w:tcPr>
            <w:tcW w:w="2160" w:type="dxa"/>
            <w:tcBorders>
              <w:top w:val="nil"/>
              <w:left w:val="nil"/>
              <w:bottom w:val="nil"/>
              <w:right w:val="nil"/>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175</w:t>
            </w:r>
          </w:p>
        </w:tc>
      </w:tr>
      <w:tr>
        <w:tblPrEx>
          <w:tblCellMar>
            <w:top w:w="0" w:type="dxa"/>
            <w:left w:w="0" w:type="dxa"/>
            <w:bottom w:w="0" w:type="dxa"/>
            <w:right w:w="0" w:type="dxa"/>
          </w:tblCellMar>
        </w:tblPrEx>
        <w:trPr>
          <w:trHeight w:val="285" w:hRule="atLeast"/>
        </w:trPr>
        <w:tc>
          <w:tcPr>
            <w:tcW w:w="382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家具制造业</w:t>
            </w:r>
          </w:p>
        </w:tc>
        <w:tc>
          <w:tcPr>
            <w:tcW w:w="2180" w:type="dxa"/>
            <w:tcBorders>
              <w:top w:val="nil"/>
              <w:left w:val="nil"/>
              <w:bottom w:val="nil"/>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w:t>
            </w:r>
          </w:p>
        </w:tc>
        <w:tc>
          <w:tcPr>
            <w:tcW w:w="2160" w:type="dxa"/>
            <w:tcBorders>
              <w:top w:val="nil"/>
              <w:left w:val="nil"/>
              <w:bottom w:val="nil"/>
              <w:right w:val="nil"/>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101</w:t>
            </w:r>
          </w:p>
        </w:tc>
      </w:tr>
      <w:tr>
        <w:tblPrEx>
          <w:tblCellMar>
            <w:top w:w="0" w:type="dxa"/>
            <w:left w:w="0" w:type="dxa"/>
            <w:bottom w:w="0" w:type="dxa"/>
            <w:right w:w="0" w:type="dxa"/>
          </w:tblCellMar>
        </w:tblPrEx>
        <w:trPr>
          <w:trHeight w:val="285" w:hRule="atLeast"/>
        </w:trPr>
        <w:tc>
          <w:tcPr>
            <w:tcW w:w="382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造纸和纸制品业</w:t>
            </w:r>
          </w:p>
        </w:tc>
        <w:tc>
          <w:tcPr>
            <w:tcW w:w="2180" w:type="dxa"/>
            <w:tcBorders>
              <w:top w:val="nil"/>
              <w:left w:val="nil"/>
              <w:bottom w:val="nil"/>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2160" w:type="dxa"/>
            <w:tcBorders>
              <w:top w:val="nil"/>
              <w:left w:val="nil"/>
              <w:bottom w:val="nil"/>
              <w:right w:val="nil"/>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285" w:hRule="atLeast"/>
        </w:trPr>
        <w:tc>
          <w:tcPr>
            <w:tcW w:w="382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文教、工美、体育和娱乐用品制造业</w:t>
            </w:r>
          </w:p>
        </w:tc>
        <w:tc>
          <w:tcPr>
            <w:tcW w:w="2180" w:type="dxa"/>
            <w:tcBorders>
              <w:top w:val="nil"/>
              <w:left w:val="nil"/>
              <w:bottom w:val="nil"/>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w:t>
            </w:r>
          </w:p>
        </w:tc>
        <w:tc>
          <w:tcPr>
            <w:tcW w:w="2160" w:type="dxa"/>
            <w:tcBorders>
              <w:top w:val="nil"/>
              <w:left w:val="nil"/>
              <w:bottom w:val="nil"/>
              <w:right w:val="nil"/>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147</w:t>
            </w:r>
          </w:p>
        </w:tc>
      </w:tr>
      <w:tr>
        <w:tblPrEx>
          <w:tblCellMar>
            <w:top w:w="0" w:type="dxa"/>
            <w:left w:w="0" w:type="dxa"/>
            <w:bottom w:w="0" w:type="dxa"/>
            <w:right w:w="0" w:type="dxa"/>
          </w:tblCellMar>
        </w:tblPrEx>
        <w:trPr>
          <w:trHeight w:val="285" w:hRule="atLeast"/>
        </w:trPr>
        <w:tc>
          <w:tcPr>
            <w:tcW w:w="382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化学原料和化学制品制造业</w:t>
            </w:r>
          </w:p>
        </w:tc>
        <w:tc>
          <w:tcPr>
            <w:tcW w:w="2180" w:type="dxa"/>
            <w:tcBorders>
              <w:top w:val="nil"/>
              <w:left w:val="nil"/>
              <w:bottom w:val="nil"/>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2160" w:type="dxa"/>
            <w:tcBorders>
              <w:top w:val="nil"/>
              <w:left w:val="nil"/>
              <w:bottom w:val="nil"/>
              <w:right w:val="nil"/>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64</w:t>
            </w:r>
          </w:p>
        </w:tc>
      </w:tr>
      <w:tr>
        <w:tblPrEx>
          <w:tblCellMar>
            <w:top w:w="0" w:type="dxa"/>
            <w:left w:w="0" w:type="dxa"/>
            <w:bottom w:w="0" w:type="dxa"/>
            <w:right w:w="0" w:type="dxa"/>
          </w:tblCellMar>
        </w:tblPrEx>
        <w:trPr>
          <w:trHeight w:val="285" w:hRule="atLeast"/>
        </w:trPr>
        <w:tc>
          <w:tcPr>
            <w:tcW w:w="382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医药制造业</w:t>
            </w:r>
          </w:p>
        </w:tc>
        <w:tc>
          <w:tcPr>
            <w:tcW w:w="2180" w:type="dxa"/>
            <w:tcBorders>
              <w:top w:val="nil"/>
              <w:left w:val="nil"/>
              <w:bottom w:val="nil"/>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2160" w:type="dxa"/>
            <w:tcBorders>
              <w:top w:val="nil"/>
              <w:left w:val="nil"/>
              <w:bottom w:val="nil"/>
              <w:right w:val="nil"/>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143</w:t>
            </w:r>
          </w:p>
        </w:tc>
      </w:tr>
      <w:tr>
        <w:tblPrEx>
          <w:tblCellMar>
            <w:top w:w="0" w:type="dxa"/>
            <w:left w:w="0" w:type="dxa"/>
            <w:bottom w:w="0" w:type="dxa"/>
            <w:right w:w="0" w:type="dxa"/>
          </w:tblCellMar>
        </w:tblPrEx>
        <w:trPr>
          <w:trHeight w:val="285" w:hRule="atLeast"/>
        </w:trPr>
        <w:tc>
          <w:tcPr>
            <w:tcW w:w="382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非金属矿物制品业</w:t>
            </w:r>
          </w:p>
        </w:tc>
        <w:tc>
          <w:tcPr>
            <w:tcW w:w="2180" w:type="dxa"/>
            <w:tcBorders>
              <w:top w:val="nil"/>
              <w:left w:val="nil"/>
              <w:bottom w:val="nil"/>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46</w:t>
            </w:r>
          </w:p>
        </w:tc>
        <w:tc>
          <w:tcPr>
            <w:tcW w:w="2160" w:type="dxa"/>
            <w:tcBorders>
              <w:top w:val="nil"/>
              <w:left w:val="nil"/>
              <w:bottom w:val="nil"/>
              <w:right w:val="nil"/>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437</w:t>
            </w:r>
          </w:p>
        </w:tc>
      </w:tr>
      <w:tr>
        <w:tblPrEx>
          <w:tblCellMar>
            <w:top w:w="0" w:type="dxa"/>
            <w:left w:w="0" w:type="dxa"/>
            <w:bottom w:w="0" w:type="dxa"/>
            <w:right w:w="0" w:type="dxa"/>
          </w:tblCellMar>
        </w:tblPrEx>
        <w:trPr>
          <w:trHeight w:val="285" w:hRule="atLeast"/>
        </w:trPr>
        <w:tc>
          <w:tcPr>
            <w:tcW w:w="382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有色金属冶炼和压延加工业</w:t>
            </w:r>
          </w:p>
        </w:tc>
        <w:tc>
          <w:tcPr>
            <w:tcW w:w="2180" w:type="dxa"/>
            <w:tcBorders>
              <w:top w:val="nil"/>
              <w:left w:val="nil"/>
              <w:bottom w:val="nil"/>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160" w:type="dxa"/>
            <w:tcBorders>
              <w:top w:val="nil"/>
              <w:left w:val="nil"/>
              <w:bottom w:val="nil"/>
              <w:right w:val="nil"/>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285" w:hRule="atLeast"/>
        </w:trPr>
        <w:tc>
          <w:tcPr>
            <w:tcW w:w="382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金属制品业</w:t>
            </w:r>
          </w:p>
        </w:tc>
        <w:tc>
          <w:tcPr>
            <w:tcW w:w="2180" w:type="dxa"/>
            <w:tcBorders>
              <w:top w:val="nil"/>
              <w:left w:val="nil"/>
              <w:bottom w:val="nil"/>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w:t>
            </w:r>
          </w:p>
        </w:tc>
        <w:tc>
          <w:tcPr>
            <w:tcW w:w="2160" w:type="dxa"/>
            <w:tcBorders>
              <w:top w:val="nil"/>
              <w:left w:val="nil"/>
              <w:bottom w:val="nil"/>
              <w:right w:val="nil"/>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70</w:t>
            </w:r>
          </w:p>
        </w:tc>
      </w:tr>
      <w:tr>
        <w:tblPrEx>
          <w:tblCellMar>
            <w:top w:w="0" w:type="dxa"/>
            <w:left w:w="0" w:type="dxa"/>
            <w:bottom w:w="0" w:type="dxa"/>
            <w:right w:w="0" w:type="dxa"/>
          </w:tblCellMar>
        </w:tblPrEx>
        <w:trPr>
          <w:trHeight w:val="285" w:hRule="atLeast"/>
        </w:trPr>
        <w:tc>
          <w:tcPr>
            <w:tcW w:w="382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电气机械和器材制造业</w:t>
            </w:r>
          </w:p>
        </w:tc>
        <w:tc>
          <w:tcPr>
            <w:tcW w:w="2180" w:type="dxa"/>
            <w:tcBorders>
              <w:top w:val="nil"/>
              <w:left w:val="nil"/>
              <w:bottom w:val="nil"/>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2160" w:type="dxa"/>
            <w:tcBorders>
              <w:top w:val="nil"/>
              <w:left w:val="nil"/>
              <w:bottom w:val="nil"/>
              <w:right w:val="nil"/>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r>
      <w:tr>
        <w:tblPrEx>
          <w:tblCellMar>
            <w:top w:w="0" w:type="dxa"/>
            <w:left w:w="0" w:type="dxa"/>
            <w:bottom w:w="0" w:type="dxa"/>
            <w:right w:w="0" w:type="dxa"/>
          </w:tblCellMar>
        </w:tblPrEx>
        <w:trPr>
          <w:trHeight w:val="285" w:hRule="atLeast"/>
        </w:trPr>
        <w:tc>
          <w:tcPr>
            <w:tcW w:w="382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其他制造业</w:t>
            </w:r>
          </w:p>
        </w:tc>
        <w:tc>
          <w:tcPr>
            <w:tcW w:w="2180" w:type="dxa"/>
            <w:tcBorders>
              <w:top w:val="nil"/>
              <w:left w:val="nil"/>
              <w:bottom w:val="nil"/>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2160" w:type="dxa"/>
            <w:tcBorders>
              <w:top w:val="nil"/>
              <w:left w:val="nil"/>
              <w:bottom w:val="nil"/>
              <w:right w:val="nil"/>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r>
      <w:tr>
        <w:tblPrEx>
          <w:tblCellMar>
            <w:top w:w="0" w:type="dxa"/>
            <w:left w:w="0" w:type="dxa"/>
            <w:bottom w:w="0" w:type="dxa"/>
            <w:right w:w="0" w:type="dxa"/>
          </w:tblCellMar>
        </w:tblPrEx>
        <w:trPr>
          <w:trHeight w:val="285" w:hRule="atLeast"/>
        </w:trPr>
        <w:tc>
          <w:tcPr>
            <w:tcW w:w="382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金属制品、机械和设备修理业</w:t>
            </w:r>
          </w:p>
        </w:tc>
        <w:tc>
          <w:tcPr>
            <w:tcW w:w="2180" w:type="dxa"/>
            <w:tcBorders>
              <w:top w:val="nil"/>
              <w:left w:val="nil"/>
              <w:bottom w:val="nil"/>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160" w:type="dxa"/>
            <w:tcBorders>
              <w:top w:val="nil"/>
              <w:left w:val="nil"/>
              <w:bottom w:val="nil"/>
              <w:right w:val="nil"/>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r>
      <w:tr>
        <w:tblPrEx>
          <w:tblCellMar>
            <w:top w:w="0" w:type="dxa"/>
            <w:left w:w="0" w:type="dxa"/>
            <w:bottom w:w="0" w:type="dxa"/>
            <w:right w:w="0" w:type="dxa"/>
          </w:tblCellMar>
        </w:tblPrEx>
        <w:trPr>
          <w:trHeight w:val="285" w:hRule="atLeast"/>
        </w:trPr>
        <w:tc>
          <w:tcPr>
            <w:tcW w:w="382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电力、热力生产和供应业</w:t>
            </w:r>
          </w:p>
        </w:tc>
        <w:tc>
          <w:tcPr>
            <w:tcW w:w="2180" w:type="dxa"/>
            <w:tcBorders>
              <w:top w:val="nil"/>
              <w:left w:val="nil"/>
              <w:bottom w:val="nil"/>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116</w:t>
            </w:r>
          </w:p>
        </w:tc>
        <w:tc>
          <w:tcPr>
            <w:tcW w:w="2160" w:type="dxa"/>
            <w:tcBorders>
              <w:top w:val="nil"/>
              <w:left w:val="nil"/>
              <w:bottom w:val="nil"/>
              <w:right w:val="nil"/>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1672</w:t>
            </w:r>
          </w:p>
        </w:tc>
      </w:tr>
      <w:tr>
        <w:tblPrEx>
          <w:tblCellMar>
            <w:top w:w="0" w:type="dxa"/>
            <w:left w:w="0" w:type="dxa"/>
            <w:bottom w:w="0" w:type="dxa"/>
            <w:right w:w="0" w:type="dxa"/>
          </w:tblCellMar>
        </w:tblPrEx>
        <w:trPr>
          <w:trHeight w:val="285" w:hRule="atLeast"/>
        </w:trPr>
        <w:tc>
          <w:tcPr>
            <w:tcW w:w="3820" w:type="dxa"/>
            <w:tcBorders>
              <w:top w:val="nil"/>
              <w:left w:val="nil"/>
              <w:bottom w:val="single" w:color="000000" w:sz="12"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水的生产和供应业</w:t>
            </w:r>
          </w:p>
        </w:tc>
        <w:tc>
          <w:tcPr>
            <w:tcW w:w="2180" w:type="dxa"/>
            <w:tcBorders>
              <w:top w:val="nil"/>
              <w:left w:val="nil"/>
              <w:bottom w:val="single" w:color="000000" w:sz="12" w:space="0"/>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c>
          <w:tcPr>
            <w:tcW w:w="2160" w:type="dxa"/>
            <w:tcBorders>
              <w:top w:val="nil"/>
              <w:left w:val="nil"/>
              <w:bottom w:val="single" w:color="000000" w:sz="12" w:space="0"/>
              <w:right w:val="nil"/>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135</w:t>
            </w:r>
          </w:p>
        </w:tc>
      </w:tr>
    </w:tbl>
    <w:p>
      <w:pPr>
        <w:pStyle w:val="2"/>
        <w:keepNext w:val="0"/>
        <w:keepLines w:val="0"/>
        <w:widowControl/>
        <w:suppressLineNumbers w:val="0"/>
        <w:spacing w:before="0" w:beforeAutospacing="0" w:after="0" w:afterAutospacing="0" w:line="600" w:lineRule="atLeast"/>
        <w:ind w:left="0" w:right="0" w:firstLine="645"/>
        <w:jc w:val="center"/>
        <w:rPr>
          <w:rFonts w:hint="eastAsia" w:ascii="宋体" w:hAnsi="宋体" w:eastAsia="宋体" w:cs="宋体"/>
          <w:i w:val="0"/>
          <w:caps w:val="0"/>
          <w:color w:val="333333"/>
          <w:spacing w:val="0"/>
          <w:sz w:val="30"/>
          <w:szCs w:val="30"/>
          <w:u w:val="none"/>
        </w:rPr>
      </w:pPr>
    </w:p>
    <w:p>
      <w:pPr>
        <w:pStyle w:val="2"/>
        <w:keepNext w:val="0"/>
        <w:keepLines w:val="0"/>
        <w:widowControl/>
        <w:suppressLineNumbers w:val="0"/>
        <w:spacing w:before="0" w:beforeAutospacing="0" w:after="0" w:afterAutospacing="0" w:line="600" w:lineRule="atLeast"/>
        <w:ind w:left="0" w:right="0" w:firstLine="645"/>
        <w:jc w:val="center"/>
        <w:rPr>
          <w:rFonts w:hint="eastAsia" w:ascii="宋体" w:hAnsi="宋体" w:eastAsia="宋体" w:cs="宋体"/>
          <w:i w:val="0"/>
          <w:caps w:val="0"/>
          <w:color w:val="333333"/>
          <w:spacing w:val="0"/>
          <w:sz w:val="30"/>
          <w:szCs w:val="30"/>
          <w:u w:val="none"/>
        </w:rPr>
      </w:pPr>
    </w:p>
    <w:p>
      <w:pPr>
        <w:pStyle w:val="2"/>
        <w:keepNext w:val="0"/>
        <w:keepLines w:val="0"/>
        <w:widowControl/>
        <w:suppressLineNumbers w:val="0"/>
        <w:spacing w:before="0" w:beforeAutospacing="0" w:after="0" w:afterAutospacing="0" w:line="600" w:lineRule="atLeast"/>
        <w:ind w:left="0" w:right="0" w:firstLine="645"/>
        <w:jc w:val="center"/>
        <w:rPr>
          <w:rFonts w:hint="eastAsia" w:ascii="宋体" w:hAnsi="宋体" w:eastAsia="宋体" w:cs="宋体"/>
          <w:i w:val="0"/>
          <w:caps w:val="0"/>
          <w:color w:val="333333"/>
          <w:spacing w:val="0"/>
          <w:sz w:val="30"/>
          <w:szCs w:val="30"/>
          <w:u w:val="none"/>
        </w:rPr>
      </w:pPr>
    </w:p>
    <w:p>
      <w:pPr>
        <w:pStyle w:val="2"/>
        <w:keepNext w:val="0"/>
        <w:keepLines w:val="0"/>
        <w:widowControl/>
        <w:suppressLineNumbers w:val="0"/>
        <w:spacing w:before="0" w:beforeAutospacing="0" w:after="0" w:afterAutospacing="0" w:line="600" w:lineRule="atLeast"/>
        <w:ind w:left="0" w:right="0" w:firstLine="645"/>
        <w:jc w:val="center"/>
        <w:rPr>
          <w:rFonts w:hint="eastAsia" w:ascii="宋体" w:hAnsi="宋体" w:eastAsia="宋体" w:cs="宋体"/>
          <w:i w:val="0"/>
          <w:caps w:val="0"/>
          <w:color w:val="333333"/>
          <w:spacing w:val="0"/>
          <w:sz w:val="30"/>
          <w:szCs w:val="30"/>
          <w:u w:val="none"/>
        </w:rPr>
      </w:pPr>
    </w:p>
    <w:p>
      <w:pPr>
        <w:pStyle w:val="2"/>
        <w:keepNext w:val="0"/>
        <w:keepLines w:val="0"/>
        <w:widowControl/>
        <w:suppressLineNumbers w:val="0"/>
        <w:spacing w:before="0" w:beforeAutospacing="0" w:after="0" w:afterAutospacing="0" w:line="600" w:lineRule="atLeast"/>
        <w:ind w:left="0" w:right="0" w:firstLine="645"/>
        <w:jc w:val="center"/>
        <w:rPr>
          <w:rFonts w:hint="eastAsia" w:ascii="宋体" w:hAnsi="宋体" w:eastAsia="宋体" w:cs="宋体"/>
          <w:i w:val="0"/>
          <w:caps w:val="0"/>
          <w:color w:val="333333"/>
          <w:spacing w:val="0"/>
          <w:sz w:val="30"/>
          <w:szCs w:val="30"/>
          <w:u w:val="none"/>
        </w:rPr>
      </w:pPr>
    </w:p>
    <w:p>
      <w:pPr>
        <w:pStyle w:val="2"/>
        <w:keepNext w:val="0"/>
        <w:keepLines w:val="0"/>
        <w:widowControl/>
        <w:suppressLineNumbers w:val="0"/>
        <w:spacing w:before="0" w:beforeAutospacing="0" w:after="0" w:afterAutospacing="0" w:line="600" w:lineRule="atLeast"/>
        <w:ind w:left="0" w:right="0" w:firstLine="645"/>
        <w:jc w:val="center"/>
        <w:rPr>
          <w:rFonts w:hint="eastAsia" w:ascii="宋体" w:hAnsi="宋体" w:eastAsia="宋体" w:cs="宋体"/>
          <w:i w:val="0"/>
          <w:caps w:val="0"/>
          <w:color w:val="333333"/>
          <w:spacing w:val="0"/>
          <w:sz w:val="30"/>
          <w:szCs w:val="30"/>
          <w:u w:val="none"/>
        </w:rPr>
      </w:pPr>
    </w:p>
    <w:p>
      <w:pPr>
        <w:pStyle w:val="2"/>
        <w:keepNext w:val="0"/>
        <w:keepLines w:val="0"/>
        <w:widowControl/>
        <w:suppressLineNumbers w:val="0"/>
        <w:spacing w:before="0" w:beforeAutospacing="0" w:after="0" w:afterAutospacing="0" w:line="600" w:lineRule="atLeast"/>
        <w:ind w:left="0" w:right="0" w:firstLine="645"/>
        <w:jc w:val="center"/>
        <w:rPr>
          <w:rFonts w:hint="eastAsia" w:ascii="宋体" w:hAnsi="宋体" w:eastAsia="宋体" w:cs="宋体"/>
          <w:i w:val="0"/>
          <w:caps w:val="0"/>
          <w:color w:val="333333"/>
          <w:spacing w:val="0"/>
          <w:sz w:val="30"/>
          <w:szCs w:val="30"/>
          <w:u w:val="none"/>
        </w:rPr>
      </w:pPr>
    </w:p>
    <w:tbl>
      <w:tblPr>
        <w:tblStyle w:val="3"/>
        <w:tblW w:w="8660" w:type="dxa"/>
        <w:tblInd w:w="0" w:type="dxa"/>
        <w:shd w:val="clear" w:color="auto" w:fill="auto"/>
        <w:tblLayout w:type="autofit"/>
        <w:tblCellMar>
          <w:top w:w="0" w:type="dxa"/>
          <w:left w:w="0" w:type="dxa"/>
          <w:bottom w:w="0" w:type="dxa"/>
          <w:right w:w="0" w:type="dxa"/>
        </w:tblCellMar>
      </w:tblPr>
      <w:tblGrid>
        <w:gridCol w:w="3420"/>
        <w:gridCol w:w="1740"/>
        <w:gridCol w:w="1780"/>
        <w:gridCol w:w="1720"/>
      </w:tblGrid>
      <w:tr>
        <w:tblPrEx>
          <w:tblCellMar>
            <w:top w:w="0" w:type="dxa"/>
            <w:left w:w="0" w:type="dxa"/>
            <w:bottom w:w="0" w:type="dxa"/>
            <w:right w:w="0" w:type="dxa"/>
          </w:tblCellMar>
        </w:tblPrEx>
        <w:trPr>
          <w:trHeight w:val="675" w:hRule="atLeast"/>
        </w:trPr>
        <w:tc>
          <w:tcPr>
            <w:tcW w:w="8660"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表3-3 按行业大类分组的工业企业法人单位主要经济指标</w:t>
            </w:r>
          </w:p>
        </w:tc>
      </w:tr>
      <w:tr>
        <w:tblPrEx>
          <w:tblCellMar>
            <w:top w:w="0" w:type="dxa"/>
            <w:left w:w="0" w:type="dxa"/>
            <w:bottom w:w="0" w:type="dxa"/>
            <w:right w:w="0" w:type="dxa"/>
          </w:tblCellMar>
        </w:tblPrEx>
        <w:trPr>
          <w:trHeight w:val="600" w:hRule="atLeast"/>
        </w:trPr>
        <w:tc>
          <w:tcPr>
            <w:tcW w:w="0" w:type="auto"/>
            <w:tcBorders>
              <w:top w:val="single" w:color="auto" w:sz="12" w:space="0"/>
              <w:left w:val="nil"/>
              <w:bottom w:val="nil"/>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行业大类</w:t>
            </w:r>
          </w:p>
        </w:tc>
        <w:tc>
          <w:tcPr>
            <w:tcW w:w="0" w:type="auto"/>
            <w:tcBorders>
              <w:top w:val="single" w:color="auto" w:sz="12" w:space="0"/>
              <w:left w:val="nil"/>
              <w:bottom w:val="nil"/>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资产总计（万元）</w:t>
            </w:r>
          </w:p>
        </w:tc>
        <w:tc>
          <w:tcPr>
            <w:tcW w:w="0" w:type="auto"/>
            <w:tcBorders>
              <w:top w:val="single" w:color="auto" w:sz="12" w:space="0"/>
              <w:left w:val="nil"/>
              <w:bottom w:val="nil"/>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负债合计（万元）</w:t>
            </w:r>
          </w:p>
        </w:tc>
        <w:tc>
          <w:tcPr>
            <w:tcW w:w="0" w:type="auto"/>
            <w:tcBorders>
              <w:top w:val="single" w:color="auto" w:sz="12"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营业收入（万元）</w:t>
            </w:r>
          </w:p>
        </w:tc>
      </w:tr>
      <w:tr>
        <w:tblPrEx>
          <w:tblCellMar>
            <w:top w:w="0" w:type="dxa"/>
            <w:left w:w="0" w:type="dxa"/>
            <w:bottom w:w="0" w:type="dxa"/>
            <w:right w:w="0" w:type="dxa"/>
          </w:tblCellMar>
        </w:tblPrEx>
        <w:trPr>
          <w:trHeight w:val="300" w:hRule="atLeast"/>
        </w:trPr>
        <w:tc>
          <w:tcPr>
            <w:tcW w:w="0" w:type="auto"/>
            <w:tcBorders>
              <w:top w:val="single" w:color="auto" w:sz="12" w:space="0"/>
              <w:left w:val="nil"/>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合计</w:t>
            </w:r>
          </w:p>
        </w:tc>
        <w:tc>
          <w:tcPr>
            <w:tcW w:w="0" w:type="auto"/>
            <w:tcBorders>
              <w:top w:val="single" w:color="auto" w:sz="12" w:space="0"/>
              <w:left w:val="nil"/>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 xml:space="preserve">909835.53 </w:t>
            </w:r>
          </w:p>
        </w:tc>
        <w:tc>
          <w:tcPr>
            <w:tcW w:w="0" w:type="auto"/>
            <w:tcBorders>
              <w:top w:val="single" w:color="auto" w:sz="12" w:space="0"/>
              <w:left w:val="nil"/>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 xml:space="preserve">638011.38 </w:t>
            </w:r>
          </w:p>
        </w:tc>
        <w:tc>
          <w:tcPr>
            <w:tcW w:w="0" w:type="auto"/>
            <w:tcBorders>
              <w:top w:val="single" w:color="auto" w:sz="12" w:space="0"/>
              <w:left w:val="nil"/>
              <w:bottom w:val="single" w:color="auto" w:sz="4" w:space="0"/>
              <w:right w:val="nil"/>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 xml:space="preserve">122498.70 </w:t>
            </w:r>
          </w:p>
        </w:tc>
      </w:tr>
      <w:tr>
        <w:tblPrEx>
          <w:tblCellMar>
            <w:top w:w="0" w:type="dxa"/>
            <w:left w:w="0" w:type="dxa"/>
            <w:bottom w:w="0" w:type="dxa"/>
            <w:right w:w="0" w:type="dxa"/>
          </w:tblCellMar>
        </w:tblPrEx>
        <w:trPr>
          <w:trHeight w:val="300" w:hRule="atLeast"/>
        </w:trPr>
        <w:tc>
          <w:tcPr>
            <w:tcW w:w="342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煤炭开采和洗选业</w:t>
            </w:r>
          </w:p>
        </w:tc>
        <w:tc>
          <w:tcPr>
            <w:tcW w:w="174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30.00 </w:t>
            </w:r>
          </w:p>
        </w:tc>
        <w:tc>
          <w:tcPr>
            <w:tcW w:w="178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0.00 </w:t>
            </w:r>
          </w:p>
        </w:tc>
        <w:tc>
          <w:tcPr>
            <w:tcW w:w="1720" w:type="dxa"/>
            <w:tcBorders>
              <w:top w:val="nil"/>
              <w:left w:val="nil"/>
              <w:bottom w:val="single" w:color="auto" w:sz="4" w:space="0"/>
              <w:right w:val="nil"/>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20.00 </w:t>
            </w:r>
          </w:p>
        </w:tc>
      </w:tr>
      <w:tr>
        <w:tblPrEx>
          <w:tblCellMar>
            <w:top w:w="0" w:type="dxa"/>
            <w:left w:w="0" w:type="dxa"/>
            <w:bottom w:w="0" w:type="dxa"/>
            <w:right w:w="0" w:type="dxa"/>
          </w:tblCellMar>
        </w:tblPrEx>
        <w:trPr>
          <w:trHeight w:val="300" w:hRule="atLeast"/>
        </w:trPr>
        <w:tc>
          <w:tcPr>
            <w:tcW w:w="342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非金属矿采选业</w:t>
            </w:r>
          </w:p>
        </w:tc>
        <w:tc>
          <w:tcPr>
            <w:tcW w:w="174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10540.80 </w:t>
            </w:r>
          </w:p>
        </w:tc>
        <w:tc>
          <w:tcPr>
            <w:tcW w:w="178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1386.40 </w:t>
            </w:r>
          </w:p>
        </w:tc>
        <w:tc>
          <w:tcPr>
            <w:tcW w:w="1720" w:type="dxa"/>
            <w:tcBorders>
              <w:top w:val="nil"/>
              <w:left w:val="nil"/>
              <w:bottom w:val="single" w:color="auto" w:sz="4" w:space="0"/>
              <w:right w:val="nil"/>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2314.00 </w:t>
            </w:r>
          </w:p>
        </w:tc>
      </w:tr>
      <w:tr>
        <w:tblPrEx>
          <w:tblCellMar>
            <w:top w:w="0" w:type="dxa"/>
            <w:left w:w="0" w:type="dxa"/>
            <w:bottom w:w="0" w:type="dxa"/>
            <w:right w:w="0" w:type="dxa"/>
          </w:tblCellMar>
        </w:tblPrEx>
        <w:trPr>
          <w:trHeight w:val="300" w:hRule="atLeast"/>
        </w:trPr>
        <w:tc>
          <w:tcPr>
            <w:tcW w:w="342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农副食品加工业</w:t>
            </w:r>
          </w:p>
        </w:tc>
        <w:tc>
          <w:tcPr>
            <w:tcW w:w="174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15932.40 </w:t>
            </w:r>
          </w:p>
        </w:tc>
        <w:tc>
          <w:tcPr>
            <w:tcW w:w="178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4150.50 </w:t>
            </w:r>
          </w:p>
        </w:tc>
        <w:tc>
          <w:tcPr>
            <w:tcW w:w="1720" w:type="dxa"/>
            <w:tcBorders>
              <w:top w:val="nil"/>
              <w:left w:val="nil"/>
              <w:bottom w:val="single" w:color="auto" w:sz="4" w:space="0"/>
              <w:right w:val="nil"/>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20140.80 </w:t>
            </w:r>
          </w:p>
        </w:tc>
      </w:tr>
      <w:tr>
        <w:tblPrEx>
          <w:tblCellMar>
            <w:top w:w="0" w:type="dxa"/>
            <w:left w:w="0" w:type="dxa"/>
            <w:bottom w:w="0" w:type="dxa"/>
            <w:right w:w="0" w:type="dxa"/>
          </w:tblCellMar>
        </w:tblPrEx>
        <w:trPr>
          <w:trHeight w:val="300" w:hRule="atLeast"/>
        </w:trPr>
        <w:tc>
          <w:tcPr>
            <w:tcW w:w="342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食品制造业</w:t>
            </w:r>
          </w:p>
        </w:tc>
        <w:tc>
          <w:tcPr>
            <w:tcW w:w="174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1122.00 </w:t>
            </w:r>
          </w:p>
        </w:tc>
        <w:tc>
          <w:tcPr>
            <w:tcW w:w="178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200.00 </w:t>
            </w:r>
          </w:p>
        </w:tc>
        <w:tc>
          <w:tcPr>
            <w:tcW w:w="1720" w:type="dxa"/>
            <w:tcBorders>
              <w:top w:val="nil"/>
              <w:left w:val="nil"/>
              <w:bottom w:val="single" w:color="auto" w:sz="4" w:space="0"/>
              <w:right w:val="nil"/>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477.90 </w:t>
            </w:r>
          </w:p>
        </w:tc>
      </w:tr>
      <w:tr>
        <w:tblPrEx>
          <w:tblCellMar>
            <w:top w:w="0" w:type="dxa"/>
            <w:left w:w="0" w:type="dxa"/>
            <w:bottom w:w="0" w:type="dxa"/>
            <w:right w:w="0" w:type="dxa"/>
          </w:tblCellMar>
        </w:tblPrEx>
        <w:trPr>
          <w:trHeight w:val="300" w:hRule="atLeast"/>
        </w:trPr>
        <w:tc>
          <w:tcPr>
            <w:tcW w:w="342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酒、饮料和精制茶制造业</w:t>
            </w:r>
          </w:p>
        </w:tc>
        <w:tc>
          <w:tcPr>
            <w:tcW w:w="174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2418.20 </w:t>
            </w:r>
          </w:p>
        </w:tc>
        <w:tc>
          <w:tcPr>
            <w:tcW w:w="178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598.40 </w:t>
            </w:r>
          </w:p>
        </w:tc>
        <w:tc>
          <w:tcPr>
            <w:tcW w:w="1720" w:type="dxa"/>
            <w:tcBorders>
              <w:top w:val="nil"/>
              <w:left w:val="nil"/>
              <w:bottom w:val="single" w:color="auto" w:sz="4" w:space="0"/>
              <w:right w:val="nil"/>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1099.00 </w:t>
            </w:r>
          </w:p>
        </w:tc>
      </w:tr>
      <w:tr>
        <w:tblPrEx>
          <w:tblCellMar>
            <w:top w:w="0" w:type="dxa"/>
            <w:left w:w="0" w:type="dxa"/>
            <w:bottom w:w="0" w:type="dxa"/>
            <w:right w:w="0" w:type="dxa"/>
          </w:tblCellMar>
        </w:tblPrEx>
        <w:trPr>
          <w:trHeight w:val="300" w:hRule="atLeast"/>
        </w:trPr>
        <w:tc>
          <w:tcPr>
            <w:tcW w:w="342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纺织业</w:t>
            </w:r>
          </w:p>
        </w:tc>
        <w:tc>
          <w:tcPr>
            <w:tcW w:w="174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4872.70 </w:t>
            </w:r>
          </w:p>
        </w:tc>
        <w:tc>
          <w:tcPr>
            <w:tcW w:w="178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3428.80 </w:t>
            </w:r>
          </w:p>
        </w:tc>
        <w:tc>
          <w:tcPr>
            <w:tcW w:w="1720" w:type="dxa"/>
            <w:tcBorders>
              <w:top w:val="nil"/>
              <w:left w:val="nil"/>
              <w:bottom w:val="single" w:color="auto" w:sz="4" w:space="0"/>
              <w:right w:val="nil"/>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3372.60 </w:t>
            </w:r>
          </w:p>
        </w:tc>
      </w:tr>
      <w:tr>
        <w:tblPrEx>
          <w:tblCellMar>
            <w:top w:w="0" w:type="dxa"/>
            <w:left w:w="0" w:type="dxa"/>
            <w:bottom w:w="0" w:type="dxa"/>
            <w:right w:w="0" w:type="dxa"/>
          </w:tblCellMar>
        </w:tblPrEx>
        <w:trPr>
          <w:trHeight w:val="300" w:hRule="atLeast"/>
        </w:trPr>
        <w:tc>
          <w:tcPr>
            <w:tcW w:w="342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纺织服装、服饰业</w:t>
            </w:r>
          </w:p>
        </w:tc>
        <w:tc>
          <w:tcPr>
            <w:tcW w:w="174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656.50 </w:t>
            </w:r>
          </w:p>
        </w:tc>
        <w:tc>
          <w:tcPr>
            <w:tcW w:w="178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106.80 </w:t>
            </w:r>
          </w:p>
        </w:tc>
        <w:tc>
          <w:tcPr>
            <w:tcW w:w="1720" w:type="dxa"/>
            <w:tcBorders>
              <w:top w:val="nil"/>
              <w:left w:val="nil"/>
              <w:bottom w:val="single" w:color="auto" w:sz="4" w:space="0"/>
              <w:right w:val="nil"/>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1822.30 </w:t>
            </w:r>
          </w:p>
        </w:tc>
      </w:tr>
      <w:tr>
        <w:tblPrEx>
          <w:tblCellMar>
            <w:top w:w="0" w:type="dxa"/>
            <w:left w:w="0" w:type="dxa"/>
            <w:bottom w:w="0" w:type="dxa"/>
            <w:right w:w="0" w:type="dxa"/>
          </w:tblCellMar>
        </w:tblPrEx>
        <w:trPr>
          <w:trHeight w:val="300" w:hRule="atLeast"/>
        </w:trPr>
        <w:tc>
          <w:tcPr>
            <w:tcW w:w="342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皮革、毛皮、羽毛及其制品和制鞋业</w:t>
            </w:r>
          </w:p>
        </w:tc>
        <w:tc>
          <w:tcPr>
            <w:tcW w:w="174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2363.20 </w:t>
            </w:r>
          </w:p>
        </w:tc>
        <w:tc>
          <w:tcPr>
            <w:tcW w:w="178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1328.40 </w:t>
            </w:r>
          </w:p>
        </w:tc>
        <w:tc>
          <w:tcPr>
            <w:tcW w:w="1720" w:type="dxa"/>
            <w:tcBorders>
              <w:top w:val="nil"/>
              <w:left w:val="nil"/>
              <w:bottom w:val="single" w:color="auto" w:sz="4" w:space="0"/>
              <w:right w:val="nil"/>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3195.00 </w:t>
            </w:r>
          </w:p>
        </w:tc>
      </w:tr>
      <w:tr>
        <w:tblPrEx>
          <w:tblCellMar>
            <w:top w:w="0" w:type="dxa"/>
            <w:left w:w="0" w:type="dxa"/>
            <w:bottom w:w="0" w:type="dxa"/>
            <w:right w:w="0" w:type="dxa"/>
          </w:tblCellMar>
        </w:tblPrEx>
        <w:trPr>
          <w:trHeight w:val="300" w:hRule="atLeast"/>
        </w:trPr>
        <w:tc>
          <w:tcPr>
            <w:tcW w:w="342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木材加工和木、竹、藤、棕、草制品业</w:t>
            </w:r>
          </w:p>
        </w:tc>
        <w:tc>
          <w:tcPr>
            <w:tcW w:w="174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5246.80 </w:t>
            </w:r>
          </w:p>
        </w:tc>
        <w:tc>
          <w:tcPr>
            <w:tcW w:w="178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2029.40 </w:t>
            </w:r>
          </w:p>
        </w:tc>
        <w:tc>
          <w:tcPr>
            <w:tcW w:w="1720" w:type="dxa"/>
            <w:tcBorders>
              <w:top w:val="nil"/>
              <w:left w:val="nil"/>
              <w:bottom w:val="single" w:color="auto" w:sz="4" w:space="0"/>
              <w:right w:val="nil"/>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8630.10 </w:t>
            </w:r>
          </w:p>
        </w:tc>
      </w:tr>
      <w:tr>
        <w:tblPrEx>
          <w:tblCellMar>
            <w:top w:w="0" w:type="dxa"/>
            <w:left w:w="0" w:type="dxa"/>
            <w:bottom w:w="0" w:type="dxa"/>
            <w:right w:w="0" w:type="dxa"/>
          </w:tblCellMar>
        </w:tblPrEx>
        <w:trPr>
          <w:trHeight w:val="300" w:hRule="atLeast"/>
        </w:trPr>
        <w:tc>
          <w:tcPr>
            <w:tcW w:w="342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家具制造业</w:t>
            </w:r>
          </w:p>
        </w:tc>
        <w:tc>
          <w:tcPr>
            <w:tcW w:w="174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2613.20 </w:t>
            </w:r>
          </w:p>
        </w:tc>
        <w:tc>
          <w:tcPr>
            <w:tcW w:w="178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500.00 </w:t>
            </w:r>
          </w:p>
        </w:tc>
        <w:tc>
          <w:tcPr>
            <w:tcW w:w="1720" w:type="dxa"/>
            <w:tcBorders>
              <w:top w:val="nil"/>
              <w:left w:val="nil"/>
              <w:bottom w:val="single" w:color="auto" w:sz="4" w:space="0"/>
              <w:right w:val="nil"/>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668.10 </w:t>
            </w:r>
          </w:p>
        </w:tc>
      </w:tr>
      <w:tr>
        <w:tblPrEx>
          <w:tblCellMar>
            <w:top w:w="0" w:type="dxa"/>
            <w:left w:w="0" w:type="dxa"/>
            <w:bottom w:w="0" w:type="dxa"/>
            <w:right w:w="0" w:type="dxa"/>
          </w:tblCellMar>
        </w:tblPrEx>
        <w:trPr>
          <w:trHeight w:val="300" w:hRule="atLeast"/>
        </w:trPr>
        <w:tc>
          <w:tcPr>
            <w:tcW w:w="342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文教、工美、体育和娱乐用品制造业</w:t>
            </w:r>
          </w:p>
        </w:tc>
        <w:tc>
          <w:tcPr>
            <w:tcW w:w="174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4857.10 </w:t>
            </w:r>
          </w:p>
        </w:tc>
        <w:tc>
          <w:tcPr>
            <w:tcW w:w="178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591.10 </w:t>
            </w:r>
          </w:p>
        </w:tc>
        <w:tc>
          <w:tcPr>
            <w:tcW w:w="1720" w:type="dxa"/>
            <w:tcBorders>
              <w:top w:val="nil"/>
              <w:left w:val="nil"/>
              <w:bottom w:val="single" w:color="auto" w:sz="4" w:space="0"/>
              <w:right w:val="nil"/>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3288.60 </w:t>
            </w:r>
          </w:p>
        </w:tc>
      </w:tr>
      <w:tr>
        <w:tblPrEx>
          <w:tblCellMar>
            <w:top w:w="0" w:type="dxa"/>
            <w:left w:w="0" w:type="dxa"/>
            <w:bottom w:w="0" w:type="dxa"/>
            <w:right w:w="0" w:type="dxa"/>
          </w:tblCellMar>
        </w:tblPrEx>
        <w:trPr>
          <w:trHeight w:val="300" w:hRule="atLeast"/>
        </w:trPr>
        <w:tc>
          <w:tcPr>
            <w:tcW w:w="342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化学原料和化学制品制造业</w:t>
            </w:r>
          </w:p>
        </w:tc>
        <w:tc>
          <w:tcPr>
            <w:tcW w:w="174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1412.60 </w:t>
            </w:r>
          </w:p>
        </w:tc>
        <w:tc>
          <w:tcPr>
            <w:tcW w:w="178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430.00 </w:t>
            </w:r>
          </w:p>
        </w:tc>
        <w:tc>
          <w:tcPr>
            <w:tcW w:w="1720" w:type="dxa"/>
            <w:tcBorders>
              <w:top w:val="nil"/>
              <w:left w:val="nil"/>
              <w:bottom w:val="single" w:color="auto" w:sz="4" w:space="0"/>
              <w:right w:val="nil"/>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4921.40 </w:t>
            </w:r>
          </w:p>
        </w:tc>
      </w:tr>
      <w:tr>
        <w:tblPrEx>
          <w:tblCellMar>
            <w:top w:w="0" w:type="dxa"/>
            <w:left w:w="0" w:type="dxa"/>
            <w:bottom w:w="0" w:type="dxa"/>
            <w:right w:w="0" w:type="dxa"/>
          </w:tblCellMar>
        </w:tblPrEx>
        <w:trPr>
          <w:trHeight w:val="300" w:hRule="atLeast"/>
        </w:trPr>
        <w:tc>
          <w:tcPr>
            <w:tcW w:w="342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医药制造业</w:t>
            </w:r>
          </w:p>
        </w:tc>
        <w:tc>
          <w:tcPr>
            <w:tcW w:w="174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2586.20 </w:t>
            </w:r>
          </w:p>
        </w:tc>
        <w:tc>
          <w:tcPr>
            <w:tcW w:w="178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2200.50 </w:t>
            </w:r>
          </w:p>
        </w:tc>
        <w:tc>
          <w:tcPr>
            <w:tcW w:w="1720" w:type="dxa"/>
            <w:tcBorders>
              <w:top w:val="nil"/>
              <w:left w:val="nil"/>
              <w:bottom w:val="single" w:color="auto" w:sz="4" w:space="0"/>
              <w:right w:val="nil"/>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6626.50 </w:t>
            </w:r>
          </w:p>
        </w:tc>
      </w:tr>
      <w:tr>
        <w:tblPrEx>
          <w:tblCellMar>
            <w:top w:w="0" w:type="dxa"/>
            <w:left w:w="0" w:type="dxa"/>
            <w:bottom w:w="0" w:type="dxa"/>
            <w:right w:w="0" w:type="dxa"/>
          </w:tblCellMar>
        </w:tblPrEx>
        <w:trPr>
          <w:trHeight w:val="300" w:hRule="atLeast"/>
        </w:trPr>
        <w:tc>
          <w:tcPr>
            <w:tcW w:w="342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橡胶和塑料制品业</w:t>
            </w:r>
          </w:p>
        </w:tc>
        <w:tc>
          <w:tcPr>
            <w:tcW w:w="174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842.20 </w:t>
            </w:r>
          </w:p>
        </w:tc>
        <w:tc>
          <w:tcPr>
            <w:tcW w:w="178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499.30 </w:t>
            </w:r>
          </w:p>
        </w:tc>
        <w:tc>
          <w:tcPr>
            <w:tcW w:w="1720" w:type="dxa"/>
            <w:tcBorders>
              <w:top w:val="nil"/>
              <w:left w:val="nil"/>
              <w:bottom w:val="single" w:color="auto" w:sz="4" w:space="0"/>
              <w:right w:val="nil"/>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2484.90 </w:t>
            </w:r>
          </w:p>
        </w:tc>
      </w:tr>
      <w:tr>
        <w:tblPrEx>
          <w:tblCellMar>
            <w:top w:w="0" w:type="dxa"/>
            <w:left w:w="0" w:type="dxa"/>
            <w:bottom w:w="0" w:type="dxa"/>
            <w:right w:w="0" w:type="dxa"/>
          </w:tblCellMar>
        </w:tblPrEx>
        <w:trPr>
          <w:trHeight w:val="300" w:hRule="atLeast"/>
        </w:trPr>
        <w:tc>
          <w:tcPr>
            <w:tcW w:w="342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非金属矿物制品业</w:t>
            </w:r>
          </w:p>
        </w:tc>
        <w:tc>
          <w:tcPr>
            <w:tcW w:w="174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31981.30 </w:t>
            </w:r>
          </w:p>
        </w:tc>
        <w:tc>
          <w:tcPr>
            <w:tcW w:w="178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10527.20 </w:t>
            </w:r>
          </w:p>
        </w:tc>
        <w:tc>
          <w:tcPr>
            <w:tcW w:w="1720" w:type="dxa"/>
            <w:tcBorders>
              <w:top w:val="nil"/>
              <w:left w:val="nil"/>
              <w:bottom w:val="single" w:color="auto" w:sz="4" w:space="0"/>
              <w:right w:val="nil"/>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17534.10 </w:t>
            </w:r>
          </w:p>
        </w:tc>
      </w:tr>
      <w:tr>
        <w:tblPrEx>
          <w:tblCellMar>
            <w:top w:w="0" w:type="dxa"/>
            <w:left w:w="0" w:type="dxa"/>
            <w:bottom w:w="0" w:type="dxa"/>
            <w:right w:w="0" w:type="dxa"/>
          </w:tblCellMar>
        </w:tblPrEx>
        <w:trPr>
          <w:trHeight w:val="300" w:hRule="atLeast"/>
        </w:trPr>
        <w:tc>
          <w:tcPr>
            <w:tcW w:w="342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金属制品业</w:t>
            </w:r>
          </w:p>
        </w:tc>
        <w:tc>
          <w:tcPr>
            <w:tcW w:w="174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641.50 </w:t>
            </w:r>
          </w:p>
        </w:tc>
        <w:tc>
          <w:tcPr>
            <w:tcW w:w="178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131.70 </w:t>
            </w:r>
          </w:p>
        </w:tc>
        <w:tc>
          <w:tcPr>
            <w:tcW w:w="1720" w:type="dxa"/>
            <w:tcBorders>
              <w:top w:val="nil"/>
              <w:left w:val="nil"/>
              <w:bottom w:val="single" w:color="auto" w:sz="4" w:space="0"/>
              <w:right w:val="nil"/>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749.30 </w:t>
            </w:r>
          </w:p>
        </w:tc>
      </w:tr>
      <w:tr>
        <w:tblPrEx>
          <w:tblCellMar>
            <w:top w:w="0" w:type="dxa"/>
            <w:left w:w="0" w:type="dxa"/>
            <w:bottom w:w="0" w:type="dxa"/>
            <w:right w:w="0" w:type="dxa"/>
          </w:tblCellMar>
        </w:tblPrEx>
        <w:trPr>
          <w:trHeight w:val="300" w:hRule="atLeast"/>
        </w:trPr>
        <w:tc>
          <w:tcPr>
            <w:tcW w:w="342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电气机械和器材制造业</w:t>
            </w:r>
          </w:p>
        </w:tc>
        <w:tc>
          <w:tcPr>
            <w:tcW w:w="174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26.00 </w:t>
            </w:r>
          </w:p>
        </w:tc>
        <w:tc>
          <w:tcPr>
            <w:tcW w:w="178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1.00 </w:t>
            </w:r>
          </w:p>
        </w:tc>
        <w:tc>
          <w:tcPr>
            <w:tcW w:w="1720" w:type="dxa"/>
            <w:tcBorders>
              <w:top w:val="nil"/>
              <w:left w:val="nil"/>
              <w:bottom w:val="single" w:color="auto" w:sz="4" w:space="0"/>
              <w:right w:val="nil"/>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22.00 </w:t>
            </w:r>
          </w:p>
        </w:tc>
      </w:tr>
      <w:tr>
        <w:tblPrEx>
          <w:tblCellMar>
            <w:top w:w="0" w:type="dxa"/>
            <w:left w:w="0" w:type="dxa"/>
            <w:bottom w:w="0" w:type="dxa"/>
            <w:right w:w="0" w:type="dxa"/>
          </w:tblCellMar>
        </w:tblPrEx>
        <w:trPr>
          <w:trHeight w:val="300" w:hRule="atLeast"/>
        </w:trPr>
        <w:tc>
          <w:tcPr>
            <w:tcW w:w="342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其他制造业</w:t>
            </w:r>
          </w:p>
        </w:tc>
        <w:tc>
          <w:tcPr>
            <w:tcW w:w="174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131.00 </w:t>
            </w:r>
          </w:p>
        </w:tc>
        <w:tc>
          <w:tcPr>
            <w:tcW w:w="178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85.00 </w:t>
            </w:r>
          </w:p>
        </w:tc>
        <w:tc>
          <w:tcPr>
            <w:tcW w:w="1720" w:type="dxa"/>
            <w:tcBorders>
              <w:top w:val="nil"/>
              <w:left w:val="nil"/>
              <w:bottom w:val="single" w:color="auto" w:sz="4" w:space="0"/>
              <w:right w:val="nil"/>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12.00 </w:t>
            </w:r>
          </w:p>
        </w:tc>
      </w:tr>
      <w:tr>
        <w:tblPrEx>
          <w:tblCellMar>
            <w:top w:w="0" w:type="dxa"/>
            <w:left w:w="0" w:type="dxa"/>
            <w:bottom w:w="0" w:type="dxa"/>
            <w:right w:w="0" w:type="dxa"/>
          </w:tblCellMar>
        </w:tblPrEx>
        <w:trPr>
          <w:trHeight w:val="300" w:hRule="atLeast"/>
        </w:trPr>
        <w:tc>
          <w:tcPr>
            <w:tcW w:w="342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金属制品、机械和设备修理业</w:t>
            </w:r>
          </w:p>
        </w:tc>
        <w:tc>
          <w:tcPr>
            <w:tcW w:w="174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20.40 </w:t>
            </w:r>
          </w:p>
        </w:tc>
        <w:tc>
          <w:tcPr>
            <w:tcW w:w="178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0.00 </w:t>
            </w:r>
          </w:p>
        </w:tc>
        <w:tc>
          <w:tcPr>
            <w:tcW w:w="1720" w:type="dxa"/>
            <w:tcBorders>
              <w:top w:val="nil"/>
              <w:left w:val="nil"/>
              <w:bottom w:val="single" w:color="auto" w:sz="4" w:space="0"/>
              <w:right w:val="nil"/>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60.00 </w:t>
            </w:r>
          </w:p>
        </w:tc>
      </w:tr>
      <w:tr>
        <w:tblPrEx>
          <w:tblCellMar>
            <w:top w:w="0" w:type="dxa"/>
            <w:left w:w="0" w:type="dxa"/>
            <w:bottom w:w="0" w:type="dxa"/>
            <w:right w:w="0" w:type="dxa"/>
          </w:tblCellMar>
        </w:tblPrEx>
        <w:trPr>
          <w:trHeight w:val="300" w:hRule="atLeast"/>
        </w:trPr>
        <w:tc>
          <w:tcPr>
            <w:tcW w:w="342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电力、热力生产和供应业</w:t>
            </w:r>
          </w:p>
        </w:tc>
        <w:tc>
          <w:tcPr>
            <w:tcW w:w="174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809203.70 </w:t>
            </w:r>
          </w:p>
        </w:tc>
        <w:tc>
          <w:tcPr>
            <w:tcW w:w="178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606903.00 </w:t>
            </w:r>
          </w:p>
        </w:tc>
        <w:tc>
          <w:tcPr>
            <w:tcW w:w="1720" w:type="dxa"/>
            <w:tcBorders>
              <w:top w:val="nil"/>
              <w:left w:val="nil"/>
              <w:bottom w:val="single" w:color="auto" w:sz="4" w:space="0"/>
              <w:right w:val="nil"/>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41825.60 </w:t>
            </w:r>
          </w:p>
        </w:tc>
      </w:tr>
      <w:tr>
        <w:tblPrEx>
          <w:tblCellMar>
            <w:top w:w="0" w:type="dxa"/>
            <w:left w:w="0" w:type="dxa"/>
            <w:bottom w:w="0" w:type="dxa"/>
            <w:right w:w="0" w:type="dxa"/>
          </w:tblCellMar>
        </w:tblPrEx>
        <w:trPr>
          <w:trHeight w:val="300" w:hRule="atLeast"/>
        </w:trPr>
        <w:tc>
          <w:tcPr>
            <w:tcW w:w="3420" w:type="dxa"/>
            <w:tcBorders>
              <w:top w:val="nil"/>
              <w:left w:val="nil"/>
              <w:bottom w:val="single" w:color="auto" w:sz="12"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水的生产和供应业</w:t>
            </w:r>
          </w:p>
        </w:tc>
        <w:tc>
          <w:tcPr>
            <w:tcW w:w="1740" w:type="dxa"/>
            <w:tcBorders>
              <w:top w:val="nil"/>
              <w:left w:val="nil"/>
              <w:bottom w:val="single" w:color="auto" w:sz="12"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12337.60 </w:t>
            </w:r>
          </w:p>
        </w:tc>
        <w:tc>
          <w:tcPr>
            <w:tcW w:w="1780" w:type="dxa"/>
            <w:tcBorders>
              <w:top w:val="nil"/>
              <w:left w:val="nil"/>
              <w:bottom w:val="single" w:color="auto" w:sz="12"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2914.00 </w:t>
            </w:r>
          </w:p>
        </w:tc>
        <w:tc>
          <w:tcPr>
            <w:tcW w:w="1720" w:type="dxa"/>
            <w:tcBorders>
              <w:top w:val="nil"/>
              <w:left w:val="nil"/>
              <w:bottom w:val="single" w:color="auto" w:sz="12" w:space="0"/>
              <w:right w:val="nil"/>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3234.50 </w:t>
            </w:r>
          </w:p>
        </w:tc>
      </w:tr>
    </w:tbl>
    <w:p>
      <w:pPr>
        <w:pStyle w:val="2"/>
        <w:keepNext w:val="0"/>
        <w:keepLines w:val="0"/>
        <w:widowControl/>
        <w:suppressLineNumbers w:val="0"/>
        <w:spacing w:before="0" w:beforeAutospacing="0" w:after="0" w:afterAutospacing="0" w:line="600" w:lineRule="atLeast"/>
        <w:ind w:right="0"/>
        <w:jc w:val="left"/>
        <w:rPr>
          <w:rFonts w:hint="eastAsia" w:ascii="宋体" w:hAnsi="宋体" w:eastAsia="宋体" w:cs="宋体"/>
          <w:i w:val="0"/>
          <w:caps w:val="0"/>
          <w:color w:val="333333"/>
          <w:spacing w:val="0"/>
          <w:sz w:val="30"/>
          <w:szCs w:val="30"/>
          <w:u w:val="none"/>
        </w:rPr>
      </w:pPr>
    </w:p>
    <w:p>
      <w:pPr>
        <w:pStyle w:val="2"/>
        <w:keepNext w:val="0"/>
        <w:keepLines w:val="0"/>
        <w:widowControl/>
        <w:suppressLineNumbers w:val="0"/>
        <w:spacing w:before="0" w:beforeAutospacing="0" w:after="0" w:afterAutospacing="0" w:line="600" w:lineRule="atLeast"/>
        <w:ind w:left="0" w:right="0" w:firstLine="645"/>
        <w:jc w:val="left"/>
        <w:rPr>
          <w:rFonts w:hint="eastAsia" w:ascii="宋体" w:hAnsi="宋体" w:eastAsia="宋体" w:cs="宋体"/>
          <w:i w:val="0"/>
          <w:caps w:val="0"/>
          <w:color w:val="333333"/>
          <w:spacing w:val="0"/>
          <w:sz w:val="30"/>
          <w:szCs w:val="30"/>
          <w:u w:val="none"/>
        </w:rPr>
      </w:pPr>
      <w:r>
        <w:rPr>
          <w:rFonts w:hint="eastAsia" w:ascii="方正楷体_GBK" w:hAnsi="方正楷体_GBK" w:eastAsia="方正楷体_GBK" w:cs="方正楷体_GBK"/>
          <w:i w:val="0"/>
          <w:caps w:val="0"/>
          <w:color w:val="333333"/>
          <w:spacing w:val="0"/>
          <w:sz w:val="31"/>
          <w:szCs w:val="31"/>
          <w:u w:val="none"/>
        </w:rPr>
        <w:t>（二）主要经济指标。</w:t>
      </w:r>
    </w:p>
    <w:p>
      <w:pPr>
        <w:pStyle w:val="2"/>
        <w:keepNext w:val="0"/>
        <w:keepLines w:val="0"/>
        <w:widowControl/>
        <w:suppressLineNumbers w:val="0"/>
        <w:spacing w:before="0" w:beforeAutospacing="0" w:after="0" w:afterAutospacing="0" w:line="600" w:lineRule="atLeast"/>
        <w:ind w:left="0" w:right="0" w:firstLine="645"/>
        <w:jc w:val="left"/>
        <w:rPr>
          <w:rFonts w:hint="eastAsia" w:ascii="宋体" w:hAnsi="宋体" w:eastAsia="宋体" w:cs="宋体"/>
          <w:i w:val="0"/>
          <w:caps w:val="0"/>
          <w:color w:val="333333"/>
          <w:spacing w:val="0"/>
          <w:sz w:val="30"/>
          <w:szCs w:val="30"/>
          <w:u w:val="none"/>
        </w:rPr>
      </w:pPr>
      <w:r>
        <w:rPr>
          <w:rFonts w:hint="eastAsia" w:ascii="宋体" w:hAnsi="宋体" w:eastAsia="宋体" w:cs="宋体"/>
          <w:i w:val="0"/>
          <w:caps w:val="0"/>
          <w:color w:val="000000"/>
          <w:spacing w:val="0"/>
          <w:sz w:val="31"/>
          <w:szCs w:val="31"/>
          <w:u w:val="none"/>
        </w:rPr>
        <w:t>2018</w:t>
      </w:r>
      <w:r>
        <w:rPr>
          <w:rFonts w:hint="eastAsia" w:ascii="方正仿宋_GBK" w:hAnsi="方正仿宋_GBK" w:eastAsia="方正仿宋_GBK" w:cs="方正仿宋_GBK"/>
          <w:i w:val="0"/>
          <w:caps w:val="0"/>
          <w:color w:val="000000"/>
          <w:spacing w:val="0"/>
          <w:sz w:val="31"/>
          <w:szCs w:val="31"/>
          <w:u w:val="none"/>
        </w:rPr>
        <w:t>年末，工业企业法人单位资产总计</w:t>
      </w:r>
      <w:r>
        <w:rPr>
          <w:rFonts w:hint="eastAsia" w:ascii="方正仿宋_GBK" w:hAnsi="方正仿宋_GBK" w:eastAsia="方正仿宋_GBK" w:cs="方正仿宋_GBK"/>
          <w:i w:val="0"/>
          <w:caps w:val="0"/>
          <w:color w:val="000000"/>
          <w:spacing w:val="0"/>
          <w:sz w:val="31"/>
          <w:szCs w:val="31"/>
          <w:u w:val="none"/>
          <w:lang w:val="en-US" w:eastAsia="zh-CN"/>
        </w:rPr>
        <w:t>909836</w:t>
      </w:r>
      <w:r>
        <w:rPr>
          <w:rFonts w:hint="eastAsia" w:ascii="方正仿宋_GBK" w:hAnsi="方正仿宋_GBK" w:eastAsia="方正仿宋_GBK" w:cs="方正仿宋_GBK"/>
          <w:i w:val="0"/>
          <w:caps w:val="0"/>
          <w:color w:val="000000"/>
          <w:spacing w:val="0"/>
          <w:sz w:val="31"/>
          <w:szCs w:val="31"/>
          <w:u w:val="none"/>
          <w:lang w:eastAsia="zh-CN"/>
        </w:rPr>
        <w:t>万元</w:t>
      </w:r>
      <w:r>
        <w:rPr>
          <w:rFonts w:hint="eastAsia" w:ascii="方正仿宋_GBK" w:hAnsi="方正仿宋_GBK" w:eastAsia="方正仿宋_GBK" w:cs="方正仿宋_GBK"/>
          <w:i w:val="0"/>
          <w:caps w:val="0"/>
          <w:color w:val="000000"/>
          <w:spacing w:val="0"/>
          <w:sz w:val="31"/>
          <w:szCs w:val="31"/>
          <w:u w:val="none"/>
        </w:rPr>
        <w:t>，比</w:t>
      </w:r>
      <w:r>
        <w:rPr>
          <w:rFonts w:hint="eastAsia" w:ascii="宋体" w:hAnsi="宋体" w:eastAsia="宋体" w:cs="宋体"/>
          <w:i w:val="0"/>
          <w:caps w:val="0"/>
          <w:color w:val="000000"/>
          <w:spacing w:val="0"/>
          <w:sz w:val="31"/>
          <w:szCs w:val="31"/>
          <w:u w:val="none"/>
        </w:rPr>
        <w:t>2013</w:t>
      </w:r>
      <w:r>
        <w:rPr>
          <w:rFonts w:hint="eastAsia" w:ascii="方正仿宋_GBK" w:hAnsi="方正仿宋_GBK" w:eastAsia="方正仿宋_GBK" w:cs="方正仿宋_GBK"/>
          <w:i w:val="0"/>
          <w:caps w:val="0"/>
          <w:color w:val="000000"/>
          <w:spacing w:val="0"/>
          <w:sz w:val="31"/>
          <w:szCs w:val="31"/>
          <w:u w:val="none"/>
        </w:rPr>
        <w:t>年末增长</w:t>
      </w:r>
      <w:r>
        <w:rPr>
          <w:rFonts w:hint="eastAsia" w:ascii="宋体" w:hAnsi="宋体" w:eastAsia="宋体" w:cs="宋体"/>
          <w:i w:val="0"/>
          <w:caps w:val="0"/>
          <w:color w:val="000000"/>
          <w:spacing w:val="0"/>
          <w:sz w:val="31"/>
          <w:szCs w:val="31"/>
          <w:u w:val="none"/>
        </w:rPr>
        <w:t>45.2%</w:t>
      </w:r>
      <w:r>
        <w:rPr>
          <w:rFonts w:hint="eastAsia" w:ascii="方正仿宋_GBK" w:hAnsi="方正仿宋_GBK" w:eastAsia="方正仿宋_GBK" w:cs="方正仿宋_GBK"/>
          <w:i w:val="0"/>
          <w:caps w:val="0"/>
          <w:color w:val="000000"/>
          <w:spacing w:val="0"/>
          <w:sz w:val="31"/>
          <w:szCs w:val="31"/>
          <w:u w:val="none"/>
        </w:rPr>
        <w:t>。负债合计</w:t>
      </w:r>
      <w:r>
        <w:rPr>
          <w:rFonts w:hint="eastAsia" w:ascii="方正仿宋_GBK" w:hAnsi="方正仿宋_GBK" w:eastAsia="方正仿宋_GBK" w:cs="方正仿宋_GBK"/>
          <w:i w:val="0"/>
          <w:caps w:val="0"/>
          <w:color w:val="000000"/>
          <w:spacing w:val="0"/>
          <w:sz w:val="31"/>
          <w:szCs w:val="31"/>
          <w:u w:val="none"/>
          <w:lang w:val="en-US" w:eastAsia="zh-CN"/>
        </w:rPr>
        <w:t>638011</w:t>
      </w:r>
      <w:r>
        <w:rPr>
          <w:rFonts w:hint="eastAsia" w:ascii="方正仿宋_GBK" w:hAnsi="方正仿宋_GBK" w:eastAsia="方正仿宋_GBK" w:cs="方正仿宋_GBK"/>
          <w:i w:val="0"/>
          <w:caps w:val="0"/>
          <w:color w:val="000000"/>
          <w:spacing w:val="0"/>
          <w:sz w:val="31"/>
          <w:szCs w:val="31"/>
          <w:u w:val="none"/>
          <w:lang w:eastAsia="zh-CN"/>
        </w:rPr>
        <w:t>万元</w:t>
      </w:r>
      <w:r>
        <w:rPr>
          <w:rFonts w:hint="eastAsia" w:ascii="方正仿宋_GBK" w:hAnsi="方正仿宋_GBK" w:eastAsia="方正仿宋_GBK" w:cs="方正仿宋_GBK"/>
          <w:i w:val="0"/>
          <w:caps w:val="0"/>
          <w:color w:val="000000"/>
          <w:spacing w:val="0"/>
          <w:sz w:val="31"/>
          <w:szCs w:val="31"/>
          <w:u w:val="none"/>
        </w:rPr>
        <w:t>。全年实现营业收入</w:t>
      </w:r>
      <w:r>
        <w:rPr>
          <w:rFonts w:hint="eastAsia" w:ascii="方正仿宋_GBK" w:hAnsi="方正仿宋_GBK" w:eastAsia="方正仿宋_GBK" w:cs="方正仿宋_GBK"/>
          <w:i w:val="0"/>
          <w:caps w:val="0"/>
          <w:color w:val="000000"/>
          <w:spacing w:val="0"/>
          <w:sz w:val="31"/>
          <w:szCs w:val="31"/>
          <w:u w:val="none"/>
          <w:lang w:val="en-US" w:eastAsia="zh-CN"/>
        </w:rPr>
        <w:t>122499</w:t>
      </w:r>
      <w:r>
        <w:rPr>
          <w:rFonts w:hint="eastAsia" w:ascii="方正仿宋_GBK" w:hAnsi="方正仿宋_GBK" w:eastAsia="方正仿宋_GBK" w:cs="方正仿宋_GBK"/>
          <w:i w:val="0"/>
          <w:caps w:val="0"/>
          <w:color w:val="000000"/>
          <w:spacing w:val="0"/>
          <w:sz w:val="31"/>
          <w:szCs w:val="31"/>
          <w:u w:val="none"/>
          <w:lang w:eastAsia="zh-CN"/>
        </w:rPr>
        <w:t>万元</w:t>
      </w:r>
      <w:r>
        <w:rPr>
          <w:rFonts w:hint="eastAsia" w:ascii="方正仿宋_GBK" w:hAnsi="方正仿宋_GBK" w:eastAsia="方正仿宋_GBK" w:cs="方正仿宋_GBK"/>
          <w:i w:val="0"/>
          <w:caps w:val="0"/>
          <w:color w:val="000000"/>
          <w:spacing w:val="0"/>
          <w:sz w:val="31"/>
          <w:szCs w:val="31"/>
          <w:u w:val="none"/>
        </w:rPr>
        <w:t>（详见表</w:t>
      </w:r>
      <w:r>
        <w:rPr>
          <w:rFonts w:hint="eastAsia" w:ascii="宋体" w:hAnsi="宋体" w:eastAsia="宋体" w:cs="宋体"/>
          <w:i w:val="0"/>
          <w:caps w:val="0"/>
          <w:color w:val="000000"/>
          <w:spacing w:val="0"/>
          <w:sz w:val="31"/>
          <w:szCs w:val="31"/>
          <w:u w:val="none"/>
        </w:rPr>
        <w:t>3-3</w:t>
      </w:r>
      <w:r>
        <w:rPr>
          <w:rFonts w:hint="eastAsia" w:ascii="方正仿宋_GBK" w:hAnsi="方正仿宋_GBK" w:eastAsia="方正仿宋_GBK" w:cs="方正仿宋_GBK"/>
          <w:i w:val="0"/>
          <w:caps w:val="0"/>
          <w:color w:val="000000"/>
          <w:spacing w:val="0"/>
          <w:sz w:val="31"/>
          <w:szCs w:val="31"/>
          <w:u w:val="none"/>
        </w:rPr>
        <w:t>）。</w:t>
      </w:r>
    </w:p>
    <w:p>
      <w:pPr>
        <w:pStyle w:val="2"/>
        <w:keepNext w:val="0"/>
        <w:keepLines w:val="0"/>
        <w:widowControl/>
        <w:suppressLineNumbers w:val="0"/>
        <w:spacing w:before="0" w:beforeAutospacing="0" w:after="0" w:afterAutospacing="0" w:line="600" w:lineRule="atLeast"/>
        <w:ind w:left="0" w:right="0" w:firstLine="645"/>
        <w:jc w:val="left"/>
        <w:rPr>
          <w:rFonts w:hint="eastAsia" w:ascii="宋体" w:hAnsi="宋体" w:eastAsia="宋体" w:cs="宋体"/>
          <w:i w:val="0"/>
          <w:caps w:val="0"/>
          <w:color w:val="333333"/>
          <w:spacing w:val="0"/>
          <w:sz w:val="30"/>
          <w:szCs w:val="30"/>
          <w:u w:val="none"/>
        </w:rPr>
      </w:pPr>
      <w:r>
        <w:rPr>
          <w:rFonts w:hint="eastAsia" w:ascii="方正楷体_GBK" w:hAnsi="方正楷体_GBK" w:eastAsia="方正楷体_GBK" w:cs="方正楷体_GBK"/>
          <w:i w:val="0"/>
          <w:caps w:val="0"/>
          <w:color w:val="000000"/>
          <w:spacing w:val="0"/>
          <w:sz w:val="31"/>
          <w:szCs w:val="31"/>
          <w:u w:val="none"/>
        </w:rPr>
        <w:t>（三）主要产品产量。</w:t>
      </w:r>
    </w:p>
    <w:p>
      <w:pPr>
        <w:pStyle w:val="2"/>
        <w:keepNext w:val="0"/>
        <w:keepLines w:val="0"/>
        <w:widowControl/>
        <w:suppressLineNumbers w:val="0"/>
        <w:spacing w:before="0" w:beforeAutospacing="0" w:after="0" w:afterAutospacing="0" w:line="600" w:lineRule="atLeast"/>
        <w:ind w:left="0" w:right="0" w:firstLine="645"/>
        <w:jc w:val="left"/>
        <w:rPr>
          <w:rFonts w:hint="eastAsia" w:ascii="方正仿宋_GBK" w:hAnsi="方正仿宋_GBK" w:eastAsia="方正仿宋_GBK" w:cs="方正仿宋_GBK"/>
          <w:i w:val="0"/>
          <w:caps w:val="0"/>
          <w:color w:val="000000"/>
          <w:spacing w:val="0"/>
          <w:sz w:val="31"/>
          <w:szCs w:val="31"/>
          <w:u w:val="none"/>
        </w:rPr>
      </w:pPr>
      <w:r>
        <w:rPr>
          <w:rFonts w:hint="eastAsia" w:ascii="方正仿宋_GBK" w:hAnsi="方正仿宋_GBK" w:eastAsia="方正仿宋_GBK" w:cs="方正仿宋_GBK"/>
          <w:i w:val="0"/>
          <w:caps w:val="0"/>
          <w:color w:val="000000"/>
          <w:spacing w:val="0"/>
          <w:sz w:val="31"/>
          <w:szCs w:val="31"/>
          <w:u w:val="none"/>
        </w:rPr>
        <w:t>主要工业产品产量详见表</w:t>
      </w:r>
      <w:r>
        <w:rPr>
          <w:rFonts w:hint="eastAsia" w:ascii="宋体" w:hAnsi="宋体" w:eastAsia="宋体" w:cs="宋体"/>
          <w:i w:val="0"/>
          <w:caps w:val="0"/>
          <w:color w:val="000000"/>
          <w:spacing w:val="0"/>
          <w:sz w:val="31"/>
          <w:szCs w:val="31"/>
          <w:u w:val="none"/>
        </w:rPr>
        <w:t>3-4</w:t>
      </w:r>
      <w:r>
        <w:rPr>
          <w:rFonts w:hint="eastAsia" w:ascii="方正仿宋_GBK" w:hAnsi="方正仿宋_GBK" w:eastAsia="方正仿宋_GBK" w:cs="方正仿宋_GBK"/>
          <w:i w:val="0"/>
          <w:caps w:val="0"/>
          <w:color w:val="000000"/>
          <w:spacing w:val="0"/>
          <w:sz w:val="31"/>
          <w:szCs w:val="31"/>
          <w:u w:val="none"/>
        </w:rPr>
        <w:t>。</w:t>
      </w:r>
    </w:p>
    <w:p>
      <w:pPr>
        <w:pStyle w:val="2"/>
        <w:keepNext w:val="0"/>
        <w:keepLines w:val="0"/>
        <w:widowControl/>
        <w:suppressLineNumbers w:val="0"/>
        <w:spacing w:before="0" w:beforeAutospacing="0" w:after="0" w:afterAutospacing="0" w:line="600" w:lineRule="atLeast"/>
        <w:ind w:left="0" w:right="0" w:firstLine="645"/>
        <w:jc w:val="left"/>
        <w:rPr>
          <w:rFonts w:hint="eastAsia" w:ascii="方正仿宋_GBK" w:hAnsi="方正仿宋_GBK" w:eastAsia="方正仿宋_GBK" w:cs="方正仿宋_GBK"/>
          <w:i w:val="0"/>
          <w:caps w:val="0"/>
          <w:color w:val="000000"/>
          <w:spacing w:val="0"/>
          <w:sz w:val="31"/>
          <w:szCs w:val="31"/>
          <w:u w:val="none"/>
        </w:rPr>
      </w:pPr>
    </w:p>
    <w:tbl>
      <w:tblPr>
        <w:tblStyle w:val="3"/>
        <w:tblW w:w="8000" w:type="dxa"/>
        <w:tblInd w:w="0" w:type="dxa"/>
        <w:shd w:val="clear" w:color="auto" w:fill="auto"/>
        <w:tblLayout w:type="autofit"/>
        <w:tblCellMar>
          <w:top w:w="0" w:type="dxa"/>
          <w:left w:w="0" w:type="dxa"/>
          <w:bottom w:w="0" w:type="dxa"/>
          <w:right w:w="0" w:type="dxa"/>
        </w:tblCellMar>
      </w:tblPr>
      <w:tblGrid>
        <w:gridCol w:w="3429"/>
        <w:gridCol w:w="1770"/>
        <w:gridCol w:w="2801"/>
      </w:tblGrid>
      <w:tr>
        <w:tblPrEx>
          <w:tblCellMar>
            <w:top w:w="0" w:type="dxa"/>
            <w:left w:w="0" w:type="dxa"/>
            <w:bottom w:w="0" w:type="dxa"/>
            <w:right w:w="0" w:type="dxa"/>
          </w:tblCellMar>
        </w:tblPrEx>
        <w:trPr>
          <w:trHeight w:val="675" w:hRule="atLeast"/>
        </w:trPr>
        <w:tc>
          <w:tcPr>
            <w:tcW w:w="7140"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表3-4 主要工业产品产量</w:t>
            </w:r>
          </w:p>
        </w:tc>
      </w:tr>
      <w:tr>
        <w:tblPrEx>
          <w:tblCellMar>
            <w:top w:w="0" w:type="dxa"/>
            <w:left w:w="0" w:type="dxa"/>
            <w:bottom w:w="0" w:type="dxa"/>
            <w:right w:w="0" w:type="dxa"/>
          </w:tblCellMar>
        </w:tblPrEx>
        <w:trPr>
          <w:trHeight w:val="600" w:hRule="atLeast"/>
        </w:trPr>
        <w:tc>
          <w:tcPr>
            <w:tcW w:w="3060" w:type="dxa"/>
            <w:tcBorders>
              <w:top w:val="single" w:color="000000" w:sz="12" w:space="0"/>
              <w:left w:val="nil"/>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产品名称</w:t>
            </w:r>
          </w:p>
        </w:tc>
        <w:tc>
          <w:tcPr>
            <w:tcW w:w="1580" w:type="dxa"/>
            <w:tcBorders>
              <w:top w:val="single" w:color="000000" w:sz="12" w:space="0"/>
              <w:left w:val="nil"/>
              <w:bottom w:val="single" w:color="000000" w:sz="4" w:space="0"/>
              <w:right w:val="nil"/>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计量单位</w:t>
            </w:r>
          </w:p>
        </w:tc>
        <w:tc>
          <w:tcPr>
            <w:tcW w:w="2500" w:type="dxa"/>
            <w:tcBorders>
              <w:top w:val="single" w:color="000000" w:sz="12" w:space="0"/>
              <w:left w:val="single" w:color="000000" w:sz="4" w:space="0"/>
              <w:bottom w:val="single" w:color="000000" w:sz="4" w:space="0"/>
              <w:right w:val="nil"/>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产品产量</w:t>
            </w:r>
          </w:p>
        </w:tc>
      </w:tr>
      <w:tr>
        <w:tblPrEx>
          <w:tblCellMar>
            <w:top w:w="0" w:type="dxa"/>
            <w:left w:w="0" w:type="dxa"/>
            <w:bottom w:w="0" w:type="dxa"/>
            <w:right w:w="0" w:type="dxa"/>
          </w:tblCellMar>
        </w:tblPrEx>
        <w:trPr>
          <w:trHeight w:val="300" w:hRule="atLeast"/>
        </w:trPr>
        <w:tc>
          <w:tcPr>
            <w:tcW w:w="306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营养、保健食品◇</w:t>
            </w:r>
          </w:p>
        </w:tc>
        <w:tc>
          <w:tcPr>
            <w:tcW w:w="158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吨</w:t>
            </w:r>
          </w:p>
        </w:tc>
        <w:tc>
          <w:tcPr>
            <w:tcW w:w="2500" w:type="dxa"/>
            <w:tcBorders>
              <w:top w:val="nil"/>
              <w:left w:val="nil"/>
              <w:bottom w:val="nil"/>
              <w:right w:val="nil"/>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6453</w:t>
            </w:r>
          </w:p>
        </w:tc>
      </w:tr>
      <w:tr>
        <w:tblPrEx>
          <w:tblCellMar>
            <w:top w:w="0" w:type="dxa"/>
            <w:left w:w="0" w:type="dxa"/>
            <w:bottom w:w="0" w:type="dxa"/>
            <w:right w:w="0" w:type="dxa"/>
          </w:tblCellMar>
        </w:tblPrEx>
        <w:trPr>
          <w:trHeight w:val="300" w:hRule="atLeast"/>
        </w:trPr>
        <w:tc>
          <w:tcPr>
            <w:tcW w:w="306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服装◆</w:t>
            </w:r>
          </w:p>
        </w:tc>
        <w:tc>
          <w:tcPr>
            <w:tcW w:w="1580" w:type="dxa"/>
            <w:tcBorders>
              <w:top w:val="nil"/>
              <w:left w:val="nil"/>
              <w:bottom w:val="nil"/>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万件</w:t>
            </w:r>
          </w:p>
        </w:tc>
        <w:tc>
          <w:tcPr>
            <w:tcW w:w="2500" w:type="dxa"/>
            <w:tcBorders>
              <w:top w:val="nil"/>
              <w:left w:val="nil"/>
              <w:bottom w:val="nil"/>
              <w:right w:val="nil"/>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91</w:t>
            </w:r>
          </w:p>
        </w:tc>
      </w:tr>
      <w:tr>
        <w:tblPrEx>
          <w:tblCellMar>
            <w:top w:w="0" w:type="dxa"/>
            <w:left w:w="0" w:type="dxa"/>
            <w:bottom w:w="0" w:type="dxa"/>
            <w:right w:w="0" w:type="dxa"/>
          </w:tblCellMar>
        </w:tblPrEx>
        <w:trPr>
          <w:trHeight w:val="300" w:hRule="atLeast"/>
        </w:trPr>
        <w:tc>
          <w:tcPr>
            <w:tcW w:w="306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其中：◆针织服装△</w:t>
            </w:r>
          </w:p>
        </w:tc>
        <w:tc>
          <w:tcPr>
            <w:tcW w:w="1580" w:type="dxa"/>
            <w:tcBorders>
              <w:top w:val="nil"/>
              <w:left w:val="nil"/>
              <w:bottom w:val="nil"/>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万件</w:t>
            </w:r>
          </w:p>
        </w:tc>
        <w:tc>
          <w:tcPr>
            <w:tcW w:w="2500" w:type="dxa"/>
            <w:tcBorders>
              <w:top w:val="nil"/>
              <w:left w:val="nil"/>
              <w:bottom w:val="nil"/>
              <w:right w:val="nil"/>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91</w:t>
            </w:r>
          </w:p>
        </w:tc>
      </w:tr>
      <w:tr>
        <w:tblPrEx>
          <w:tblCellMar>
            <w:top w:w="0" w:type="dxa"/>
            <w:left w:w="0" w:type="dxa"/>
            <w:bottom w:w="0" w:type="dxa"/>
            <w:right w:w="0" w:type="dxa"/>
          </w:tblCellMar>
        </w:tblPrEx>
        <w:trPr>
          <w:trHeight w:val="300" w:hRule="atLeast"/>
        </w:trPr>
        <w:tc>
          <w:tcPr>
            <w:tcW w:w="306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鞋◆</w:t>
            </w:r>
          </w:p>
        </w:tc>
        <w:tc>
          <w:tcPr>
            <w:tcW w:w="1580" w:type="dxa"/>
            <w:tcBorders>
              <w:top w:val="nil"/>
              <w:left w:val="nil"/>
              <w:bottom w:val="nil"/>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万双</w:t>
            </w:r>
          </w:p>
        </w:tc>
        <w:tc>
          <w:tcPr>
            <w:tcW w:w="2500" w:type="dxa"/>
            <w:tcBorders>
              <w:top w:val="nil"/>
              <w:left w:val="nil"/>
              <w:bottom w:val="nil"/>
              <w:right w:val="nil"/>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60</w:t>
            </w:r>
          </w:p>
        </w:tc>
      </w:tr>
      <w:tr>
        <w:tblPrEx>
          <w:tblCellMar>
            <w:top w:w="0" w:type="dxa"/>
            <w:left w:w="0" w:type="dxa"/>
            <w:bottom w:w="0" w:type="dxa"/>
            <w:right w:w="0" w:type="dxa"/>
          </w:tblCellMar>
        </w:tblPrEx>
        <w:trPr>
          <w:trHeight w:val="300" w:hRule="atLeast"/>
        </w:trPr>
        <w:tc>
          <w:tcPr>
            <w:tcW w:w="306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◆皮革鞋靴</w:t>
            </w:r>
          </w:p>
        </w:tc>
        <w:tc>
          <w:tcPr>
            <w:tcW w:w="1580" w:type="dxa"/>
            <w:tcBorders>
              <w:top w:val="nil"/>
              <w:left w:val="nil"/>
              <w:bottom w:val="nil"/>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万双</w:t>
            </w:r>
          </w:p>
        </w:tc>
        <w:tc>
          <w:tcPr>
            <w:tcW w:w="2500" w:type="dxa"/>
            <w:tcBorders>
              <w:top w:val="nil"/>
              <w:left w:val="nil"/>
              <w:bottom w:val="nil"/>
              <w:right w:val="nil"/>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60</w:t>
            </w:r>
          </w:p>
        </w:tc>
      </w:tr>
      <w:tr>
        <w:tblPrEx>
          <w:tblCellMar>
            <w:top w:w="0" w:type="dxa"/>
            <w:left w:w="0" w:type="dxa"/>
            <w:bottom w:w="0" w:type="dxa"/>
            <w:right w:w="0" w:type="dxa"/>
          </w:tblCellMar>
        </w:tblPrEx>
        <w:trPr>
          <w:trHeight w:val="300" w:hRule="atLeast"/>
        </w:trPr>
        <w:tc>
          <w:tcPr>
            <w:tcW w:w="306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人造板◆</w:t>
            </w:r>
          </w:p>
        </w:tc>
        <w:tc>
          <w:tcPr>
            <w:tcW w:w="1580" w:type="dxa"/>
            <w:tcBorders>
              <w:top w:val="nil"/>
              <w:left w:val="nil"/>
              <w:bottom w:val="nil"/>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立方米</w:t>
            </w:r>
          </w:p>
        </w:tc>
        <w:tc>
          <w:tcPr>
            <w:tcW w:w="2500" w:type="dxa"/>
            <w:tcBorders>
              <w:top w:val="nil"/>
              <w:left w:val="nil"/>
              <w:bottom w:val="nil"/>
              <w:right w:val="nil"/>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37519</w:t>
            </w:r>
          </w:p>
        </w:tc>
      </w:tr>
      <w:tr>
        <w:tblPrEx>
          <w:tblCellMar>
            <w:top w:w="0" w:type="dxa"/>
            <w:left w:w="0" w:type="dxa"/>
            <w:bottom w:w="0" w:type="dxa"/>
            <w:right w:w="0" w:type="dxa"/>
          </w:tblCellMar>
        </w:tblPrEx>
        <w:trPr>
          <w:trHeight w:val="300" w:hRule="atLeast"/>
        </w:trPr>
        <w:tc>
          <w:tcPr>
            <w:tcW w:w="306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◆刨花板</w:t>
            </w:r>
          </w:p>
        </w:tc>
        <w:tc>
          <w:tcPr>
            <w:tcW w:w="1580" w:type="dxa"/>
            <w:tcBorders>
              <w:top w:val="nil"/>
              <w:left w:val="nil"/>
              <w:bottom w:val="nil"/>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立方米</w:t>
            </w:r>
          </w:p>
        </w:tc>
        <w:tc>
          <w:tcPr>
            <w:tcW w:w="2500" w:type="dxa"/>
            <w:tcBorders>
              <w:top w:val="nil"/>
              <w:left w:val="nil"/>
              <w:bottom w:val="nil"/>
              <w:right w:val="nil"/>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26319</w:t>
            </w:r>
          </w:p>
        </w:tc>
      </w:tr>
      <w:tr>
        <w:tblPrEx>
          <w:tblCellMar>
            <w:top w:w="0" w:type="dxa"/>
            <w:left w:w="0" w:type="dxa"/>
            <w:bottom w:w="0" w:type="dxa"/>
            <w:right w:w="0" w:type="dxa"/>
          </w:tblCellMar>
        </w:tblPrEx>
        <w:trPr>
          <w:trHeight w:val="300" w:hRule="atLeast"/>
        </w:trPr>
        <w:tc>
          <w:tcPr>
            <w:tcW w:w="306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◆细木工板</w:t>
            </w:r>
          </w:p>
        </w:tc>
        <w:tc>
          <w:tcPr>
            <w:tcW w:w="1580" w:type="dxa"/>
            <w:tcBorders>
              <w:top w:val="nil"/>
              <w:left w:val="nil"/>
              <w:bottom w:val="nil"/>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立方米</w:t>
            </w:r>
          </w:p>
        </w:tc>
        <w:tc>
          <w:tcPr>
            <w:tcW w:w="2500" w:type="dxa"/>
            <w:tcBorders>
              <w:top w:val="nil"/>
              <w:left w:val="nil"/>
              <w:bottom w:val="nil"/>
              <w:right w:val="nil"/>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11200</w:t>
            </w:r>
          </w:p>
        </w:tc>
      </w:tr>
      <w:tr>
        <w:tblPrEx>
          <w:tblCellMar>
            <w:top w:w="0" w:type="dxa"/>
            <w:left w:w="0" w:type="dxa"/>
            <w:bottom w:w="0" w:type="dxa"/>
            <w:right w:w="0" w:type="dxa"/>
          </w:tblCellMar>
        </w:tblPrEx>
        <w:trPr>
          <w:trHeight w:val="300" w:hRule="atLeast"/>
        </w:trPr>
        <w:tc>
          <w:tcPr>
            <w:tcW w:w="306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家具◇</w:t>
            </w:r>
          </w:p>
        </w:tc>
        <w:tc>
          <w:tcPr>
            <w:tcW w:w="1580" w:type="dxa"/>
            <w:tcBorders>
              <w:top w:val="nil"/>
              <w:left w:val="nil"/>
              <w:bottom w:val="nil"/>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件</w:t>
            </w:r>
          </w:p>
        </w:tc>
        <w:tc>
          <w:tcPr>
            <w:tcW w:w="2500" w:type="dxa"/>
            <w:tcBorders>
              <w:top w:val="nil"/>
              <w:left w:val="nil"/>
              <w:bottom w:val="nil"/>
              <w:right w:val="nil"/>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900</w:t>
            </w:r>
          </w:p>
        </w:tc>
      </w:tr>
      <w:tr>
        <w:tblPrEx>
          <w:tblCellMar>
            <w:top w:w="0" w:type="dxa"/>
            <w:left w:w="0" w:type="dxa"/>
            <w:bottom w:w="0" w:type="dxa"/>
            <w:right w:w="0" w:type="dxa"/>
          </w:tblCellMar>
        </w:tblPrEx>
        <w:trPr>
          <w:trHeight w:val="300" w:hRule="atLeast"/>
        </w:trPr>
        <w:tc>
          <w:tcPr>
            <w:tcW w:w="306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塑料制品◇</w:t>
            </w:r>
          </w:p>
        </w:tc>
        <w:tc>
          <w:tcPr>
            <w:tcW w:w="1580" w:type="dxa"/>
            <w:tcBorders>
              <w:top w:val="nil"/>
              <w:left w:val="nil"/>
              <w:bottom w:val="nil"/>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吨</w:t>
            </w:r>
          </w:p>
        </w:tc>
        <w:tc>
          <w:tcPr>
            <w:tcW w:w="2500" w:type="dxa"/>
            <w:tcBorders>
              <w:top w:val="nil"/>
              <w:left w:val="nil"/>
              <w:bottom w:val="nil"/>
              <w:right w:val="nil"/>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1654</w:t>
            </w:r>
          </w:p>
        </w:tc>
      </w:tr>
      <w:tr>
        <w:tblPrEx>
          <w:tblCellMar>
            <w:top w:w="0" w:type="dxa"/>
            <w:left w:w="0" w:type="dxa"/>
            <w:bottom w:w="0" w:type="dxa"/>
            <w:right w:w="0" w:type="dxa"/>
          </w:tblCellMar>
        </w:tblPrEx>
        <w:trPr>
          <w:trHeight w:val="300" w:hRule="atLeast"/>
        </w:trPr>
        <w:tc>
          <w:tcPr>
            <w:tcW w:w="306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硅酸盐水泥熟料◇</w:t>
            </w:r>
          </w:p>
        </w:tc>
        <w:tc>
          <w:tcPr>
            <w:tcW w:w="1580" w:type="dxa"/>
            <w:tcBorders>
              <w:top w:val="nil"/>
              <w:left w:val="nil"/>
              <w:bottom w:val="nil"/>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吨</w:t>
            </w:r>
          </w:p>
        </w:tc>
        <w:tc>
          <w:tcPr>
            <w:tcW w:w="2500" w:type="dxa"/>
            <w:tcBorders>
              <w:top w:val="nil"/>
              <w:left w:val="nil"/>
              <w:bottom w:val="nil"/>
              <w:right w:val="nil"/>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183503</w:t>
            </w:r>
          </w:p>
        </w:tc>
      </w:tr>
      <w:tr>
        <w:tblPrEx>
          <w:tblCellMar>
            <w:top w:w="0" w:type="dxa"/>
            <w:left w:w="0" w:type="dxa"/>
            <w:bottom w:w="0" w:type="dxa"/>
            <w:right w:w="0" w:type="dxa"/>
          </w:tblCellMar>
        </w:tblPrEx>
        <w:trPr>
          <w:trHeight w:val="300" w:hRule="atLeast"/>
        </w:trPr>
        <w:tc>
          <w:tcPr>
            <w:tcW w:w="306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水泥◇</w:t>
            </w:r>
          </w:p>
        </w:tc>
        <w:tc>
          <w:tcPr>
            <w:tcW w:w="1580" w:type="dxa"/>
            <w:tcBorders>
              <w:top w:val="nil"/>
              <w:left w:val="nil"/>
              <w:bottom w:val="nil"/>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吨</w:t>
            </w:r>
          </w:p>
        </w:tc>
        <w:tc>
          <w:tcPr>
            <w:tcW w:w="2500" w:type="dxa"/>
            <w:tcBorders>
              <w:top w:val="nil"/>
              <w:left w:val="nil"/>
              <w:bottom w:val="nil"/>
              <w:right w:val="nil"/>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245374</w:t>
            </w:r>
          </w:p>
        </w:tc>
      </w:tr>
      <w:tr>
        <w:tblPrEx>
          <w:tblCellMar>
            <w:top w:w="0" w:type="dxa"/>
            <w:left w:w="0" w:type="dxa"/>
            <w:bottom w:w="0" w:type="dxa"/>
            <w:right w:w="0" w:type="dxa"/>
          </w:tblCellMar>
        </w:tblPrEx>
        <w:trPr>
          <w:trHeight w:val="300" w:hRule="atLeast"/>
        </w:trPr>
        <w:tc>
          <w:tcPr>
            <w:tcW w:w="306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商品混凝土</w:t>
            </w:r>
          </w:p>
        </w:tc>
        <w:tc>
          <w:tcPr>
            <w:tcW w:w="1580" w:type="dxa"/>
            <w:tcBorders>
              <w:top w:val="nil"/>
              <w:left w:val="nil"/>
              <w:bottom w:val="nil"/>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立方米</w:t>
            </w:r>
          </w:p>
        </w:tc>
        <w:tc>
          <w:tcPr>
            <w:tcW w:w="2500" w:type="dxa"/>
            <w:tcBorders>
              <w:top w:val="nil"/>
              <w:left w:val="nil"/>
              <w:bottom w:val="nil"/>
              <w:right w:val="nil"/>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57859</w:t>
            </w:r>
          </w:p>
        </w:tc>
      </w:tr>
      <w:tr>
        <w:tblPrEx>
          <w:tblCellMar>
            <w:top w:w="0" w:type="dxa"/>
            <w:left w:w="0" w:type="dxa"/>
            <w:bottom w:w="0" w:type="dxa"/>
            <w:right w:w="0" w:type="dxa"/>
          </w:tblCellMar>
        </w:tblPrEx>
        <w:trPr>
          <w:trHeight w:val="300" w:hRule="atLeast"/>
        </w:trPr>
        <w:tc>
          <w:tcPr>
            <w:tcW w:w="306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钢化玻璃</w:t>
            </w:r>
          </w:p>
        </w:tc>
        <w:tc>
          <w:tcPr>
            <w:tcW w:w="1580" w:type="dxa"/>
            <w:tcBorders>
              <w:top w:val="nil"/>
              <w:left w:val="nil"/>
              <w:bottom w:val="nil"/>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平方米</w:t>
            </w:r>
          </w:p>
        </w:tc>
        <w:tc>
          <w:tcPr>
            <w:tcW w:w="2500" w:type="dxa"/>
            <w:tcBorders>
              <w:top w:val="nil"/>
              <w:left w:val="nil"/>
              <w:bottom w:val="nil"/>
              <w:right w:val="nil"/>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49537</w:t>
            </w:r>
          </w:p>
        </w:tc>
      </w:tr>
      <w:tr>
        <w:tblPrEx>
          <w:tblCellMar>
            <w:top w:w="0" w:type="dxa"/>
            <w:left w:w="0" w:type="dxa"/>
            <w:bottom w:w="0" w:type="dxa"/>
            <w:right w:w="0" w:type="dxa"/>
          </w:tblCellMar>
        </w:tblPrEx>
        <w:trPr>
          <w:trHeight w:val="300" w:hRule="atLeast"/>
        </w:trPr>
        <w:tc>
          <w:tcPr>
            <w:tcW w:w="3060" w:type="dxa"/>
            <w:tcBorders>
              <w:top w:val="nil"/>
              <w:left w:val="nil"/>
              <w:bottom w:val="single" w:color="000000" w:sz="12"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自来水生产量</w:t>
            </w:r>
          </w:p>
        </w:tc>
        <w:tc>
          <w:tcPr>
            <w:tcW w:w="1580" w:type="dxa"/>
            <w:tcBorders>
              <w:top w:val="nil"/>
              <w:left w:val="nil"/>
              <w:bottom w:val="single" w:color="000000" w:sz="12" w:space="0"/>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万立方米</w:t>
            </w:r>
          </w:p>
        </w:tc>
        <w:tc>
          <w:tcPr>
            <w:tcW w:w="2500" w:type="dxa"/>
            <w:tcBorders>
              <w:top w:val="nil"/>
              <w:left w:val="nil"/>
              <w:bottom w:val="single" w:color="000000" w:sz="12" w:space="0"/>
              <w:right w:val="nil"/>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575</w:t>
            </w:r>
          </w:p>
        </w:tc>
      </w:tr>
    </w:tbl>
    <w:p>
      <w:pPr>
        <w:pStyle w:val="2"/>
        <w:keepNext w:val="0"/>
        <w:keepLines w:val="0"/>
        <w:widowControl/>
        <w:suppressLineNumbers w:val="0"/>
        <w:spacing w:before="0" w:beforeAutospacing="0" w:after="0" w:afterAutospacing="0" w:line="600" w:lineRule="atLeast"/>
        <w:ind w:right="0"/>
        <w:jc w:val="both"/>
        <w:rPr>
          <w:rFonts w:hint="eastAsia" w:ascii="宋体" w:hAnsi="宋体" w:eastAsia="宋体" w:cs="宋体"/>
          <w:i w:val="0"/>
          <w:caps w:val="0"/>
          <w:color w:val="333333"/>
          <w:spacing w:val="0"/>
          <w:sz w:val="30"/>
          <w:szCs w:val="30"/>
          <w:u w:val="none"/>
        </w:rPr>
      </w:pPr>
    </w:p>
    <w:p>
      <w:pPr>
        <w:pStyle w:val="2"/>
        <w:keepNext w:val="0"/>
        <w:keepLines w:val="0"/>
        <w:widowControl/>
        <w:suppressLineNumbers w:val="0"/>
        <w:spacing w:before="0" w:beforeAutospacing="0" w:after="0" w:afterAutospacing="0" w:line="600" w:lineRule="atLeast"/>
        <w:ind w:left="0" w:right="0" w:firstLine="645"/>
        <w:jc w:val="left"/>
        <w:rPr>
          <w:rFonts w:hint="eastAsia" w:ascii="宋体" w:hAnsi="宋体" w:eastAsia="宋体" w:cs="宋体"/>
          <w:i w:val="0"/>
          <w:caps w:val="0"/>
          <w:color w:val="333333"/>
          <w:spacing w:val="0"/>
          <w:sz w:val="30"/>
          <w:szCs w:val="30"/>
          <w:u w:val="none"/>
        </w:rPr>
      </w:pPr>
      <w:r>
        <w:rPr>
          <w:rFonts w:hint="eastAsia" w:ascii="方正黑体_GBK" w:hAnsi="方正黑体_GBK" w:eastAsia="方正黑体_GBK" w:cs="方正黑体_GBK"/>
          <w:i w:val="0"/>
          <w:caps w:val="0"/>
          <w:color w:val="333333"/>
          <w:spacing w:val="0"/>
          <w:sz w:val="31"/>
          <w:szCs w:val="31"/>
          <w:u w:val="none"/>
        </w:rPr>
        <w:t>二、建筑业</w:t>
      </w:r>
    </w:p>
    <w:p>
      <w:pPr>
        <w:pStyle w:val="2"/>
        <w:keepNext w:val="0"/>
        <w:keepLines w:val="0"/>
        <w:widowControl/>
        <w:suppressLineNumbers w:val="0"/>
        <w:spacing w:before="0" w:beforeAutospacing="0" w:after="0" w:afterAutospacing="0" w:line="600" w:lineRule="atLeast"/>
        <w:ind w:left="0" w:right="0" w:firstLine="645"/>
        <w:jc w:val="left"/>
        <w:rPr>
          <w:rFonts w:hint="eastAsia" w:ascii="宋体" w:hAnsi="宋体" w:eastAsia="宋体" w:cs="宋体"/>
          <w:i w:val="0"/>
          <w:caps w:val="0"/>
          <w:color w:val="333333"/>
          <w:spacing w:val="0"/>
          <w:sz w:val="30"/>
          <w:szCs w:val="30"/>
          <w:u w:val="none"/>
        </w:rPr>
      </w:pPr>
      <w:r>
        <w:rPr>
          <w:rFonts w:hint="eastAsia" w:ascii="方正楷体_GBK" w:hAnsi="方正楷体_GBK" w:eastAsia="方正楷体_GBK" w:cs="方正楷体_GBK"/>
          <w:i w:val="0"/>
          <w:caps w:val="0"/>
          <w:color w:val="000000"/>
          <w:spacing w:val="0"/>
          <w:sz w:val="31"/>
          <w:szCs w:val="31"/>
          <w:u w:val="none"/>
        </w:rPr>
        <w:t>（一）企业法人单位数和从业人员。</w:t>
      </w:r>
    </w:p>
    <w:p>
      <w:pPr>
        <w:pStyle w:val="2"/>
        <w:keepNext w:val="0"/>
        <w:keepLines w:val="0"/>
        <w:widowControl/>
        <w:suppressLineNumbers w:val="0"/>
        <w:spacing w:before="0" w:beforeAutospacing="0" w:after="0" w:afterAutospacing="0" w:line="600" w:lineRule="atLeast"/>
        <w:ind w:left="0" w:right="0" w:firstLine="645"/>
        <w:jc w:val="left"/>
        <w:rPr>
          <w:rFonts w:hint="eastAsia" w:ascii="宋体" w:hAnsi="宋体" w:eastAsia="宋体" w:cs="宋体"/>
          <w:i w:val="0"/>
          <w:caps w:val="0"/>
          <w:color w:val="auto"/>
          <w:spacing w:val="0"/>
          <w:sz w:val="30"/>
          <w:szCs w:val="30"/>
          <w:u w:val="none"/>
        </w:rPr>
      </w:pPr>
      <w:r>
        <w:rPr>
          <w:rFonts w:hint="eastAsia" w:ascii="宋体" w:hAnsi="宋体" w:eastAsia="宋体" w:cs="宋体"/>
          <w:i w:val="0"/>
          <w:caps w:val="0"/>
          <w:color w:val="000000"/>
          <w:spacing w:val="0"/>
          <w:sz w:val="31"/>
          <w:szCs w:val="31"/>
          <w:u w:val="none"/>
        </w:rPr>
        <w:t>2018</w:t>
      </w:r>
      <w:r>
        <w:rPr>
          <w:rFonts w:hint="eastAsia" w:ascii="方正仿宋_GBK" w:hAnsi="方正仿宋_GBK" w:eastAsia="方正仿宋_GBK" w:cs="方正仿宋_GBK"/>
          <w:i w:val="0"/>
          <w:caps w:val="0"/>
          <w:color w:val="000000"/>
          <w:spacing w:val="0"/>
          <w:sz w:val="31"/>
          <w:szCs w:val="31"/>
          <w:u w:val="none"/>
        </w:rPr>
        <w:t>年末，</w:t>
      </w:r>
      <w:r>
        <w:rPr>
          <w:rFonts w:hint="eastAsia" w:ascii="方正仿宋_GBK" w:hAnsi="方正仿宋_GBK" w:eastAsia="方正仿宋_GBK" w:cs="方正仿宋_GBK"/>
          <w:i w:val="0"/>
          <w:caps w:val="0"/>
          <w:color w:val="000000"/>
          <w:spacing w:val="0"/>
          <w:sz w:val="31"/>
          <w:szCs w:val="31"/>
          <w:u w:val="none"/>
          <w:lang w:eastAsia="zh-CN"/>
        </w:rPr>
        <w:t>全县</w:t>
      </w:r>
      <w:r>
        <w:rPr>
          <w:rFonts w:hint="eastAsia" w:ascii="方正仿宋_GBK" w:hAnsi="方正仿宋_GBK" w:eastAsia="方正仿宋_GBK" w:cs="方正仿宋_GBK"/>
          <w:i w:val="0"/>
          <w:caps w:val="0"/>
          <w:color w:val="000000"/>
          <w:spacing w:val="0"/>
          <w:sz w:val="31"/>
          <w:szCs w:val="31"/>
          <w:u w:val="none"/>
        </w:rPr>
        <w:t>共有建筑业企业法人单位</w:t>
      </w:r>
      <w:r>
        <w:rPr>
          <w:rFonts w:hint="eastAsia" w:ascii="宋体" w:hAnsi="宋体" w:eastAsia="宋体" w:cs="宋体"/>
          <w:i w:val="0"/>
          <w:caps w:val="0"/>
          <w:color w:val="000000"/>
          <w:spacing w:val="0"/>
          <w:sz w:val="31"/>
          <w:szCs w:val="31"/>
          <w:u w:val="none"/>
        </w:rPr>
        <w:t>1</w:t>
      </w:r>
      <w:r>
        <w:rPr>
          <w:rFonts w:hint="eastAsia" w:ascii="宋体" w:hAnsi="宋体" w:eastAsia="宋体" w:cs="宋体"/>
          <w:i w:val="0"/>
          <w:caps w:val="0"/>
          <w:color w:val="000000"/>
          <w:spacing w:val="0"/>
          <w:sz w:val="31"/>
          <w:szCs w:val="31"/>
          <w:u w:val="none"/>
          <w:lang w:val="en-US" w:eastAsia="zh-CN"/>
        </w:rPr>
        <w:t>09</w:t>
      </w:r>
      <w:r>
        <w:rPr>
          <w:rFonts w:hint="eastAsia" w:ascii="方正仿宋_GBK" w:hAnsi="方正仿宋_GBK" w:eastAsia="方正仿宋_GBK" w:cs="方正仿宋_GBK"/>
          <w:i w:val="0"/>
          <w:caps w:val="0"/>
          <w:color w:val="000000"/>
          <w:spacing w:val="0"/>
          <w:sz w:val="31"/>
          <w:szCs w:val="31"/>
          <w:u w:val="none"/>
        </w:rPr>
        <w:t>个，从业人员</w:t>
      </w:r>
      <w:r>
        <w:rPr>
          <w:rFonts w:hint="eastAsia" w:ascii="宋体" w:hAnsi="宋体" w:eastAsia="宋体" w:cs="宋体"/>
          <w:i w:val="0"/>
          <w:caps w:val="0"/>
          <w:color w:val="000000"/>
          <w:spacing w:val="0"/>
          <w:sz w:val="31"/>
          <w:szCs w:val="31"/>
          <w:u w:val="none"/>
          <w:lang w:val="en-US" w:eastAsia="zh-CN"/>
        </w:rPr>
        <w:t>9881</w:t>
      </w:r>
      <w:r>
        <w:rPr>
          <w:rFonts w:hint="eastAsia" w:ascii="方正仿宋_GBK" w:hAnsi="方正仿宋_GBK" w:eastAsia="方正仿宋_GBK" w:cs="方正仿宋_GBK"/>
          <w:i w:val="0"/>
          <w:caps w:val="0"/>
          <w:color w:val="000000"/>
          <w:spacing w:val="0"/>
          <w:sz w:val="31"/>
          <w:szCs w:val="31"/>
          <w:u w:val="none"/>
        </w:rPr>
        <w:t>人，</w:t>
      </w:r>
      <w:r>
        <w:rPr>
          <w:rFonts w:hint="eastAsia" w:ascii="方正仿宋_GBK" w:hAnsi="方正仿宋_GBK" w:eastAsia="方正仿宋_GBK" w:cs="方正仿宋_GBK"/>
          <w:i w:val="0"/>
          <w:caps w:val="0"/>
          <w:color w:val="auto"/>
          <w:spacing w:val="0"/>
          <w:sz w:val="31"/>
          <w:szCs w:val="31"/>
          <w:u w:val="none"/>
        </w:rPr>
        <w:t>分别比</w:t>
      </w:r>
      <w:r>
        <w:rPr>
          <w:rFonts w:hint="eastAsia" w:ascii="宋体" w:hAnsi="宋体" w:eastAsia="宋体" w:cs="宋体"/>
          <w:i w:val="0"/>
          <w:caps w:val="0"/>
          <w:color w:val="auto"/>
          <w:spacing w:val="0"/>
          <w:sz w:val="31"/>
          <w:szCs w:val="31"/>
          <w:u w:val="none"/>
        </w:rPr>
        <w:t>2013</w:t>
      </w:r>
      <w:r>
        <w:rPr>
          <w:rFonts w:hint="eastAsia" w:ascii="方正仿宋_GBK" w:hAnsi="方正仿宋_GBK" w:eastAsia="方正仿宋_GBK" w:cs="方正仿宋_GBK"/>
          <w:i w:val="0"/>
          <w:caps w:val="0"/>
          <w:color w:val="auto"/>
          <w:spacing w:val="0"/>
          <w:sz w:val="31"/>
          <w:szCs w:val="31"/>
          <w:u w:val="none"/>
        </w:rPr>
        <w:t>年末增长</w:t>
      </w:r>
      <w:r>
        <w:rPr>
          <w:rFonts w:hint="eastAsia" w:ascii="宋体" w:hAnsi="宋体" w:eastAsia="宋体" w:cs="宋体"/>
          <w:i w:val="0"/>
          <w:caps w:val="0"/>
          <w:color w:val="auto"/>
          <w:spacing w:val="0"/>
          <w:sz w:val="31"/>
          <w:szCs w:val="31"/>
          <w:u w:val="none"/>
          <w:lang w:val="en-US" w:eastAsia="zh-CN"/>
        </w:rPr>
        <w:t>275.9</w:t>
      </w:r>
      <w:r>
        <w:rPr>
          <w:rFonts w:hint="eastAsia" w:ascii="宋体" w:hAnsi="宋体" w:eastAsia="宋体" w:cs="宋体"/>
          <w:i w:val="0"/>
          <w:caps w:val="0"/>
          <w:color w:val="auto"/>
          <w:spacing w:val="0"/>
          <w:sz w:val="31"/>
          <w:szCs w:val="31"/>
          <w:u w:val="none"/>
        </w:rPr>
        <w:t>%</w:t>
      </w:r>
      <w:r>
        <w:rPr>
          <w:rFonts w:hint="eastAsia" w:ascii="方正仿宋_GBK" w:hAnsi="方正仿宋_GBK" w:eastAsia="方正仿宋_GBK" w:cs="方正仿宋_GBK"/>
          <w:i w:val="0"/>
          <w:caps w:val="0"/>
          <w:color w:val="auto"/>
          <w:spacing w:val="0"/>
          <w:sz w:val="31"/>
          <w:szCs w:val="31"/>
          <w:u w:val="none"/>
        </w:rPr>
        <w:t>和</w:t>
      </w:r>
      <w:r>
        <w:rPr>
          <w:rFonts w:hint="eastAsia" w:ascii="宋体" w:hAnsi="宋体" w:eastAsia="宋体" w:cs="宋体"/>
          <w:i w:val="0"/>
          <w:caps w:val="0"/>
          <w:color w:val="auto"/>
          <w:spacing w:val="0"/>
          <w:sz w:val="31"/>
          <w:szCs w:val="31"/>
          <w:u w:val="none"/>
          <w:lang w:val="en-US" w:eastAsia="zh-CN"/>
        </w:rPr>
        <w:t>188.8</w:t>
      </w:r>
      <w:r>
        <w:rPr>
          <w:rFonts w:hint="eastAsia" w:ascii="宋体" w:hAnsi="宋体" w:eastAsia="宋体" w:cs="宋体"/>
          <w:i w:val="0"/>
          <w:caps w:val="0"/>
          <w:color w:val="auto"/>
          <w:spacing w:val="0"/>
          <w:sz w:val="31"/>
          <w:szCs w:val="31"/>
          <w:u w:val="none"/>
        </w:rPr>
        <w:t>%</w:t>
      </w:r>
      <w:r>
        <w:rPr>
          <w:rFonts w:hint="eastAsia" w:ascii="方正仿宋_GBK" w:hAnsi="方正仿宋_GBK" w:eastAsia="方正仿宋_GBK" w:cs="方正仿宋_GBK"/>
          <w:i w:val="0"/>
          <w:caps w:val="0"/>
          <w:color w:val="auto"/>
          <w:spacing w:val="0"/>
          <w:sz w:val="31"/>
          <w:szCs w:val="31"/>
          <w:u w:val="none"/>
        </w:rPr>
        <w:t>。</w:t>
      </w:r>
    </w:p>
    <w:p>
      <w:pPr>
        <w:pStyle w:val="2"/>
        <w:keepNext w:val="0"/>
        <w:keepLines w:val="0"/>
        <w:widowControl/>
        <w:suppressLineNumbers w:val="0"/>
        <w:spacing w:before="0" w:beforeAutospacing="0" w:after="0" w:afterAutospacing="0" w:line="600" w:lineRule="atLeast"/>
        <w:ind w:left="0" w:right="0" w:firstLine="645"/>
        <w:jc w:val="left"/>
        <w:rPr>
          <w:rFonts w:hint="eastAsia" w:ascii="宋体" w:hAnsi="宋体" w:eastAsia="宋体" w:cs="宋体"/>
          <w:i w:val="0"/>
          <w:caps w:val="0"/>
          <w:color w:val="333333"/>
          <w:spacing w:val="0"/>
          <w:sz w:val="30"/>
          <w:szCs w:val="30"/>
          <w:u w:val="none"/>
        </w:rPr>
      </w:pPr>
      <w:r>
        <w:rPr>
          <w:rFonts w:hint="eastAsia" w:ascii="方正仿宋_GBK" w:hAnsi="方正仿宋_GBK" w:eastAsia="方正仿宋_GBK" w:cs="方正仿宋_GBK"/>
          <w:i w:val="0"/>
          <w:caps w:val="0"/>
          <w:color w:val="000000"/>
          <w:spacing w:val="0"/>
          <w:sz w:val="31"/>
          <w:szCs w:val="31"/>
          <w:u w:val="none"/>
        </w:rPr>
        <w:t>建</w:t>
      </w:r>
      <w:r>
        <w:rPr>
          <w:rFonts w:hint="eastAsia" w:ascii="方正仿宋_GBK" w:hAnsi="方正仿宋_GBK" w:eastAsia="方正仿宋_GBK" w:cs="方正仿宋_GBK"/>
          <w:i w:val="0"/>
          <w:caps w:val="0"/>
          <w:color w:val="000000"/>
          <w:spacing w:val="-15"/>
          <w:sz w:val="31"/>
          <w:szCs w:val="31"/>
          <w:u w:val="none"/>
        </w:rPr>
        <w:t>筑业企业法人单位中，内资企业</w:t>
      </w:r>
      <w:r>
        <w:rPr>
          <w:rFonts w:hint="eastAsia" w:ascii="宋体" w:hAnsi="宋体" w:eastAsia="宋体" w:cs="宋体"/>
          <w:i w:val="0"/>
          <w:caps w:val="0"/>
          <w:color w:val="000000"/>
          <w:spacing w:val="-15"/>
          <w:sz w:val="31"/>
          <w:szCs w:val="31"/>
          <w:u w:val="none"/>
          <w:lang w:val="en-US" w:eastAsia="zh-CN"/>
        </w:rPr>
        <w:t>109</w:t>
      </w:r>
      <w:r>
        <w:rPr>
          <w:rFonts w:hint="eastAsia" w:ascii="方正仿宋_GBK" w:hAnsi="方正仿宋_GBK" w:eastAsia="方正仿宋_GBK" w:cs="方正仿宋_GBK"/>
          <w:i w:val="0"/>
          <w:caps w:val="0"/>
          <w:color w:val="000000"/>
          <w:spacing w:val="-15"/>
          <w:sz w:val="31"/>
          <w:szCs w:val="31"/>
          <w:u w:val="none"/>
        </w:rPr>
        <w:t>个，占</w:t>
      </w:r>
      <w:r>
        <w:rPr>
          <w:rFonts w:hint="eastAsia" w:ascii="宋体" w:hAnsi="宋体" w:eastAsia="宋体" w:cs="宋体"/>
          <w:i w:val="0"/>
          <w:caps w:val="0"/>
          <w:color w:val="000000"/>
          <w:spacing w:val="-15"/>
          <w:sz w:val="31"/>
          <w:szCs w:val="31"/>
          <w:u w:val="none"/>
          <w:lang w:val="en-US" w:eastAsia="zh-CN"/>
        </w:rPr>
        <w:t>100</w:t>
      </w:r>
      <w:r>
        <w:rPr>
          <w:rFonts w:hint="eastAsia" w:ascii="宋体" w:hAnsi="宋体" w:eastAsia="宋体" w:cs="宋体"/>
          <w:i w:val="0"/>
          <w:caps w:val="0"/>
          <w:color w:val="000000"/>
          <w:spacing w:val="-15"/>
          <w:sz w:val="31"/>
          <w:szCs w:val="31"/>
          <w:u w:val="none"/>
        </w:rPr>
        <w:t>%</w:t>
      </w:r>
      <w:r>
        <w:rPr>
          <w:rFonts w:hint="eastAsia" w:ascii="方正仿宋_GBK" w:hAnsi="方正仿宋_GBK" w:eastAsia="方正仿宋_GBK" w:cs="方正仿宋_GBK"/>
          <w:i w:val="0"/>
          <w:caps w:val="0"/>
          <w:color w:val="000000"/>
          <w:spacing w:val="-15"/>
          <w:sz w:val="31"/>
          <w:szCs w:val="31"/>
          <w:u w:val="none"/>
        </w:rPr>
        <w:t>。其中，国有企业占内资企业的</w:t>
      </w:r>
      <w:r>
        <w:rPr>
          <w:rFonts w:hint="eastAsia" w:ascii="宋体" w:hAnsi="宋体" w:eastAsia="宋体" w:cs="宋体"/>
          <w:i w:val="0"/>
          <w:caps w:val="0"/>
          <w:color w:val="000000"/>
          <w:spacing w:val="-15"/>
          <w:sz w:val="31"/>
          <w:szCs w:val="31"/>
          <w:u w:val="none"/>
        </w:rPr>
        <w:t>0.</w:t>
      </w:r>
      <w:r>
        <w:rPr>
          <w:rFonts w:hint="eastAsia" w:ascii="宋体" w:hAnsi="宋体" w:eastAsia="宋体" w:cs="宋体"/>
          <w:i w:val="0"/>
          <w:caps w:val="0"/>
          <w:color w:val="000000"/>
          <w:spacing w:val="-15"/>
          <w:sz w:val="31"/>
          <w:szCs w:val="31"/>
          <w:u w:val="none"/>
          <w:lang w:val="en-US" w:eastAsia="zh-CN"/>
        </w:rPr>
        <w:t>9</w:t>
      </w:r>
      <w:r>
        <w:rPr>
          <w:rFonts w:hint="eastAsia" w:ascii="宋体" w:hAnsi="宋体" w:eastAsia="宋体" w:cs="宋体"/>
          <w:i w:val="0"/>
          <w:caps w:val="0"/>
          <w:color w:val="000000"/>
          <w:spacing w:val="-15"/>
          <w:sz w:val="31"/>
          <w:szCs w:val="31"/>
          <w:u w:val="none"/>
        </w:rPr>
        <w:t>%</w:t>
      </w:r>
      <w:r>
        <w:rPr>
          <w:rFonts w:hint="eastAsia" w:ascii="方正仿宋_GBK" w:hAnsi="方正仿宋_GBK" w:eastAsia="方正仿宋_GBK" w:cs="方正仿宋_GBK"/>
          <w:i w:val="0"/>
          <w:caps w:val="0"/>
          <w:color w:val="000000"/>
          <w:spacing w:val="-15"/>
          <w:sz w:val="31"/>
          <w:szCs w:val="31"/>
          <w:u w:val="none"/>
        </w:rPr>
        <w:t>，</w:t>
      </w:r>
      <w:r>
        <w:rPr>
          <w:rFonts w:hint="eastAsia" w:ascii="方正仿宋_GBK" w:hAnsi="方正仿宋_GBK" w:eastAsia="方正仿宋_GBK" w:cs="方正仿宋_GBK"/>
          <w:i w:val="0"/>
          <w:caps w:val="0"/>
          <w:color w:val="000000"/>
          <w:spacing w:val="-15"/>
          <w:sz w:val="31"/>
          <w:szCs w:val="31"/>
          <w:u w:val="none"/>
          <w:lang w:val="en-US" w:eastAsia="zh-CN"/>
        </w:rPr>
        <w:t>有限责任公司</w:t>
      </w:r>
      <w:r>
        <w:rPr>
          <w:rFonts w:hint="eastAsia" w:ascii="方正仿宋_GBK" w:hAnsi="方正仿宋_GBK" w:eastAsia="方正仿宋_GBK" w:cs="方正仿宋_GBK"/>
          <w:i w:val="0"/>
          <w:caps w:val="0"/>
          <w:color w:val="000000"/>
          <w:spacing w:val="-15"/>
          <w:sz w:val="31"/>
          <w:szCs w:val="31"/>
          <w:u w:val="none"/>
        </w:rPr>
        <w:t>占</w:t>
      </w:r>
      <w:r>
        <w:rPr>
          <w:rFonts w:hint="eastAsia" w:ascii="宋体" w:hAnsi="宋体" w:eastAsia="宋体" w:cs="宋体"/>
          <w:i w:val="0"/>
          <w:caps w:val="0"/>
          <w:color w:val="000000"/>
          <w:spacing w:val="-15"/>
          <w:sz w:val="31"/>
          <w:szCs w:val="31"/>
          <w:u w:val="none"/>
          <w:lang w:val="en-US" w:eastAsia="zh-CN"/>
        </w:rPr>
        <w:t>14.7</w:t>
      </w:r>
      <w:r>
        <w:rPr>
          <w:rFonts w:hint="eastAsia" w:ascii="宋体" w:hAnsi="宋体" w:eastAsia="宋体" w:cs="宋体"/>
          <w:i w:val="0"/>
          <w:caps w:val="0"/>
          <w:color w:val="000000"/>
          <w:spacing w:val="-15"/>
          <w:sz w:val="31"/>
          <w:szCs w:val="31"/>
          <w:u w:val="none"/>
        </w:rPr>
        <w:t>%</w:t>
      </w:r>
      <w:r>
        <w:rPr>
          <w:rFonts w:hint="eastAsia" w:ascii="方正仿宋_GBK" w:hAnsi="方正仿宋_GBK" w:eastAsia="方正仿宋_GBK" w:cs="方正仿宋_GBK"/>
          <w:i w:val="0"/>
          <w:caps w:val="0"/>
          <w:color w:val="000000"/>
          <w:spacing w:val="-15"/>
          <w:sz w:val="31"/>
          <w:szCs w:val="31"/>
          <w:u w:val="none"/>
        </w:rPr>
        <w:t>，私营企业占</w:t>
      </w:r>
      <w:r>
        <w:rPr>
          <w:rFonts w:hint="eastAsia" w:ascii="宋体" w:hAnsi="宋体" w:eastAsia="宋体" w:cs="宋体"/>
          <w:i w:val="0"/>
          <w:caps w:val="0"/>
          <w:color w:val="000000"/>
          <w:spacing w:val="-15"/>
          <w:sz w:val="31"/>
          <w:szCs w:val="31"/>
          <w:u w:val="none"/>
        </w:rPr>
        <w:t>8</w:t>
      </w:r>
      <w:r>
        <w:rPr>
          <w:rFonts w:hint="eastAsia" w:ascii="宋体" w:hAnsi="宋体" w:eastAsia="宋体" w:cs="宋体"/>
          <w:i w:val="0"/>
          <w:caps w:val="0"/>
          <w:color w:val="000000"/>
          <w:spacing w:val="-15"/>
          <w:sz w:val="31"/>
          <w:szCs w:val="31"/>
          <w:u w:val="none"/>
          <w:lang w:val="en-US" w:eastAsia="zh-CN"/>
        </w:rPr>
        <w:t>2.6</w:t>
      </w:r>
      <w:r>
        <w:rPr>
          <w:rFonts w:hint="eastAsia" w:ascii="宋体" w:hAnsi="宋体" w:eastAsia="宋体" w:cs="宋体"/>
          <w:i w:val="0"/>
          <w:caps w:val="0"/>
          <w:color w:val="000000"/>
          <w:spacing w:val="-15"/>
          <w:sz w:val="31"/>
          <w:szCs w:val="31"/>
          <w:u w:val="none"/>
        </w:rPr>
        <w:t>%</w:t>
      </w:r>
      <w:r>
        <w:rPr>
          <w:rFonts w:hint="eastAsia" w:ascii="方正仿宋_GBK" w:hAnsi="方正仿宋_GBK" w:eastAsia="方正仿宋_GBK" w:cs="方正仿宋_GBK"/>
          <w:i w:val="0"/>
          <w:caps w:val="0"/>
          <w:color w:val="000000"/>
          <w:spacing w:val="-15"/>
          <w:sz w:val="31"/>
          <w:szCs w:val="31"/>
          <w:u w:val="none"/>
        </w:rPr>
        <w:t>。</w:t>
      </w:r>
    </w:p>
    <w:p>
      <w:pPr>
        <w:pStyle w:val="2"/>
        <w:keepNext w:val="0"/>
        <w:keepLines w:val="0"/>
        <w:widowControl/>
        <w:suppressLineNumbers w:val="0"/>
        <w:spacing w:before="0" w:beforeAutospacing="0" w:after="0" w:afterAutospacing="0" w:line="600" w:lineRule="atLeast"/>
        <w:ind w:left="0" w:right="0" w:firstLine="645"/>
        <w:jc w:val="left"/>
        <w:rPr>
          <w:rFonts w:hint="eastAsia" w:ascii="方正仿宋_GBK" w:hAnsi="方正仿宋_GBK" w:eastAsia="方正仿宋_GBK" w:cs="方正仿宋_GBK"/>
          <w:i w:val="0"/>
          <w:caps w:val="0"/>
          <w:color w:val="000000"/>
          <w:spacing w:val="0"/>
          <w:sz w:val="31"/>
          <w:szCs w:val="31"/>
          <w:u w:val="none"/>
        </w:rPr>
      </w:pPr>
      <w:r>
        <w:rPr>
          <w:rFonts w:hint="eastAsia" w:ascii="方正仿宋_GBK" w:hAnsi="方正仿宋_GBK" w:eastAsia="方正仿宋_GBK" w:cs="方正仿宋_GBK"/>
          <w:i w:val="0"/>
          <w:caps w:val="0"/>
          <w:color w:val="000000"/>
          <w:spacing w:val="0"/>
          <w:sz w:val="31"/>
          <w:szCs w:val="31"/>
          <w:u w:val="none"/>
        </w:rPr>
        <w:t>建筑业企业法人单位从业人员中，内资企业占</w:t>
      </w:r>
      <w:r>
        <w:rPr>
          <w:rFonts w:hint="eastAsia" w:ascii="宋体" w:hAnsi="宋体" w:eastAsia="宋体" w:cs="宋体"/>
          <w:i w:val="0"/>
          <w:caps w:val="0"/>
          <w:color w:val="000000"/>
          <w:spacing w:val="0"/>
          <w:sz w:val="31"/>
          <w:szCs w:val="31"/>
          <w:u w:val="none"/>
          <w:lang w:val="en-US" w:eastAsia="zh-CN"/>
        </w:rPr>
        <w:t>100</w:t>
      </w:r>
      <w:r>
        <w:rPr>
          <w:rFonts w:hint="eastAsia" w:ascii="宋体" w:hAnsi="宋体" w:eastAsia="宋体" w:cs="宋体"/>
          <w:i w:val="0"/>
          <w:caps w:val="0"/>
          <w:color w:val="000000"/>
          <w:spacing w:val="0"/>
          <w:sz w:val="31"/>
          <w:szCs w:val="31"/>
          <w:u w:val="none"/>
        </w:rPr>
        <w:t>%</w:t>
      </w:r>
      <w:r>
        <w:rPr>
          <w:rFonts w:hint="eastAsia" w:ascii="方正仿宋_GBK" w:hAnsi="方正仿宋_GBK" w:eastAsia="方正仿宋_GBK" w:cs="方正仿宋_GBK"/>
          <w:i w:val="0"/>
          <w:caps w:val="0"/>
          <w:color w:val="000000"/>
          <w:spacing w:val="0"/>
          <w:sz w:val="31"/>
          <w:szCs w:val="31"/>
          <w:u w:val="none"/>
        </w:rPr>
        <w:t>。其中，</w:t>
      </w:r>
      <w:r>
        <w:rPr>
          <w:rFonts w:hint="eastAsia" w:ascii="方正仿宋_GBK" w:hAnsi="方正仿宋_GBK" w:eastAsia="方正仿宋_GBK" w:cs="方正仿宋_GBK"/>
          <w:i w:val="0"/>
          <w:caps w:val="0"/>
          <w:color w:val="000000"/>
          <w:spacing w:val="0"/>
          <w:sz w:val="31"/>
          <w:szCs w:val="31"/>
          <w:u w:val="none"/>
          <w:lang w:val="en-US" w:eastAsia="zh-CN"/>
        </w:rPr>
        <w:t>有限责任公司</w:t>
      </w:r>
      <w:r>
        <w:rPr>
          <w:rFonts w:hint="eastAsia" w:ascii="方正仿宋_GBK" w:hAnsi="方正仿宋_GBK" w:eastAsia="方正仿宋_GBK" w:cs="方正仿宋_GBK"/>
          <w:i w:val="0"/>
          <w:caps w:val="0"/>
          <w:color w:val="000000"/>
          <w:spacing w:val="0"/>
          <w:sz w:val="31"/>
          <w:szCs w:val="31"/>
          <w:u w:val="none"/>
        </w:rPr>
        <w:t>占内资企业的</w:t>
      </w:r>
      <w:r>
        <w:rPr>
          <w:rFonts w:hint="eastAsia" w:ascii="方正仿宋_GBK" w:hAnsi="方正仿宋_GBK" w:eastAsia="方正仿宋_GBK" w:cs="方正仿宋_GBK"/>
          <w:i w:val="0"/>
          <w:caps w:val="0"/>
          <w:color w:val="000000"/>
          <w:spacing w:val="0"/>
          <w:sz w:val="31"/>
          <w:szCs w:val="31"/>
          <w:u w:val="none"/>
          <w:lang w:val="en-US" w:eastAsia="zh-CN"/>
        </w:rPr>
        <w:t>44.0</w:t>
      </w:r>
      <w:r>
        <w:rPr>
          <w:rFonts w:hint="eastAsia" w:ascii="宋体" w:hAnsi="宋体" w:eastAsia="宋体" w:cs="宋体"/>
          <w:i w:val="0"/>
          <w:caps w:val="0"/>
          <w:color w:val="000000"/>
          <w:spacing w:val="0"/>
          <w:sz w:val="31"/>
          <w:szCs w:val="31"/>
          <w:u w:val="none"/>
        </w:rPr>
        <w:t>%</w:t>
      </w:r>
      <w:r>
        <w:rPr>
          <w:rFonts w:hint="eastAsia" w:ascii="方正仿宋_GBK" w:hAnsi="方正仿宋_GBK" w:eastAsia="方正仿宋_GBK" w:cs="方正仿宋_GBK"/>
          <w:i w:val="0"/>
          <w:caps w:val="0"/>
          <w:color w:val="000000"/>
          <w:spacing w:val="0"/>
          <w:sz w:val="31"/>
          <w:szCs w:val="31"/>
          <w:u w:val="none"/>
        </w:rPr>
        <w:t>，私营企业占</w:t>
      </w:r>
      <w:r>
        <w:rPr>
          <w:rFonts w:hint="eastAsia" w:ascii="宋体" w:hAnsi="宋体" w:eastAsia="宋体" w:cs="宋体"/>
          <w:i w:val="0"/>
          <w:caps w:val="0"/>
          <w:color w:val="000000"/>
          <w:spacing w:val="0"/>
          <w:sz w:val="31"/>
          <w:szCs w:val="31"/>
          <w:u w:val="none"/>
          <w:lang w:val="en-US" w:eastAsia="zh-CN"/>
        </w:rPr>
        <w:t>56.0</w:t>
      </w:r>
      <w:r>
        <w:rPr>
          <w:rFonts w:hint="eastAsia" w:ascii="宋体" w:hAnsi="宋体" w:eastAsia="宋体" w:cs="宋体"/>
          <w:i w:val="0"/>
          <w:caps w:val="0"/>
          <w:color w:val="000000"/>
          <w:spacing w:val="0"/>
          <w:sz w:val="31"/>
          <w:szCs w:val="31"/>
          <w:u w:val="none"/>
        </w:rPr>
        <w:t>%</w:t>
      </w:r>
      <w:r>
        <w:rPr>
          <w:rFonts w:hint="eastAsia" w:ascii="方正仿宋_GBK" w:hAnsi="方正仿宋_GBK" w:eastAsia="方正仿宋_GBK" w:cs="方正仿宋_GBK"/>
          <w:i w:val="0"/>
          <w:caps w:val="0"/>
          <w:color w:val="000000"/>
          <w:spacing w:val="0"/>
          <w:sz w:val="31"/>
          <w:szCs w:val="31"/>
          <w:u w:val="none"/>
        </w:rPr>
        <w:t>（详见表</w:t>
      </w:r>
      <w:r>
        <w:rPr>
          <w:rFonts w:hint="eastAsia" w:ascii="宋体" w:hAnsi="宋体" w:eastAsia="宋体" w:cs="宋体"/>
          <w:i w:val="0"/>
          <w:caps w:val="0"/>
          <w:color w:val="000000"/>
          <w:spacing w:val="0"/>
          <w:sz w:val="31"/>
          <w:szCs w:val="31"/>
          <w:u w:val="none"/>
        </w:rPr>
        <w:t>3-5</w:t>
      </w:r>
      <w:r>
        <w:rPr>
          <w:rFonts w:hint="eastAsia" w:ascii="方正仿宋_GBK" w:hAnsi="方正仿宋_GBK" w:eastAsia="方正仿宋_GBK" w:cs="方正仿宋_GBK"/>
          <w:i w:val="0"/>
          <w:caps w:val="0"/>
          <w:color w:val="000000"/>
          <w:spacing w:val="0"/>
          <w:sz w:val="31"/>
          <w:szCs w:val="31"/>
          <w:u w:val="none"/>
        </w:rPr>
        <w:t>）。</w:t>
      </w:r>
    </w:p>
    <w:p>
      <w:pPr>
        <w:pStyle w:val="2"/>
        <w:keepNext w:val="0"/>
        <w:keepLines w:val="0"/>
        <w:widowControl/>
        <w:suppressLineNumbers w:val="0"/>
        <w:spacing w:before="0" w:beforeAutospacing="0" w:after="0" w:afterAutospacing="0" w:line="600" w:lineRule="atLeast"/>
        <w:ind w:left="0" w:right="0" w:firstLine="645"/>
        <w:jc w:val="left"/>
        <w:rPr>
          <w:rFonts w:hint="eastAsia" w:ascii="方正仿宋_GBK" w:hAnsi="方正仿宋_GBK" w:eastAsia="方正仿宋_GBK" w:cs="方正仿宋_GBK"/>
          <w:i w:val="0"/>
          <w:caps w:val="0"/>
          <w:color w:val="000000"/>
          <w:spacing w:val="0"/>
          <w:sz w:val="31"/>
          <w:szCs w:val="31"/>
          <w:u w:val="none"/>
        </w:rPr>
      </w:pPr>
    </w:p>
    <w:tbl>
      <w:tblPr>
        <w:tblStyle w:val="3"/>
        <w:tblW w:w="8357" w:type="dxa"/>
        <w:tblInd w:w="0" w:type="dxa"/>
        <w:shd w:val="clear" w:color="auto" w:fill="auto"/>
        <w:tblLayout w:type="fixed"/>
        <w:tblCellMar>
          <w:top w:w="0" w:type="dxa"/>
          <w:left w:w="0" w:type="dxa"/>
          <w:bottom w:w="0" w:type="dxa"/>
          <w:right w:w="0" w:type="dxa"/>
        </w:tblCellMar>
      </w:tblPr>
      <w:tblGrid>
        <w:gridCol w:w="3780"/>
        <w:gridCol w:w="2252"/>
        <w:gridCol w:w="2325"/>
      </w:tblGrid>
      <w:tr>
        <w:tblPrEx>
          <w:shd w:val="clear" w:color="auto" w:fill="auto"/>
          <w:tblCellMar>
            <w:top w:w="0" w:type="dxa"/>
            <w:left w:w="0" w:type="dxa"/>
            <w:bottom w:w="0" w:type="dxa"/>
            <w:right w:w="0" w:type="dxa"/>
          </w:tblCellMar>
        </w:tblPrEx>
        <w:trPr>
          <w:trHeight w:val="675" w:hRule="atLeast"/>
        </w:trPr>
        <w:tc>
          <w:tcPr>
            <w:tcW w:w="8357"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表3-5 按登记注册类型分组的建筑企业法人单位数和从业人员</w:t>
            </w:r>
          </w:p>
        </w:tc>
      </w:tr>
      <w:tr>
        <w:tblPrEx>
          <w:shd w:val="clear" w:color="auto" w:fill="auto"/>
          <w:tblCellMar>
            <w:top w:w="0" w:type="dxa"/>
            <w:left w:w="0" w:type="dxa"/>
            <w:bottom w:w="0" w:type="dxa"/>
            <w:right w:w="0" w:type="dxa"/>
          </w:tblCellMar>
        </w:tblPrEx>
        <w:trPr>
          <w:trHeight w:val="285" w:hRule="atLeast"/>
        </w:trPr>
        <w:tc>
          <w:tcPr>
            <w:tcW w:w="3780" w:type="dxa"/>
            <w:vMerge w:val="restart"/>
            <w:tcBorders>
              <w:top w:val="single" w:color="000000" w:sz="12" w:space="0"/>
              <w:left w:val="nil"/>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登记注册类型</w:t>
            </w:r>
          </w:p>
        </w:tc>
        <w:tc>
          <w:tcPr>
            <w:tcW w:w="2252" w:type="dxa"/>
            <w:vMerge w:val="restart"/>
            <w:tcBorders>
              <w:top w:val="single" w:color="000000" w:sz="12" w:space="0"/>
              <w:left w:val="single" w:color="000000" w:sz="4" w:space="0"/>
              <w:bottom w:val="single" w:color="000000" w:sz="4" w:space="0"/>
              <w:right w:val="nil"/>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企业法人单位（个）</w:t>
            </w:r>
          </w:p>
        </w:tc>
        <w:tc>
          <w:tcPr>
            <w:tcW w:w="2325" w:type="dxa"/>
            <w:vMerge w:val="restart"/>
            <w:tcBorders>
              <w:top w:val="single" w:color="000000" w:sz="12" w:space="0"/>
              <w:left w:val="single" w:color="000000" w:sz="4" w:space="0"/>
              <w:bottom w:val="single" w:color="000000" w:sz="4" w:space="0"/>
              <w:right w:val="nil"/>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企从人员（人）</w:t>
            </w:r>
          </w:p>
        </w:tc>
      </w:tr>
      <w:tr>
        <w:tblPrEx>
          <w:shd w:val="clear" w:color="auto" w:fill="auto"/>
          <w:tblCellMar>
            <w:top w:w="0" w:type="dxa"/>
            <w:left w:w="0" w:type="dxa"/>
            <w:bottom w:w="0" w:type="dxa"/>
            <w:right w:w="0" w:type="dxa"/>
          </w:tblCellMar>
        </w:tblPrEx>
        <w:trPr>
          <w:trHeight w:val="285" w:hRule="atLeast"/>
        </w:trPr>
        <w:tc>
          <w:tcPr>
            <w:tcW w:w="3780" w:type="dxa"/>
            <w:vMerge w:val="continue"/>
            <w:tcBorders>
              <w:top w:val="single" w:color="000000" w:sz="12" w:space="0"/>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252" w:type="dxa"/>
            <w:vMerge w:val="continue"/>
            <w:tcBorders>
              <w:top w:val="single" w:color="000000" w:sz="12" w:space="0"/>
              <w:left w:val="single" w:color="000000" w:sz="4" w:space="0"/>
              <w:bottom w:val="single" w:color="000000" w:sz="4" w:space="0"/>
              <w:right w:val="nil"/>
            </w:tcBorders>
            <w:shd w:val="clear" w:color="000000"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325" w:type="dxa"/>
            <w:vMerge w:val="continue"/>
            <w:tcBorders>
              <w:top w:val="single" w:color="000000" w:sz="12" w:space="0"/>
              <w:left w:val="single" w:color="000000" w:sz="4" w:space="0"/>
              <w:bottom w:val="single" w:color="000000" w:sz="4" w:space="0"/>
              <w:right w:val="nil"/>
            </w:tcBorders>
            <w:shd w:val="clear" w:color="000000"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trHeight w:val="342" w:hRule="atLeast"/>
        </w:trPr>
        <w:tc>
          <w:tcPr>
            <w:tcW w:w="378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合计</w:t>
            </w:r>
          </w:p>
        </w:tc>
        <w:tc>
          <w:tcPr>
            <w:tcW w:w="2252"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109</w:t>
            </w:r>
          </w:p>
        </w:tc>
        <w:tc>
          <w:tcPr>
            <w:tcW w:w="2325" w:type="dxa"/>
            <w:tcBorders>
              <w:top w:val="nil"/>
              <w:left w:val="nil"/>
              <w:bottom w:val="nil"/>
              <w:right w:val="nil"/>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9881</w:t>
            </w:r>
          </w:p>
        </w:tc>
      </w:tr>
      <w:tr>
        <w:tblPrEx>
          <w:shd w:val="clear" w:color="auto" w:fill="auto"/>
          <w:tblCellMar>
            <w:top w:w="0" w:type="dxa"/>
            <w:left w:w="0" w:type="dxa"/>
            <w:bottom w:w="0" w:type="dxa"/>
            <w:right w:w="0" w:type="dxa"/>
          </w:tblCellMar>
        </w:tblPrEx>
        <w:trPr>
          <w:trHeight w:val="285" w:hRule="atLeast"/>
        </w:trPr>
        <w:tc>
          <w:tcPr>
            <w:tcW w:w="378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内资企业</w:t>
            </w:r>
          </w:p>
        </w:tc>
        <w:tc>
          <w:tcPr>
            <w:tcW w:w="2252" w:type="dxa"/>
            <w:tcBorders>
              <w:top w:val="nil"/>
              <w:left w:val="nil"/>
              <w:bottom w:val="nil"/>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109</w:t>
            </w:r>
          </w:p>
        </w:tc>
        <w:tc>
          <w:tcPr>
            <w:tcW w:w="2325" w:type="dxa"/>
            <w:tcBorders>
              <w:top w:val="nil"/>
              <w:left w:val="nil"/>
              <w:bottom w:val="nil"/>
              <w:right w:val="nil"/>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9881</w:t>
            </w:r>
          </w:p>
        </w:tc>
      </w:tr>
      <w:tr>
        <w:tblPrEx>
          <w:shd w:val="clear" w:color="auto" w:fill="auto"/>
          <w:tblCellMar>
            <w:top w:w="0" w:type="dxa"/>
            <w:left w:w="0" w:type="dxa"/>
            <w:bottom w:w="0" w:type="dxa"/>
            <w:right w:w="0" w:type="dxa"/>
          </w:tblCellMar>
        </w:tblPrEx>
        <w:trPr>
          <w:trHeight w:val="285" w:hRule="atLeast"/>
        </w:trPr>
        <w:tc>
          <w:tcPr>
            <w:tcW w:w="378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国有企业</w:t>
            </w:r>
          </w:p>
        </w:tc>
        <w:tc>
          <w:tcPr>
            <w:tcW w:w="2252" w:type="dxa"/>
            <w:tcBorders>
              <w:top w:val="nil"/>
              <w:left w:val="nil"/>
              <w:bottom w:val="nil"/>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2325" w:type="dxa"/>
            <w:tcBorders>
              <w:top w:val="nil"/>
              <w:left w:val="nil"/>
              <w:bottom w:val="nil"/>
              <w:right w:val="nil"/>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378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有限责任公司</w:t>
            </w:r>
          </w:p>
        </w:tc>
        <w:tc>
          <w:tcPr>
            <w:tcW w:w="2252" w:type="dxa"/>
            <w:tcBorders>
              <w:top w:val="nil"/>
              <w:left w:val="nil"/>
              <w:bottom w:val="nil"/>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w:t>
            </w:r>
          </w:p>
        </w:tc>
        <w:tc>
          <w:tcPr>
            <w:tcW w:w="2325" w:type="dxa"/>
            <w:tcBorders>
              <w:top w:val="nil"/>
              <w:left w:val="nil"/>
              <w:bottom w:val="nil"/>
              <w:right w:val="nil"/>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4344</w:t>
            </w:r>
          </w:p>
        </w:tc>
      </w:tr>
      <w:tr>
        <w:tblPrEx>
          <w:shd w:val="clear" w:color="auto" w:fill="auto"/>
          <w:tblCellMar>
            <w:top w:w="0" w:type="dxa"/>
            <w:left w:w="0" w:type="dxa"/>
            <w:bottom w:w="0" w:type="dxa"/>
            <w:right w:w="0" w:type="dxa"/>
          </w:tblCellMar>
        </w:tblPrEx>
        <w:trPr>
          <w:trHeight w:val="285" w:hRule="atLeast"/>
        </w:trPr>
        <w:tc>
          <w:tcPr>
            <w:tcW w:w="378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股份有限公司</w:t>
            </w:r>
          </w:p>
        </w:tc>
        <w:tc>
          <w:tcPr>
            <w:tcW w:w="2252" w:type="dxa"/>
            <w:tcBorders>
              <w:top w:val="nil"/>
              <w:left w:val="nil"/>
              <w:bottom w:val="nil"/>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2325" w:type="dxa"/>
            <w:tcBorders>
              <w:top w:val="nil"/>
              <w:left w:val="nil"/>
              <w:bottom w:val="nil"/>
              <w:right w:val="nil"/>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w:t>
            </w:r>
          </w:p>
        </w:tc>
      </w:tr>
      <w:tr>
        <w:tblPrEx>
          <w:shd w:val="clear" w:color="auto" w:fill="auto"/>
          <w:tblCellMar>
            <w:top w:w="0" w:type="dxa"/>
            <w:left w:w="0" w:type="dxa"/>
            <w:bottom w:w="0" w:type="dxa"/>
            <w:right w:w="0" w:type="dxa"/>
          </w:tblCellMar>
        </w:tblPrEx>
        <w:trPr>
          <w:trHeight w:val="285" w:hRule="atLeast"/>
        </w:trPr>
        <w:tc>
          <w:tcPr>
            <w:tcW w:w="3780" w:type="dxa"/>
            <w:tcBorders>
              <w:top w:val="nil"/>
              <w:left w:val="nil"/>
              <w:bottom w:val="single" w:color="auto" w:sz="12"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私营企业</w:t>
            </w:r>
          </w:p>
        </w:tc>
        <w:tc>
          <w:tcPr>
            <w:tcW w:w="2252" w:type="dxa"/>
            <w:tcBorders>
              <w:top w:val="nil"/>
              <w:left w:val="nil"/>
              <w:bottom w:val="single" w:color="auto" w:sz="12" w:space="0"/>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90</w:t>
            </w:r>
          </w:p>
        </w:tc>
        <w:tc>
          <w:tcPr>
            <w:tcW w:w="2325" w:type="dxa"/>
            <w:tcBorders>
              <w:top w:val="nil"/>
              <w:left w:val="nil"/>
              <w:bottom w:val="single" w:color="auto" w:sz="12" w:space="0"/>
              <w:right w:val="nil"/>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5537</w:t>
            </w:r>
          </w:p>
        </w:tc>
      </w:tr>
    </w:tbl>
    <w:p>
      <w:pPr>
        <w:pStyle w:val="2"/>
        <w:keepNext w:val="0"/>
        <w:keepLines w:val="0"/>
        <w:widowControl/>
        <w:suppressLineNumbers w:val="0"/>
        <w:spacing w:before="0" w:beforeAutospacing="0" w:after="0" w:afterAutospacing="0" w:line="600" w:lineRule="atLeast"/>
        <w:ind w:left="0" w:right="0" w:firstLine="645"/>
        <w:jc w:val="center"/>
        <w:rPr>
          <w:rFonts w:hint="eastAsia" w:ascii="宋体" w:hAnsi="宋体" w:eastAsia="宋体" w:cs="宋体"/>
          <w:i w:val="0"/>
          <w:caps w:val="0"/>
          <w:color w:val="333333"/>
          <w:spacing w:val="0"/>
          <w:sz w:val="30"/>
          <w:szCs w:val="30"/>
          <w:u w:val="none"/>
        </w:rPr>
      </w:pPr>
    </w:p>
    <w:p>
      <w:pPr>
        <w:pStyle w:val="2"/>
        <w:keepNext w:val="0"/>
        <w:keepLines w:val="0"/>
        <w:widowControl/>
        <w:suppressLineNumbers w:val="0"/>
        <w:spacing w:before="0" w:beforeAutospacing="0" w:after="0" w:afterAutospacing="0" w:line="600" w:lineRule="atLeast"/>
        <w:ind w:left="0" w:right="0" w:firstLine="645"/>
        <w:jc w:val="left"/>
        <w:rPr>
          <w:rFonts w:hint="eastAsia" w:ascii="宋体" w:hAnsi="宋体" w:eastAsia="宋体" w:cs="宋体"/>
          <w:i w:val="0"/>
          <w:caps w:val="0"/>
          <w:color w:val="333333"/>
          <w:spacing w:val="0"/>
          <w:sz w:val="30"/>
          <w:szCs w:val="30"/>
          <w:u w:val="none"/>
        </w:rPr>
      </w:pPr>
      <w:r>
        <w:rPr>
          <w:rFonts w:hint="eastAsia" w:ascii="方正仿宋_GBK" w:hAnsi="方正仿宋_GBK" w:eastAsia="方正仿宋_GBK" w:cs="方正仿宋_GBK"/>
          <w:i w:val="0"/>
          <w:caps w:val="0"/>
          <w:color w:val="333333"/>
          <w:spacing w:val="0"/>
          <w:sz w:val="31"/>
          <w:szCs w:val="31"/>
          <w:u w:val="none"/>
        </w:rPr>
        <w:t>建筑业企业法人单位中，房屋建筑业占</w:t>
      </w:r>
      <w:r>
        <w:rPr>
          <w:rFonts w:hint="eastAsia" w:ascii="方正仿宋_GBK" w:hAnsi="方正仿宋_GBK" w:eastAsia="方正仿宋_GBK" w:cs="方正仿宋_GBK"/>
          <w:i w:val="0"/>
          <w:caps w:val="0"/>
          <w:color w:val="333333"/>
          <w:spacing w:val="0"/>
          <w:sz w:val="31"/>
          <w:szCs w:val="31"/>
          <w:u w:val="none"/>
          <w:lang w:val="en-US" w:eastAsia="zh-CN"/>
        </w:rPr>
        <w:t>37.6</w:t>
      </w:r>
      <w:r>
        <w:rPr>
          <w:rFonts w:hint="eastAsia" w:ascii="宋体" w:hAnsi="宋体" w:eastAsia="宋体" w:cs="宋体"/>
          <w:i w:val="0"/>
          <w:caps w:val="0"/>
          <w:color w:val="333333"/>
          <w:spacing w:val="0"/>
          <w:sz w:val="31"/>
          <w:szCs w:val="31"/>
          <w:u w:val="none"/>
        </w:rPr>
        <w:t>%</w:t>
      </w:r>
      <w:r>
        <w:rPr>
          <w:rFonts w:hint="eastAsia" w:ascii="方正仿宋_GBK" w:hAnsi="方正仿宋_GBK" w:eastAsia="方正仿宋_GBK" w:cs="方正仿宋_GBK"/>
          <w:i w:val="0"/>
          <w:caps w:val="0"/>
          <w:color w:val="333333"/>
          <w:spacing w:val="0"/>
          <w:sz w:val="31"/>
          <w:szCs w:val="31"/>
          <w:u w:val="none"/>
        </w:rPr>
        <w:t>，土木工程建筑业占</w:t>
      </w:r>
      <w:r>
        <w:rPr>
          <w:rFonts w:hint="eastAsia" w:ascii="宋体" w:hAnsi="宋体" w:eastAsia="宋体" w:cs="宋体"/>
          <w:i w:val="0"/>
          <w:caps w:val="0"/>
          <w:color w:val="333333"/>
          <w:spacing w:val="0"/>
          <w:sz w:val="31"/>
          <w:szCs w:val="31"/>
          <w:u w:val="none"/>
          <w:lang w:val="en-US" w:eastAsia="zh-CN"/>
        </w:rPr>
        <w:t>11.9</w:t>
      </w:r>
      <w:r>
        <w:rPr>
          <w:rFonts w:hint="eastAsia" w:ascii="宋体" w:hAnsi="宋体" w:eastAsia="宋体" w:cs="宋体"/>
          <w:i w:val="0"/>
          <w:caps w:val="0"/>
          <w:color w:val="333333"/>
          <w:spacing w:val="0"/>
          <w:sz w:val="31"/>
          <w:szCs w:val="31"/>
          <w:u w:val="none"/>
        </w:rPr>
        <w:t>%</w:t>
      </w:r>
      <w:r>
        <w:rPr>
          <w:rFonts w:hint="eastAsia" w:ascii="方正仿宋_GBK" w:hAnsi="方正仿宋_GBK" w:eastAsia="方正仿宋_GBK" w:cs="方正仿宋_GBK"/>
          <w:i w:val="0"/>
          <w:caps w:val="0"/>
          <w:color w:val="333333"/>
          <w:spacing w:val="0"/>
          <w:sz w:val="31"/>
          <w:szCs w:val="31"/>
          <w:u w:val="none"/>
        </w:rPr>
        <w:t>，建筑安装业占</w:t>
      </w:r>
      <w:r>
        <w:rPr>
          <w:rFonts w:hint="eastAsia" w:ascii="宋体" w:hAnsi="宋体" w:eastAsia="宋体" w:cs="宋体"/>
          <w:i w:val="0"/>
          <w:caps w:val="0"/>
          <w:color w:val="333333"/>
          <w:spacing w:val="0"/>
          <w:sz w:val="31"/>
          <w:szCs w:val="31"/>
          <w:u w:val="none"/>
          <w:lang w:val="en-US" w:eastAsia="zh-CN"/>
        </w:rPr>
        <w:t>6.4</w:t>
      </w:r>
      <w:r>
        <w:rPr>
          <w:rFonts w:hint="eastAsia" w:ascii="宋体" w:hAnsi="宋体" w:eastAsia="宋体" w:cs="宋体"/>
          <w:i w:val="0"/>
          <w:caps w:val="0"/>
          <w:color w:val="333333"/>
          <w:spacing w:val="0"/>
          <w:sz w:val="31"/>
          <w:szCs w:val="31"/>
          <w:u w:val="none"/>
        </w:rPr>
        <w:t>%</w:t>
      </w:r>
      <w:r>
        <w:rPr>
          <w:rFonts w:hint="eastAsia" w:ascii="方正仿宋_GBK" w:hAnsi="方正仿宋_GBK" w:eastAsia="方正仿宋_GBK" w:cs="方正仿宋_GBK"/>
          <w:i w:val="0"/>
          <w:caps w:val="0"/>
          <w:color w:val="333333"/>
          <w:spacing w:val="0"/>
          <w:sz w:val="31"/>
          <w:szCs w:val="31"/>
          <w:u w:val="none"/>
        </w:rPr>
        <w:t>，建筑装饰、装修和其他建筑业占</w:t>
      </w:r>
      <w:r>
        <w:rPr>
          <w:rFonts w:hint="eastAsia" w:ascii="宋体" w:hAnsi="宋体" w:eastAsia="宋体" w:cs="宋体"/>
          <w:i w:val="0"/>
          <w:caps w:val="0"/>
          <w:color w:val="333333"/>
          <w:spacing w:val="0"/>
          <w:sz w:val="31"/>
          <w:szCs w:val="31"/>
          <w:u w:val="none"/>
          <w:lang w:val="en-US" w:eastAsia="zh-CN"/>
        </w:rPr>
        <w:t>44.1</w:t>
      </w:r>
      <w:r>
        <w:rPr>
          <w:rFonts w:hint="eastAsia" w:ascii="宋体" w:hAnsi="宋体" w:eastAsia="宋体" w:cs="宋体"/>
          <w:i w:val="0"/>
          <w:caps w:val="0"/>
          <w:color w:val="333333"/>
          <w:spacing w:val="0"/>
          <w:sz w:val="31"/>
          <w:szCs w:val="31"/>
          <w:u w:val="none"/>
        </w:rPr>
        <w:t>%</w:t>
      </w:r>
      <w:r>
        <w:rPr>
          <w:rFonts w:hint="eastAsia" w:ascii="方正仿宋_GBK" w:hAnsi="方正仿宋_GBK" w:eastAsia="方正仿宋_GBK" w:cs="方正仿宋_GBK"/>
          <w:i w:val="0"/>
          <w:caps w:val="0"/>
          <w:color w:val="333333"/>
          <w:spacing w:val="0"/>
          <w:sz w:val="31"/>
          <w:szCs w:val="31"/>
          <w:u w:val="none"/>
        </w:rPr>
        <w:t>。</w:t>
      </w:r>
    </w:p>
    <w:p>
      <w:pPr>
        <w:pStyle w:val="2"/>
        <w:keepNext w:val="0"/>
        <w:keepLines w:val="0"/>
        <w:widowControl/>
        <w:suppressLineNumbers w:val="0"/>
        <w:spacing w:before="0" w:beforeAutospacing="0" w:after="0" w:afterAutospacing="0" w:line="600" w:lineRule="atLeast"/>
        <w:ind w:left="0" w:right="0" w:firstLine="645"/>
        <w:jc w:val="left"/>
        <w:rPr>
          <w:rFonts w:hint="eastAsia" w:ascii="方正仿宋_GBK" w:hAnsi="方正仿宋_GBK" w:eastAsia="方正仿宋_GBK" w:cs="方正仿宋_GBK"/>
          <w:i w:val="0"/>
          <w:caps w:val="0"/>
          <w:color w:val="000000"/>
          <w:spacing w:val="0"/>
          <w:sz w:val="31"/>
          <w:szCs w:val="31"/>
          <w:u w:val="none"/>
        </w:rPr>
      </w:pPr>
      <w:r>
        <w:rPr>
          <w:rFonts w:hint="eastAsia" w:ascii="方正仿宋_GBK" w:hAnsi="方正仿宋_GBK" w:eastAsia="方正仿宋_GBK" w:cs="方正仿宋_GBK"/>
          <w:i w:val="0"/>
          <w:caps w:val="0"/>
          <w:color w:val="000000"/>
          <w:spacing w:val="0"/>
          <w:sz w:val="31"/>
          <w:szCs w:val="31"/>
          <w:u w:val="none"/>
        </w:rPr>
        <w:t>建筑业企业法人单位从业人员中，房屋建筑业占</w:t>
      </w:r>
      <w:r>
        <w:rPr>
          <w:rFonts w:hint="eastAsia" w:ascii="宋体" w:hAnsi="宋体" w:eastAsia="宋体" w:cs="宋体"/>
          <w:i w:val="0"/>
          <w:caps w:val="0"/>
          <w:color w:val="000000"/>
          <w:spacing w:val="0"/>
          <w:sz w:val="31"/>
          <w:szCs w:val="31"/>
          <w:u w:val="none"/>
          <w:lang w:val="en-US" w:eastAsia="zh-CN"/>
        </w:rPr>
        <w:t>91.4</w:t>
      </w:r>
      <w:r>
        <w:rPr>
          <w:rFonts w:hint="eastAsia" w:ascii="宋体" w:hAnsi="宋体" w:eastAsia="宋体" w:cs="宋体"/>
          <w:i w:val="0"/>
          <w:caps w:val="0"/>
          <w:color w:val="000000"/>
          <w:spacing w:val="0"/>
          <w:sz w:val="31"/>
          <w:szCs w:val="31"/>
          <w:u w:val="none"/>
        </w:rPr>
        <w:t>%</w:t>
      </w:r>
      <w:r>
        <w:rPr>
          <w:rFonts w:hint="eastAsia" w:ascii="方正仿宋_GBK" w:hAnsi="方正仿宋_GBK" w:eastAsia="方正仿宋_GBK" w:cs="方正仿宋_GBK"/>
          <w:i w:val="0"/>
          <w:caps w:val="0"/>
          <w:color w:val="000000"/>
          <w:spacing w:val="0"/>
          <w:sz w:val="31"/>
          <w:szCs w:val="31"/>
          <w:u w:val="none"/>
        </w:rPr>
        <w:t>，土木工程建筑业占</w:t>
      </w:r>
      <w:r>
        <w:rPr>
          <w:rFonts w:hint="eastAsia" w:ascii="宋体" w:hAnsi="宋体" w:eastAsia="宋体" w:cs="宋体"/>
          <w:i w:val="0"/>
          <w:caps w:val="0"/>
          <w:color w:val="000000"/>
          <w:spacing w:val="0"/>
          <w:sz w:val="31"/>
          <w:szCs w:val="31"/>
          <w:u w:val="none"/>
          <w:lang w:val="en-US" w:eastAsia="zh-CN"/>
        </w:rPr>
        <w:t>2.7</w:t>
      </w:r>
      <w:r>
        <w:rPr>
          <w:rFonts w:hint="eastAsia" w:ascii="宋体" w:hAnsi="宋体" w:eastAsia="宋体" w:cs="宋体"/>
          <w:i w:val="0"/>
          <w:caps w:val="0"/>
          <w:color w:val="000000"/>
          <w:spacing w:val="0"/>
          <w:sz w:val="31"/>
          <w:szCs w:val="31"/>
          <w:u w:val="none"/>
        </w:rPr>
        <w:t>%</w:t>
      </w:r>
      <w:r>
        <w:rPr>
          <w:rFonts w:hint="eastAsia" w:ascii="方正仿宋_GBK" w:hAnsi="方正仿宋_GBK" w:eastAsia="方正仿宋_GBK" w:cs="方正仿宋_GBK"/>
          <w:i w:val="0"/>
          <w:caps w:val="0"/>
          <w:color w:val="000000"/>
          <w:spacing w:val="0"/>
          <w:sz w:val="31"/>
          <w:szCs w:val="31"/>
          <w:u w:val="none"/>
        </w:rPr>
        <w:t>，建筑安装业占</w:t>
      </w:r>
      <w:r>
        <w:rPr>
          <w:rFonts w:hint="eastAsia" w:ascii="宋体" w:hAnsi="宋体" w:eastAsia="宋体" w:cs="宋体"/>
          <w:i w:val="0"/>
          <w:caps w:val="0"/>
          <w:color w:val="000000"/>
          <w:spacing w:val="0"/>
          <w:sz w:val="31"/>
          <w:szCs w:val="31"/>
          <w:u w:val="none"/>
          <w:lang w:val="en-US" w:eastAsia="zh-CN"/>
        </w:rPr>
        <w:t>1.7</w:t>
      </w:r>
      <w:r>
        <w:rPr>
          <w:rFonts w:hint="eastAsia" w:ascii="宋体" w:hAnsi="宋体" w:eastAsia="宋体" w:cs="宋体"/>
          <w:i w:val="0"/>
          <w:caps w:val="0"/>
          <w:color w:val="000000"/>
          <w:spacing w:val="0"/>
          <w:sz w:val="31"/>
          <w:szCs w:val="31"/>
          <w:u w:val="none"/>
        </w:rPr>
        <w:t>%</w:t>
      </w:r>
      <w:r>
        <w:rPr>
          <w:rFonts w:hint="eastAsia" w:ascii="方正仿宋_GBK" w:hAnsi="方正仿宋_GBK" w:eastAsia="方正仿宋_GBK" w:cs="方正仿宋_GBK"/>
          <w:i w:val="0"/>
          <w:caps w:val="0"/>
          <w:color w:val="000000"/>
          <w:spacing w:val="0"/>
          <w:sz w:val="31"/>
          <w:szCs w:val="31"/>
          <w:u w:val="none"/>
        </w:rPr>
        <w:t>，建筑装饰、装修和其他建筑业占</w:t>
      </w:r>
      <w:r>
        <w:rPr>
          <w:rFonts w:hint="eastAsia" w:ascii="宋体" w:hAnsi="宋体" w:eastAsia="宋体" w:cs="宋体"/>
          <w:i w:val="0"/>
          <w:caps w:val="0"/>
          <w:color w:val="000000"/>
          <w:spacing w:val="0"/>
          <w:sz w:val="31"/>
          <w:szCs w:val="31"/>
          <w:u w:val="none"/>
          <w:lang w:val="en-US" w:eastAsia="zh-CN"/>
        </w:rPr>
        <w:t>4.2</w:t>
      </w:r>
      <w:r>
        <w:rPr>
          <w:rFonts w:hint="eastAsia" w:ascii="宋体" w:hAnsi="宋体" w:eastAsia="宋体" w:cs="宋体"/>
          <w:i w:val="0"/>
          <w:caps w:val="0"/>
          <w:color w:val="000000"/>
          <w:spacing w:val="0"/>
          <w:sz w:val="31"/>
          <w:szCs w:val="31"/>
          <w:u w:val="none"/>
        </w:rPr>
        <w:t>%</w:t>
      </w:r>
      <w:r>
        <w:rPr>
          <w:rFonts w:hint="eastAsia" w:ascii="方正仿宋_GBK" w:hAnsi="方正仿宋_GBK" w:eastAsia="方正仿宋_GBK" w:cs="方正仿宋_GBK"/>
          <w:i w:val="0"/>
          <w:caps w:val="0"/>
          <w:color w:val="000000"/>
          <w:spacing w:val="0"/>
          <w:sz w:val="31"/>
          <w:szCs w:val="31"/>
          <w:u w:val="none"/>
        </w:rPr>
        <w:t>（详见表</w:t>
      </w:r>
      <w:r>
        <w:rPr>
          <w:rFonts w:hint="eastAsia" w:ascii="宋体" w:hAnsi="宋体" w:eastAsia="宋体" w:cs="宋体"/>
          <w:i w:val="0"/>
          <w:caps w:val="0"/>
          <w:color w:val="000000"/>
          <w:spacing w:val="0"/>
          <w:sz w:val="31"/>
          <w:szCs w:val="31"/>
          <w:u w:val="none"/>
        </w:rPr>
        <w:t>3-6</w:t>
      </w:r>
      <w:r>
        <w:rPr>
          <w:rFonts w:hint="eastAsia" w:ascii="方正仿宋_GBK" w:hAnsi="方正仿宋_GBK" w:eastAsia="方正仿宋_GBK" w:cs="方正仿宋_GBK"/>
          <w:i w:val="0"/>
          <w:caps w:val="0"/>
          <w:color w:val="000000"/>
          <w:spacing w:val="0"/>
          <w:sz w:val="31"/>
          <w:szCs w:val="31"/>
          <w:u w:val="none"/>
        </w:rPr>
        <w:t>）。</w:t>
      </w:r>
    </w:p>
    <w:p>
      <w:pPr>
        <w:pStyle w:val="2"/>
        <w:keepNext w:val="0"/>
        <w:keepLines w:val="0"/>
        <w:widowControl/>
        <w:suppressLineNumbers w:val="0"/>
        <w:spacing w:before="0" w:beforeAutospacing="0" w:after="0" w:afterAutospacing="0" w:line="600" w:lineRule="atLeast"/>
        <w:ind w:left="0" w:right="0" w:firstLine="645"/>
        <w:jc w:val="left"/>
        <w:rPr>
          <w:rFonts w:hint="eastAsia" w:ascii="方正仿宋_GBK" w:hAnsi="方正仿宋_GBK" w:eastAsia="方正仿宋_GBK" w:cs="方正仿宋_GBK"/>
          <w:i w:val="0"/>
          <w:caps w:val="0"/>
          <w:color w:val="000000"/>
          <w:spacing w:val="0"/>
          <w:sz w:val="31"/>
          <w:szCs w:val="31"/>
          <w:u w:val="none"/>
        </w:rPr>
      </w:pPr>
    </w:p>
    <w:tbl>
      <w:tblPr>
        <w:tblStyle w:val="3"/>
        <w:tblW w:w="8297" w:type="dxa"/>
        <w:tblInd w:w="0" w:type="dxa"/>
        <w:shd w:val="clear" w:color="auto" w:fill="auto"/>
        <w:tblLayout w:type="fixed"/>
        <w:tblCellMar>
          <w:top w:w="0" w:type="dxa"/>
          <w:left w:w="0" w:type="dxa"/>
          <w:bottom w:w="0" w:type="dxa"/>
          <w:right w:w="0" w:type="dxa"/>
        </w:tblCellMar>
      </w:tblPr>
      <w:tblGrid>
        <w:gridCol w:w="4060"/>
        <w:gridCol w:w="1972"/>
        <w:gridCol w:w="2265"/>
      </w:tblGrid>
      <w:tr>
        <w:tblPrEx>
          <w:shd w:val="clear" w:color="auto" w:fill="auto"/>
          <w:tblCellMar>
            <w:top w:w="0" w:type="dxa"/>
            <w:left w:w="0" w:type="dxa"/>
            <w:bottom w:w="0" w:type="dxa"/>
            <w:right w:w="0" w:type="dxa"/>
          </w:tblCellMar>
        </w:tblPrEx>
        <w:trPr>
          <w:trHeight w:val="675" w:hRule="atLeast"/>
        </w:trPr>
        <w:tc>
          <w:tcPr>
            <w:tcW w:w="8297"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表3-6 按行业大类分组的建筑企业法人单位数和从业人员</w:t>
            </w:r>
          </w:p>
        </w:tc>
      </w:tr>
      <w:tr>
        <w:tblPrEx>
          <w:shd w:val="clear" w:color="auto" w:fill="auto"/>
          <w:tblCellMar>
            <w:top w:w="0" w:type="dxa"/>
            <w:left w:w="0" w:type="dxa"/>
            <w:bottom w:w="0" w:type="dxa"/>
            <w:right w:w="0" w:type="dxa"/>
          </w:tblCellMar>
        </w:tblPrEx>
        <w:trPr>
          <w:trHeight w:val="285" w:hRule="atLeast"/>
        </w:trPr>
        <w:tc>
          <w:tcPr>
            <w:tcW w:w="4060" w:type="dxa"/>
            <w:vMerge w:val="restart"/>
            <w:tcBorders>
              <w:top w:val="single" w:color="000000" w:sz="12" w:space="0"/>
              <w:left w:val="nil"/>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行业大类</w:t>
            </w:r>
          </w:p>
        </w:tc>
        <w:tc>
          <w:tcPr>
            <w:tcW w:w="1972" w:type="dxa"/>
            <w:vMerge w:val="restart"/>
            <w:tcBorders>
              <w:top w:val="single" w:color="000000" w:sz="12" w:space="0"/>
              <w:left w:val="single" w:color="000000" w:sz="4" w:space="0"/>
              <w:bottom w:val="single" w:color="000000" w:sz="4" w:space="0"/>
              <w:right w:val="nil"/>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企业法人单位（个）</w:t>
            </w:r>
          </w:p>
        </w:tc>
        <w:tc>
          <w:tcPr>
            <w:tcW w:w="2265" w:type="dxa"/>
            <w:vMerge w:val="restart"/>
            <w:tcBorders>
              <w:top w:val="single" w:color="000000" w:sz="12" w:space="0"/>
              <w:left w:val="single" w:color="000000" w:sz="4" w:space="0"/>
              <w:bottom w:val="single" w:color="000000" w:sz="4" w:space="0"/>
              <w:right w:val="nil"/>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企从人员（人）</w:t>
            </w:r>
          </w:p>
        </w:tc>
      </w:tr>
      <w:tr>
        <w:tblPrEx>
          <w:shd w:val="clear" w:color="auto" w:fill="auto"/>
          <w:tblCellMar>
            <w:top w:w="0" w:type="dxa"/>
            <w:left w:w="0" w:type="dxa"/>
            <w:bottom w:w="0" w:type="dxa"/>
            <w:right w:w="0" w:type="dxa"/>
          </w:tblCellMar>
        </w:tblPrEx>
        <w:trPr>
          <w:trHeight w:val="285" w:hRule="atLeast"/>
        </w:trPr>
        <w:tc>
          <w:tcPr>
            <w:tcW w:w="4060" w:type="dxa"/>
            <w:vMerge w:val="continue"/>
            <w:tcBorders>
              <w:top w:val="single" w:color="000000" w:sz="12" w:space="0"/>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c>
          <w:tcPr>
            <w:tcW w:w="1972" w:type="dxa"/>
            <w:vMerge w:val="continue"/>
            <w:tcBorders>
              <w:top w:val="single" w:color="000000" w:sz="12" w:space="0"/>
              <w:left w:val="single" w:color="000000" w:sz="4" w:space="0"/>
              <w:bottom w:val="single" w:color="000000" w:sz="4" w:space="0"/>
              <w:right w:val="nil"/>
            </w:tcBorders>
            <w:shd w:val="clear" w:color="000000" w:fill="FFFFFF"/>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c>
          <w:tcPr>
            <w:tcW w:w="2265" w:type="dxa"/>
            <w:vMerge w:val="continue"/>
            <w:tcBorders>
              <w:top w:val="single" w:color="000000" w:sz="12" w:space="0"/>
              <w:left w:val="single" w:color="000000" w:sz="4" w:space="0"/>
              <w:bottom w:val="single" w:color="000000" w:sz="4" w:space="0"/>
              <w:right w:val="nil"/>
            </w:tcBorders>
            <w:shd w:val="clear" w:color="000000" w:fill="FFFFFF"/>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06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合计</w:t>
            </w:r>
          </w:p>
        </w:tc>
        <w:tc>
          <w:tcPr>
            <w:tcW w:w="1972"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109</w:t>
            </w:r>
          </w:p>
        </w:tc>
        <w:tc>
          <w:tcPr>
            <w:tcW w:w="2265" w:type="dxa"/>
            <w:tcBorders>
              <w:top w:val="nil"/>
              <w:left w:val="nil"/>
              <w:bottom w:val="nil"/>
              <w:right w:val="nil"/>
            </w:tcBorders>
            <w:shd w:val="clear" w:color="000000"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9881</w:t>
            </w:r>
          </w:p>
        </w:tc>
      </w:tr>
      <w:tr>
        <w:tblPrEx>
          <w:shd w:val="clear" w:color="auto" w:fill="auto"/>
          <w:tblCellMar>
            <w:top w:w="0" w:type="dxa"/>
            <w:left w:w="0" w:type="dxa"/>
            <w:bottom w:w="0" w:type="dxa"/>
            <w:right w:w="0" w:type="dxa"/>
          </w:tblCellMar>
        </w:tblPrEx>
        <w:trPr>
          <w:trHeight w:val="285" w:hRule="atLeast"/>
        </w:trPr>
        <w:tc>
          <w:tcPr>
            <w:tcW w:w="406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房屋建筑业</w:t>
            </w:r>
          </w:p>
        </w:tc>
        <w:tc>
          <w:tcPr>
            <w:tcW w:w="1972" w:type="dxa"/>
            <w:tcBorders>
              <w:top w:val="nil"/>
              <w:left w:val="nil"/>
              <w:bottom w:val="nil"/>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41</w:t>
            </w:r>
          </w:p>
        </w:tc>
        <w:tc>
          <w:tcPr>
            <w:tcW w:w="2265" w:type="dxa"/>
            <w:tcBorders>
              <w:top w:val="nil"/>
              <w:left w:val="nil"/>
              <w:bottom w:val="nil"/>
              <w:right w:val="nil"/>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9027</w:t>
            </w:r>
          </w:p>
        </w:tc>
      </w:tr>
      <w:tr>
        <w:tblPrEx>
          <w:shd w:val="clear" w:color="auto" w:fill="auto"/>
          <w:tblCellMar>
            <w:top w:w="0" w:type="dxa"/>
            <w:left w:w="0" w:type="dxa"/>
            <w:bottom w:w="0" w:type="dxa"/>
            <w:right w:w="0" w:type="dxa"/>
          </w:tblCellMar>
        </w:tblPrEx>
        <w:trPr>
          <w:trHeight w:val="285" w:hRule="atLeast"/>
        </w:trPr>
        <w:tc>
          <w:tcPr>
            <w:tcW w:w="406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土木工程建筑业</w:t>
            </w:r>
          </w:p>
        </w:tc>
        <w:tc>
          <w:tcPr>
            <w:tcW w:w="1972" w:type="dxa"/>
            <w:tcBorders>
              <w:top w:val="nil"/>
              <w:left w:val="nil"/>
              <w:bottom w:val="nil"/>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w:t>
            </w:r>
          </w:p>
        </w:tc>
        <w:tc>
          <w:tcPr>
            <w:tcW w:w="2265" w:type="dxa"/>
            <w:tcBorders>
              <w:top w:val="nil"/>
              <w:left w:val="nil"/>
              <w:bottom w:val="nil"/>
              <w:right w:val="nil"/>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268</w:t>
            </w:r>
          </w:p>
        </w:tc>
      </w:tr>
      <w:tr>
        <w:tblPrEx>
          <w:shd w:val="clear" w:color="auto" w:fill="auto"/>
          <w:tblCellMar>
            <w:top w:w="0" w:type="dxa"/>
            <w:left w:w="0" w:type="dxa"/>
            <w:bottom w:w="0" w:type="dxa"/>
            <w:right w:w="0" w:type="dxa"/>
          </w:tblCellMar>
        </w:tblPrEx>
        <w:trPr>
          <w:trHeight w:val="285" w:hRule="atLeast"/>
        </w:trPr>
        <w:tc>
          <w:tcPr>
            <w:tcW w:w="4060" w:type="dxa"/>
            <w:tcBorders>
              <w:top w:val="nil"/>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建筑安装业</w:t>
            </w:r>
          </w:p>
        </w:tc>
        <w:tc>
          <w:tcPr>
            <w:tcW w:w="1972" w:type="dxa"/>
            <w:tcBorders>
              <w:top w:val="nil"/>
              <w:left w:val="nil"/>
              <w:bottom w:val="nil"/>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2265" w:type="dxa"/>
            <w:tcBorders>
              <w:top w:val="nil"/>
              <w:left w:val="nil"/>
              <w:bottom w:val="nil"/>
              <w:right w:val="nil"/>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168</w:t>
            </w:r>
          </w:p>
        </w:tc>
      </w:tr>
      <w:tr>
        <w:tblPrEx>
          <w:shd w:val="clear" w:color="auto" w:fill="auto"/>
          <w:tblCellMar>
            <w:top w:w="0" w:type="dxa"/>
            <w:left w:w="0" w:type="dxa"/>
            <w:bottom w:w="0" w:type="dxa"/>
            <w:right w:w="0" w:type="dxa"/>
          </w:tblCellMar>
        </w:tblPrEx>
        <w:trPr>
          <w:trHeight w:val="285" w:hRule="atLeast"/>
        </w:trPr>
        <w:tc>
          <w:tcPr>
            <w:tcW w:w="4060" w:type="dxa"/>
            <w:tcBorders>
              <w:top w:val="nil"/>
              <w:left w:val="nil"/>
              <w:bottom w:val="single" w:color="auto" w:sz="12"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建筑装饰和其他建筑业</w:t>
            </w:r>
          </w:p>
        </w:tc>
        <w:tc>
          <w:tcPr>
            <w:tcW w:w="1972" w:type="dxa"/>
            <w:tcBorders>
              <w:top w:val="nil"/>
              <w:left w:val="nil"/>
              <w:bottom w:val="single" w:color="auto" w:sz="12" w:space="0"/>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48</w:t>
            </w:r>
          </w:p>
        </w:tc>
        <w:tc>
          <w:tcPr>
            <w:tcW w:w="2265" w:type="dxa"/>
            <w:tcBorders>
              <w:top w:val="nil"/>
              <w:left w:val="nil"/>
              <w:bottom w:val="single" w:color="auto" w:sz="12" w:space="0"/>
              <w:right w:val="nil"/>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418</w:t>
            </w:r>
          </w:p>
        </w:tc>
      </w:tr>
    </w:tbl>
    <w:p>
      <w:pPr>
        <w:pStyle w:val="2"/>
        <w:keepNext w:val="0"/>
        <w:keepLines w:val="0"/>
        <w:widowControl/>
        <w:suppressLineNumbers w:val="0"/>
        <w:spacing w:before="0" w:beforeAutospacing="0" w:after="0" w:afterAutospacing="0" w:line="600" w:lineRule="atLeast"/>
        <w:ind w:right="0"/>
        <w:jc w:val="left"/>
        <w:rPr>
          <w:rFonts w:hint="eastAsia" w:ascii="方正楷体_GBK" w:hAnsi="方正楷体_GBK" w:eastAsia="方正楷体_GBK" w:cs="方正楷体_GBK"/>
          <w:i w:val="0"/>
          <w:caps w:val="0"/>
          <w:color w:val="333333"/>
          <w:spacing w:val="0"/>
          <w:sz w:val="31"/>
          <w:szCs w:val="31"/>
          <w:u w:val="none"/>
        </w:rPr>
      </w:pPr>
      <w:bookmarkStart w:id="0" w:name="_GoBack"/>
      <w:bookmarkEnd w:id="0"/>
    </w:p>
    <w:p>
      <w:pPr>
        <w:pStyle w:val="2"/>
        <w:keepNext w:val="0"/>
        <w:keepLines w:val="0"/>
        <w:widowControl/>
        <w:suppressLineNumbers w:val="0"/>
        <w:spacing w:before="0" w:beforeAutospacing="0" w:after="0" w:afterAutospacing="0" w:line="600" w:lineRule="atLeast"/>
        <w:ind w:right="0" w:firstLine="620" w:firstLineChars="200"/>
        <w:jc w:val="left"/>
        <w:rPr>
          <w:rFonts w:hint="eastAsia" w:ascii="宋体" w:hAnsi="宋体" w:eastAsia="宋体" w:cs="宋体"/>
          <w:i w:val="0"/>
          <w:caps w:val="0"/>
          <w:color w:val="333333"/>
          <w:spacing w:val="0"/>
          <w:sz w:val="30"/>
          <w:szCs w:val="30"/>
          <w:u w:val="none"/>
        </w:rPr>
      </w:pPr>
      <w:r>
        <w:rPr>
          <w:rFonts w:hint="eastAsia" w:ascii="方正楷体_GBK" w:hAnsi="方正楷体_GBK" w:eastAsia="方正楷体_GBK" w:cs="方正楷体_GBK"/>
          <w:i w:val="0"/>
          <w:caps w:val="0"/>
          <w:color w:val="333333"/>
          <w:spacing w:val="0"/>
          <w:sz w:val="31"/>
          <w:szCs w:val="31"/>
          <w:u w:val="none"/>
        </w:rPr>
        <w:t>（二）主要经济指标。</w:t>
      </w:r>
    </w:p>
    <w:p>
      <w:pPr>
        <w:pStyle w:val="2"/>
        <w:keepNext w:val="0"/>
        <w:keepLines w:val="0"/>
        <w:widowControl/>
        <w:suppressLineNumbers w:val="0"/>
        <w:spacing w:before="0" w:beforeAutospacing="0" w:after="0" w:afterAutospacing="0" w:line="600" w:lineRule="atLeast"/>
        <w:ind w:left="0" w:right="0" w:firstLine="645"/>
        <w:jc w:val="left"/>
        <w:rPr>
          <w:rFonts w:hint="eastAsia" w:ascii="方正仿宋_GBK" w:hAnsi="方正仿宋_GBK" w:eastAsia="方正仿宋_GBK" w:cs="方正仿宋_GBK"/>
          <w:i w:val="0"/>
          <w:caps w:val="0"/>
          <w:color w:val="000000"/>
          <w:spacing w:val="0"/>
          <w:sz w:val="31"/>
          <w:szCs w:val="31"/>
          <w:u w:val="none"/>
          <w:lang w:eastAsia="zh-CN"/>
        </w:rPr>
      </w:pPr>
      <w:r>
        <w:rPr>
          <w:rFonts w:hint="eastAsia" w:ascii="宋体" w:hAnsi="宋体" w:eastAsia="宋体" w:cs="宋体"/>
          <w:i w:val="0"/>
          <w:caps w:val="0"/>
          <w:color w:val="000000"/>
          <w:spacing w:val="0"/>
          <w:sz w:val="31"/>
          <w:szCs w:val="31"/>
          <w:u w:val="none"/>
        </w:rPr>
        <w:t>2018</w:t>
      </w:r>
      <w:r>
        <w:rPr>
          <w:rFonts w:hint="eastAsia" w:ascii="方正仿宋_GBK" w:hAnsi="方正仿宋_GBK" w:eastAsia="方正仿宋_GBK" w:cs="方正仿宋_GBK"/>
          <w:i w:val="0"/>
          <w:caps w:val="0"/>
          <w:color w:val="000000"/>
          <w:spacing w:val="0"/>
          <w:sz w:val="31"/>
          <w:szCs w:val="31"/>
          <w:u w:val="none"/>
        </w:rPr>
        <w:t>年末，建筑业企业法人单位资</w:t>
      </w:r>
      <w:r>
        <w:rPr>
          <w:rFonts w:hint="eastAsia" w:ascii="宋体" w:hAnsi="宋体" w:eastAsia="宋体" w:cs="宋体"/>
          <w:i w:val="0"/>
          <w:caps w:val="0"/>
          <w:color w:val="000000"/>
          <w:spacing w:val="0"/>
          <w:sz w:val="31"/>
          <w:szCs w:val="31"/>
          <w:u w:val="none"/>
        </w:rPr>
        <w:t>产总计</w:t>
      </w:r>
      <w:r>
        <w:rPr>
          <w:rFonts w:hint="eastAsia" w:ascii="宋体" w:hAnsi="宋体" w:eastAsia="宋体" w:cs="宋体"/>
          <w:i w:val="0"/>
          <w:caps w:val="0"/>
          <w:color w:val="000000"/>
          <w:spacing w:val="0"/>
          <w:sz w:val="31"/>
          <w:szCs w:val="31"/>
          <w:u w:val="none"/>
          <w:lang w:val="en-US" w:eastAsia="zh-CN"/>
        </w:rPr>
        <w:t>117036</w:t>
      </w:r>
      <w:r>
        <w:rPr>
          <w:rFonts w:hint="eastAsia" w:ascii="宋体" w:hAnsi="宋体" w:eastAsia="宋体" w:cs="宋体"/>
          <w:i w:val="0"/>
          <w:caps w:val="0"/>
          <w:color w:val="000000"/>
          <w:spacing w:val="0"/>
          <w:sz w:val="31"/>
          <w:szCs w:val="31"/>
          <w:u w:val="none"/>
          <w:lang w:eastAsia="zh-CN"/>
        </w:rPr>
        <w:t>万元</w:t>
      </w:r>
      <w:r>
        <w:rPr>
          <w:rFonts w:hint="eastAsia" w:ascii="宋体" w:hAnsi="宋体" w:eastAsia="宋体" w:cs="宋体"/>
          <w:i w:val="0"/>
          <w:caps w:val="0"/>
          <w:color w:val="000000"/>
          <w:spacing w:val="0"/>
          <w:sz w:val="31"/>
          <w:szCs w:val="31"/>
          <w:u w:val="none"/>
        </w:rPr>
        <w:t>，比2013年末增长58.9</w:t>
      </w:r>
      <w:r>
        <w:rPr>
          <w:rFonts w:hint="eastAsia" w:ascii="方正仿宋_GBK" w:hAnsi="方正仿宋_GBK" w:eastAsia="方正仿宋_GBK" w:cs="方正仿宋_GBK"/>
          <w:i w:val="0"/>
          <w:caps w:val="0"/>
          <w:color w:val="000000"/>
          <w:spacing w:val="0"/>
          <w:sz w:val="31"/>
          <w:szCs w:val="31"/>
          <w:u w:val="none"/>
          <w:lang w:eastAsia="zh-CN"/>
        </w:rPr>
        <w:t>%。负债合计</w:t>
      </w:r>
      <w:r>
        <w:rPr>
          <w:rFonts w:hint="eastAsia" w:ascii="方正仿宋_GBK" w:hAnsi="方正仿宋_GBK" w:eastAsia="方正仿宋_GBK" w:cs="方正仿宋_GBK"/>
          <w:i w:val="0"/>
          <w:caps w:val="0"/>
          <w:color w:val="000000"/>
          <w:spacing w:val="0"/>
          <w:sz w:val="31"/>
          <w:szCs w:val="31"/>
          <w:u w:val="none"/>
          <w:lang w:val="en-US" w:eastAsia="zh-CN"/>
        </w:rPr>
        <w:t>47653</w:t>
      </w:r>
      <w:r>
        <w:rPr>
          <w:rFonts w:hint="eastAsia" w:ascii="方正仿宋_GBK" w:hAnsi="方正仿宋_GBK" w:eastAsia="方正仿宋_GBK" w:cs="方正仿宋_GBK"/>
          <w:i w:val="0"/>
          <w:caps w:val="0"/>
          <w:color w:val="000000"/>
          <w:spacing w:val="0"/>
          <w:sz w:val="31"/>
          <w:szCs w:val="31"/>
          <w:u w:val="none"/>
          <w:lang w:eastAsia="zh-CN"/>
        </w:rPr>
        <w:t>万元。全年实现营业收入</w:t>
      </w:r>
      <w:r>
        <w:rPr>
          <w:rFonts w:hint="eastAsia" w:ascii="方正仿宋_GBK" w:hAnsi="方正仿宋_GBK" w:eastAsia="方正仿宋_GBK" w:cs="方正仿宋_GBK"/>
          <w:i w:val="0"/>
          <w:caps w:val="0"/>
          <w:color w:val="000000"/>
          <w:spacing w:val="0"/>
          <w:sz w:val="31"/>
          <w:szCs w:val="31"/>
          <w:u w:val="none"/>
          <w:lang w:val="en-US" w:eastAsia="zh-CN"/>
        </w:rPr>
        <w:t>210172</w:t>
      </w:r>
      <w:r>
        <w:rPr>
          <w:rFonts w:hint="eastAsia" w:ascii="方正仿宋_GBK" w:hAnsi="方正仿宋_GBK" w:eastAsia="方正仿宋_GBK" w:cs="方正仿宋_GBK"/>
          <w:i w:val="0"/>
          <w:caps w:val="0"/>
          <w:color w:val="000000"/>
          <w:spacing w:val="0"/>
          <w:sz w:val="31"/>
          <w:szCs w:val="31"/>
          <w:u w:val="none"/>
          <w:lang w:eastAsia="zh-CN"/>
        </w:rPr>
        <w:t>万元（详见表3-7）。</w:t>
      </w:r>
    </w:p>
    <w:tbl>
      <w:tblPr>
        <w:tblStyle w:val="3"/>
        <w:tblW w:w="8316" w:type="dxa"/>
        <w:tblInd w:w="0" w:type="dxa"/>
        <w:shd w:val="clear" w:color="auto" w:fill="auto"/>
        <w:tblLayout w:type="fixed"/>
        <w:tblCellMar>
          <w:top w:w="0" w:type="dxa"/>
          <w:left w:w="0" w:type="dxa"/>
          <w:bottom w:w="0" w:type="dxa"/>
          <w:right w:w="0" w:type="dxa"/>
        </w:tblCellMar>
      </w:tblPr>
      <w:tblGrid>
        <w:gridCol w:w="2923"/>
        <w:gridCol w:w="1748"/>
        <w:gridCol w:w="1890"/>
        <w:gridCol w:w="1755"/>
      </w:tblGrid>
      <w:tr>
        <w:tblPrEx>
          <w:shd w:val="clear" w:color="auto" w:fill="auto"/>
          <w:tblCellMar>
            <w:top w:w="0" w:type="dxa"/>
            <w:left w:w="0" w:type="dxa"/>
            <w:bottom w:w="0" w:type="dxa"/>
            <w:right w:w="0" w:type="dxa"/>
          </w:tblCellMar>
        </w:tblPrEx>
        <w:trPr>
          <w:trHeight w:val="675" w:hRule="atLeast"/>
        </w:trPr>
        <w:tc>
          <w:tcPr>
            <w:tcW w:w="8316"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表3-7按行业大类分组的建筑企业法人单位主要经济指标</w:t>
            </w:r>
          </w:p>
        </w:tc>
      </w:tr>
      <w:tr>
        <w:tblPrEx>
          <w:shd w:val="clear" w:color="auto" w:fill="auto"/>
          <w:tblCellMar>
            <w:top w:w="0" w:type="dxa"/>
            <w:left w:w="0" w:type="dxa"/>
            <w:bottom w:w="0" w:type="dxa"/>
            <w:right w:w="0" w:type="dxa"/>
          </w:tblCellMar>
        </w:tblPrEx>
        <w:trPr>
          <w:trHeight w:val="600" w:hRule="atLeast"/>
        </w:trPr>
        <w:tc>
          <w:tcPr>
            <w:tcW w:w="2923" w:type="dxa"/>
            <w:tcBorders>
              <w:top w:val="single" w:color="auto" w:sz="12"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行业大类</w:t>
            </w:r>
          </w:p>
        </w:tc>
        <w:tc>
          <w:tcPr>
            <w:tcW w:w="1748" w:type="dxa"/>
            <w:tcBorders>
              <w:top w:val="single" w:color="auto" w:sz="12"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资产总计（万元）</w:t>
            </w:r>
          </w:p>
        </w:tc>
        <w:tc>
          <w:tcPr>
            <w:tcW w:w="1890" w:type="dxa"/>
            <w:tcBorders>
              <w:top w:val="single" w:color="auto" w:sz="12"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负债合计（万元）</w:t>
            </w:r>
          </w:p>
        </w:tc>
        <w:tc>
          <w:tcPr>
            <w:tcW w:w="1755" w:type="dxa"/>
            <w:tcBorders>
              <w:top w:val="single" w:color="auto" w:sz="12" w:space="0"/>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营业收入（万元）</w:t>
            </w:r>
          </w:p>
        </w:tc>
      </w:tr>
      <w:tr>
        <w:tblPrEx>
          <w:shd w:val="clear" w:color="auto" w:fill="auto"/>
          <w:tblCellMar>
            <w:top w:w="0" w:type="dxa"/>
            <w:left w:w="0" w:type="dxa"/>
            <w:bottom w:w="0" w:type="dxa"/>
            <w:right w:w="0" w:type="dxa"/>
          </w:tblCellMar>
        </w:tblPrEx>
        <w:trPr>
          <w:trHeight w:val="360" w:hRule="atLeast"/>
        </w:trPr>
        <w:tc>
          <w:tcPr>
            <w:tcW w:w="2923" w:type="dxa"/>
            <w:tcBorders>
              <w:top w:val="nil"/>
              <w:left w:val="nil"/>
              <w:bottom w:val="nil"/>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合计</w:t>
            </w:r>
          </w:p>
        </w:tc>
        <w:tc>
          <w:tcPr>
            <w:tcW w:w="1748" w:type="dxa"/>
            <w:tcBorders>
              <w:top w:val="nil"/>
              <w:left w:val="nil"/>
              <w:bottom w:val="nil"/>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 xml:space="preserve">117035.87 </w:t>
            </w:r>
          </w:p>
        </w:tc>
        <w:tc>
          <w:tcPr>
            <w:tcW w:w="1890" w:type="dxa"/>
            <w:tcBorders>
              <w:top w:val="nil"/>
              <w:left w:val="nil"/>
              <w:bottom w:val="nil"/>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 xml:space="preserve">47653.05 </w:t>
            </w:r>
          </w:p>
        </w:tc>
        <w:tc>
          <w:tcPr>
            <w:tcW w:w="1755" w:type="dxa"/>
            <w:tcBorders>
              <w:top w:val="nil"/>
              <w:left w:val="nil"/>
              <w:bottom w:val="nil"/>
              <w:right w:val="nil"/>
            </w:tcBorders>
            <w:shd w:val="clear" w:color="000000"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 xml:space="preserve">210171.90 </w:t>
            </w:r>
          </w:p>
        </w:tc>
      </w:tr>
      <w:tr>
        <w:tblPrEx>
          <w:shd w:val="clear" w:color="auto" w:fill="auto"/>
          <w:tblCellMar>
            <w:top w:w="0" w:type="dxa"/>
            <w:left w:w="0" w:type="dxa"/>
            <w:bottom w:w="0" w:type="dxa"/>
            <w:right w:w="0" w:type="dxa"/>
          </w:tblCellMar>
        </w:tblPrEx>
        <w:trPr>
          <w:trHeight w:val="300" w:hRule="atLeast"/>
        </w:trPr>
        <w:tc>
          <w:tcPr>
            <w:tcW w:w="2923" w:type="dxa"/>
            <w:tcBorders>
              <w:top w:val="nil"/>
              <w:left w:val="nil"/>
              <w:bottom w:val="nil"/>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房屋建筑业</w:t>
            </w:r>
          </w:p>
        </w:tc>
        <w:tc>
          <w:tcPr>
            <w:tcW w:w="1748" w:type="dxa"/>
            <w:tcBorders>
              <w:top w:val="nil"/>
              <w:left w:val="nil"/>
              <w:bottom w:val="nil"/>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91664.80 </w:t>
            </w:r>
          </w:p>
        </w:tc>
        <w:tc>
          <w:tcPr>
            <w:tcW w:w="1890" w:type="dxa"/>
            <w:tcBorders>
              <w:top w:val="nil"/>
              <w:left w:val="nil"/>
              <w:bottom w:val="nil"/>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35690.40 </w:t>
            </w:r>
          </w:p>
        </w:tc>
        <w:tc>
          <w:tcPr>
            <w:tcW w:w="175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181474.90 </w:t>
            </w:r>
          </w:p>
        </w:tc>
      </w:tr>
      <w:tr>
        <w:tblPrEx>
          <w:shd w:val="clear" w:color="auto" w:fill="auto"/>
          <w:tblCellMar>
            <w:top w:w="0" w:type="dxa"/>
            <w:left w:w="0" w:type="dxa"/>
            <w:bottom w:w="0" w:type="dxa"/>
            <w:right w:w="0" w:type="dxa"/>
          </w:tblCellMar>
        </w:tblPrEx>
        <w:trPr>
          <w:trHeight w:val="285" w:hRule="atLeast"/>
        </w:trPr>
        <w:tc>
          <w:tcPr>
            <w:tcW w:w="2923" w:type="dxa"/>
            <w:tcBorders>
              <w:top w:val="nil"/>
              <w:left w:val="nil"/>
              <w:bottom w:val="nil"/>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土木工程建筑业</w:t>
            </w:r>
          </w:p>
        </w:tc>
        <w:tc>
          <w:tcPr>
            <w:tcW w:w="1748" w:type="dxa"/>
            <w:tcBorders>
              <w:top w:val="nil"/>
              <w:left w:val="nil"/>
              <w:bottom w:val="nil"/>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10313.40 </w:t>
            </w:r>
          </w:p>
        </w:tc>
        <w:tc>
          <w:tcPr>
            <w:tcW w:w="1890" w:type="dxa"/>
            <w:tcBorders>
              <w:top w:val="nil"/>
              <w:left w:val="nil"/>
              <w:bottom w:val="nil"/>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5205.00 </w:t>
            </w:r>
          </w:p>
        </w:tc>
        <w:tc>
          <w:tcPr>
            <w:tcW w:w="175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10107.40 </w:t>
            </w:r>
          </w:p>
        </w:tc>
      </w:tr>
      <w:tr>
        <w:tblPrEx>
          <w:shd w:val="clear" w:color="auto" w:fill="auto"/>
          <w:tblCellMar>
            <w:top w:w="0" w:type="dxa"/>
            <w:left w:w="0" w:type="dxa"/>
            <w:bottom w:w="0" w:type="dxa"/>
            <w:right w:w="0" w:type="dxa"/>
          </w:tblCellMar>
        </w:tblPrEx>
        <w:trPr>
          <w:trHeight w:val="285" w:hRule="atLeast"/>
        </w:trPr>
        <w:tc>
          <w:tcPr>
            <w:tcW w:w="2923" w:type="dxa"/>
            <w:tcBorders>
              <w:top w:val="nil"/>
              <w:left w:val="nil"/>
              <w:bottom w:val="nil"/>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建筑安装业</w:t>
            </w:r>
          </w:p>
        </w:tc>
        <w:tc>
          <w:tcPr>
            <w:tcW w:w="1748" w:type="dxa"/>
            <w:tcBorders>
              <w:top w:val="nil"/>
              <w:left w:val="nil"/>
              <w:bottom w:val="nil"/>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312.00 </w:t>
            </w:r>
          </w:p>
        </w:tc>
        <w:tc>
          <w:tcPr>
            <w:tcW w:w="1890" w:type="dxa"/>
            <w:tcBorders>
              <w:top w:val="nil"/>
              <w:left w:val="nil"/>
              <w:bottom w:val="nil"/>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1.00 </w:t>
            </w:r>
          </w:p>
        </w:tc>
        <w:tc>
          <w:tcPr>
            <w:tcW w:w="175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1124.80 </w:t>
            </w:r>
          </w:p>
        </w:tc>
      </w:tr>
      <w:tr>
        <w:tblPrEx>
          <w:shd w:val="clear" w:color="auto" w:fill="auto"/>
          <w:tblCellMar>
            <w:top w:w="0" w:type="dxa"/>
            <w:left w:w="0" w:type="dxa"/>
            <w:bottom w:w="0" w:type="dxa"/>
            <w:right w:w="0" w:type="dxa"/>
          </w:tblCellMar>
        </w:tblPrEx>
        <w:trPr>
          <w:trHeight w:val="285" w:hRule="atLeast"/>
        </w:trPr>
        <w:tc>
          <w:tcPr>
            <w:tcW w:w="2923" w:type="dxa"/>
            <w:tcBorders>
              <w:top w:val="nil"/>
              <w:left w:val="nil"/>
              <w:bottom w:val="single" w:color="auto" w:sz="12"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建筑装饰、装修和其他建筑业</w:t>
            </w:r>
          </w:p>
        </w:tc>
        <w:tc>
          <w:tcPr>
            <w:tcW w:w="1748" w:type="dxa"/>
            <w:tcBorders>
              <w:top w:val="nil"/>
              <w:left w:val="nil"/>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14745.70 </w:t>
            </w:r>
          </w:p>
        </w:tc>
        <w:tc>
          <w:tcPr>
            <w:tcW w:w="1890" w:type="dxa"/>
            <w:tcBorders>
              <w:top w:val="nil"/>
              <w:left w:val="nil"/>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6756.60 </w:t>
            </w:r>
          </w:p>
        </w:tc>
        <w:tc>
          <w:tcPr>
            <w:tcW w:w="1755" w:type="dxa"/>
            <w:tcBorders>
              <w:top w:val="nil"/>
              <w:left w:val="nil"/>
              <w:bottom w:val="single" w:color="auto" w:sz="12"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17464.70 </w:t>
            </w:r>
          </w:p>
        </w:tc>
      </w:tr>
    </w:tbl>
    <w:p>
      <w:pPr>
        <w:pStyle w:val="2"/>
        <w:keepNext w:val="0"/>
        <w:keepLines w:val="0"/>
        <w:widowControl/>
        <w:suppressLineNumbers w:val="0"/>
        <w:spacing w:before="0" w:beforeAutospacing="0" w:after="0" w:afterAutospacing="0" w:line="600" w:lineRule="atLeast"/>
        <w:ind w:right="0"/>
        <w:jc w:val="left"/>
        <w:rPr>
          <w:rFonts w:hint="eastAsia" w:ascii="方正仿宋_GBK" w:hAnsi="方正仿宋_GBK" w:eastAsia="方正仿宋_GBK" w:cs="方正仿宋_GBK"/>
          <w:i w:val="0"/>
          <w:caps w:val="0"/>
          <w:color w:val="000000"/>
          <w:spacing w:val="0"/>
          <w:sz w:val="31"/>
          <w:szCs w:val="31"/>
          <w:u w:val="none"/>
          <w:lang w:eastAsia="zh-CN"/>
        </w:rPr>
      </w:pPr>
    </w:p>
    <w:p>
      <w:pPr>
        <w:pStyle w:val="2"/>
        <w:keepNext w:val="0"/>
        <w:keepLines w:val="0"/>
        <w:widowControl/>
        <w:suppressLineNumbers w:val="0"/>
        <w:spacing w:before="0" w:beforeAutospacing="0" w:after="0" w:afterAutospacing="0" w:line="600" w:lineRule="atLeast"/>
        <w:ind w:right="0"/>
        <w:jc w:val="both"/>
        <w:rPr>
          <w:rFonts w:hint="eastAsia" w:ascii="宋体" w:hAnsi="宋体" w:eastAsia="宋体" w:cs="宋体"/>
          <w:i w:val="0"/>
          <w:caps w:val="0"/>
          <w:color w:val="333333"/>
          <w:spacing w:val="0"/>
          <w:sz w:val="30"/>
          <w:szCs w:val="30"/>
          <w:u w:val="none"/>
        </w:rPr>
      </w:pPr>
    </w:p>
    <w:p>
      <w:pPr>
        <w:pStyle w:val="2"/>
        <w:keepNext w:val="0"/>
        <w:keepLines w:val="0"/>
        <w:widowControl/>
        <w:suppressLineNumbers w:val="0"/>
        <w:spacing w:before="0" w:beforeAutospacing="0" w:after="0" w:afterAutospacing="0" w:line="600" w:lineRule="atLeast"/>
        <w:ind w:left="0" w:right="0" w:firstLine="645"/>
        <w:jc w:val="left"/>
        <w:rPr>
          <w:rFonts w:hint="eastAsia" w:ascii="宋体" w:hAnsi="宋体" w:eastAsia="宋体" w:cs="宋体"/>
          <w:i w:val="0"/>
          <w:caps w:val="0"/>
          <w:color w:val="333333"/>
          <w:spacing w:val="0"/>
          <w:sz w:val="30"/>
          <w:szCs w:val="30"/>
          <w:u w:val="none"/>
        </w:rPr>
      </w:pPr>
      <w:r>
        <w:rPr>
          <w:rFonts w:hint="eastAsia" w:ascii="黑体" w:hAnsi="宋体" w:eastAsia="黑体" w:cs="黑体"/>
          <w:i w:val="0"/>
          <w:caps w:val="0"/>
          <w:color w:val="333333"/>
          <w:spacing w:val="0"/>
          <w:sz w:val="28"/>
          <w:szCs w:val="28"/>
          <w:u w:val="none"/>
        </w:rPr>
        <w:t>注释：</w:t>
      </w:r>
    </w:p>
    <w:p>
      <w:pPr>
        <w:pStyle w:val="2"/>
        <w:keepNext w:val="0"/>
        <w:keepLines w:val="0"/>
        <w:widowControl/>
        <w:suppressLineNumbers w:val="0"/>
        <w:spacing w:before="0" w:beforeAutospacing="0" w:after="0" w:afterAutospacing="0" w:line="555" w:lineRule="atLeast"/>
        <w:ind w:left="0" w:right="0" w:firstLine="555"/>
        <w:jc w:val="left"/>
        <w:rPr>
          <w:rFonts w:hint="eastAsia" w:ascii="宋体" w:hAnsi="宋体" w:eastAsia="宋体" w:cs="宋体"/>
          <w:i w:val="0"/>
          <w:caps w:val="0"/>
          <w:color w:val="333333"/>
          <w:spacing w:val="0"/>
          <w:sz w:val="30"/>
          <w:szCs w:val="30"/>
          <w:u w:val="none"/>
        </w:rPr>
      </w:pPr>
      <w:r>
        <w:rPr>
          <w:rFonts w:ascii="仿宋_GB2312" w:hAnsi="宋体" w:eastAsia="仿宋_GB2312" w:cs="仿宋_GB2312"/>
          <w:i w:val="0"/>
          <w:caps w:val="0"/>
          <w:color w:val="000000"/>
          <w:spacing w:val="0"/>
          <w:sz w:val="28"/>
          <w:szCs w:val="28"/>
          <w:u w:val="none"/>
        </w:rPr>
        <w:t>[1]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pPr>
        <w:pStyle w:val="2"/>
        <w:keepNext w:val="0"/>
        <w:keepLines w:val="0"/>
        <w:widowControl/>
        <w:suppressLineNumbers w:val="0"/>
        <w:spacing w:before="0" w:beforeAutospacing="0" w:after="0" w:afterAutospacing="0" w:line="555" w:lineRule="atLeast"/>
        <w:ind w:left="0" w:right="0" w:firstLine="555"/>
        <w:jc w:val="left"/>
        <w:rPr>
          <w:rFonts w:hint="eastAsia" w:ascii="宋体" w:hAnsi="宋体" w:eastAsia="宋体" w:cs="宋体"/>
          <w:i w:val="0"/>
          <w:caps w:val="0"/>
          <w:color w:val="333333"/>
          <w:spacing w:val="0"/>
          <w:sz w:val="30"/>
          <w:szCs w:val="30"/>
          <w:u w:val="none"/>
        </w:rPr>
      </w:pPr>
      <w:r>
        <w:rPr>
          <w:rFonts w:hint="eastAsia" w:ascii="仿宋_GB2312" w:hAnsi="宋体" w:eastAsia="仿宋_GB2312" w:cs="仿宋_GB2312"/>
          <w:i w:val="0"/>
          <w:caps w:val="0"/>
          <w:color w:val="000000"/>
          <w:spacing w:val="0"/>
          <w:sz w:val="28"/>
          <w:szCs w:val="28"/>
          <w:u w:val="none"/>
        </w:rPr>
        <w:t>[2]表中的合计数和部分计算数据因小数取舍而产生的误差，均未作机械调整。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B15CA0"/>
    <w:rsid w:val="09C870B6"/>
    <w:rsid w:val="0BBA0807"/>
    <w:rsid w:val="102B3A10"/>
    <w:rsid w:val="13153E8C"/>
    <w:rsid w:val="17642D5D"/>
    <w:rsid w:val="18952FD8"/>
    <w:rsid w:val="18D076F1"/>
    <w:rsid w:val="19373948"/>
    <w:rsid w:val="1C7A7036"/>
    <w:rsid w:val="21B41977"/>
    <w:rsid w:val="25536722"/>
    <w:rsid w:val="25D937EF"/>
    <w:rsid w:val="27F24A28"/>
    <w:rsid w:val="29876F6E"/>
    <w:rsid w:val="2EC41D74"/>
    <w:rsid w:val="317607E6"/>
    <w:rsid w:val="32B15CA0"/>
    <w:rsid w:val="35503DFB"/>
    <w:rsid w:val="3DC35C86"/>
    <w:rsid w:val="3E3A34BB"/>
    <w:rsid w:val="404533F9"/>
    <w:rsid w:val="49FC5786"/>
    <w:rsid w:val="4C6C0740"/>
    <w:rsid w:val="4F30543A"/>
    <w:rsid w:val="5F40043D"/>
    <w:rsid w:val="632C0475"/>
    <w:rsid w:val="638841EA"/>
    <w:rsid w:val="64366B2F"/>
    <w:rsid w:val="66B15152"/>
    <w:rsid w:val="73F15356"/>
    <w:rsid w:val="7C77792F"/>
    <w:rsid w:val="7D7B4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5">
    <w:name w:val="font51"/>
    <w:basedOn w:val="4"/>
    <w:qFormat/>
    <w:uiPriority w:val="0"/>
    <w:rPr>
      <w:rFonts w:hint="eastAsia" w:ascii="宋体" w:hAnsi="宋体" w:eastAsia="宋体" w:cs="宋体"/>
      <w:color w:val="auto"/>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2020-03-24T11:40:00Z</dcterms:created>
  <dc:creator>Administrator</dc:creator>
  <cp:lastModifiedBy> </cp:lastModifiedBy>
  <dcterms:modified xsi:type="dcterms:W3CDTF">2022-09-26T16:23:56Z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