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eastAsia="zh-CN" w:bidi="ar"/>
        </w:rPr>
        <w:t>巫溪县</w:t>
      </w: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第五次全国经济普查公报（第四号）</w:t>
      </w:r>
    </w:p>
    <w:p w14:paraId="463C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——第三产业基本情况之一</w:t>
      </w:r>
    </w:p>
    <w:p w14:paraId="3362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eastAsia="zh-CN" w:bidi="ar-SA"/>
        </w:rPr>
      </w:pPr>
    </w:p>
    <w:p w14:paraId="0D78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eastAsia="zh-CN" w:bidi="ar-SA"/>
        </w:rPr>
        <w:t>巫溪县</w:t>
      </w:r>
      <w:r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  <w:t>统计局</w:t>
      </w:r>
    </w:p>
    <w:p w14:paraId="6F26F99F">
      <w:pPr>
        <w:pStyle w:val="8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color w:val="0C0C0C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 w:bidi="ar-SA"/>
        </w:rPr>
        <w:t>巫溪县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bidi="ar-SA"/>
        </w:rPr>
        <w:t>第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 w:bidi="ar-SA"/>
        </w:rPr>
        <w:t>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bidi="ar-SA"/>
        </w:rPr>
        <w:t>次全国经济普查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 w:bidi="ar-SA"/>
        </w:rPr>
        <w:t>工作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bidi="ar-SA"/>
        </w:rPr>
        <w:t>领导小组办公室</w:t>
      </w:r>
    </w:p>
    <w:p w14:paraId="03C0DC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）</w:t>
      </w:r>
    </w:p>
    <w:p w14:paraId="716B34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2F32FD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Times New Roman" w:hAnsi="Times New Roman" w:cs="Times New Roman"/>
          <w:color w:val="0C0C0C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根据第五次全国经济普查结果，现将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我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县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第三产业中批发和零售业，交通运输、仓储和邮政业，住宿和餐饮业，信息传输、软件和信息技术服务业，金融业，房地产业，租赁和商务服务业的主要数据公布如下：</w:t>
      </w:r>
    </w:p>
    <w:p w14:paraId="5D5C2C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一、批发和零售业</w:t>
      </w:r>
    </w:p>
    <w:p w14:paraId="5A1AFC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 w14:paraId="74C632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2023年末，全县共有批发和零售业企业法人单位1345个，从业人员5214人，分别比2018年末增长82.3%和39</w:t>
      </w:r>
      <w:r>
        <w:rPr>
          <w:rFonts w:hint="eastAsia" w:cs="Times New Roman"/>
          <w:color w:val="0C0C0C"/>
          <w:spacing w:val="-6"/>
          <w:sz w:val="32"/>
          <w:szCs w:val="32"/>
          <w:u w:val="none"/>
          <w:lang w:val="en-US" w:eastAsia="zh-CN"/>
        </w:rPr>
        <w:t>.0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%。</w:t>
      </w:r>
    </w:p>
    <w:p w14:paraId="1937F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在批发和零售业企业法人单位中，批发业占26.3%，零售业占73.7%。在批发和零售业企业法人单位从业人员中，批发业占26.2%，零售业占73.8%（详见表4-1）。</w:t>
      </w:r>
    </w:p>
    <w:p w14:paraId="65C700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　按行业中类分组的批发和零售业企业法人单位数和从业人员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704"/>
        <w:gridCol w:w="1254"/>
      </w:tblGrid>
      <w:tr w14:paraId="31FD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4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B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B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27DAC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2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3EA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06A97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7D64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82B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75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7F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 w14:paraId="5D6C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02A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批发业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5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354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CBF713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29"/>
                <w:tab w:val="right" w:pos="1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1365</w:t>
            </w:r>
          </w:p>
        </w:tc>
      </w:tr>
      <w:tr w14:paraId="146F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589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农、林、牧、渔产品批发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FA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3D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184</w:t>
            </w:r>
          </w:p>
        </w:tc>
      </w:tr>
      <w:tr w14:paraId="6300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C76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2A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884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359</w:t>
            </w:r>
          </w:p>
        </w:tc>
      </w:tr>
      <w:tr w14:paraId="4C92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003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纺织、服装及家庭用品批发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A2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74B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65</w:t>
            </w:r>
          </w:p>
        </w:tc>
      </w:tr>
      <w:tr w14:paraId="4B07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33A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3F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2DD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</w:tr>
      <w:tr w14:paraId="0C0E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14CE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4D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E44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71</w:t>
            </w:r>
          </w:p>
        </w:tc>
      </w:tr>
      <w:tr w14:paraId="5E2F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C1E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矿产品、建材及化工产品批发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72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169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2B0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516</w:t>
            </w:r>
          </w:p>
        </w:tc>
      </w:tr>
      <w:tr w14:paraId="46BF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E79F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机械设备、五金产品及电子产品批发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B3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63F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51</w:t>
            </w:r>
          </w:p>
        </w:tc>
      </w:tr>
      <w:tr w14:paraId="03BA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6062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贸易经纪与代理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B9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72A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44B6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92E0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其他批发业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63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94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106</w:t>
            </w:r>
          </w:p>
        </w:tc>
      </w:tr>
      <w:tr w14:paraId="61DC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9E5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零售业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40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991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F3E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3849</w:t>
            </w:r>
          </w:p>
        </w:tc>
      </w:tr>
      <w:tr w14:paraId="724C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E6FB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综合零售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C7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189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042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997</w:t>
            </w:r>
          </w:p>
        </w:tc>
      </w:tr>
      <w:tr w14:paraId="7C35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9F89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6D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538A8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650</w:t>
            </w:r>
          </w:p>
        </w:tc>
      </w:tr>
      <w:tr w14:paraId="545F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C2F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纺织、服装及日用品专门零售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DF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4BA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251</w:t>
            </w:r>
          </w:p>
        </w:tc>
      </w:tr>
      <w:tr w14:paraId="2934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216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EA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B98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96</w:t>
            </w:r>
          </w:p>
        </w:tc>
      </w:tr>
      <w:tr w14:paraId="356D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226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C4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93F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263</w:t>
            </w:r>
          </w:p>
        </w:tc>
      </w:tr>
      <w:tr w14:paraId="3C8A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7639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汽车、摩托车、零配件和燃料及其他动力销售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03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88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566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383</w:t>
            </w:r>
          </w:p>
        </w:tc>
      </w:tr>
      <w:tr w14:paraId="65E9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1CC8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家用电器及电子产品专门零售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66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3AB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342</w:t>
            </w:r>
          </w:p>
        </w:tc>
      </w:tr>
      <w:tr w14:paraId="227A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ADD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五金、家具及室内装饰材料专门零售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09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178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20C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613</w:t>
            </w:r>
          </w:p>
        </w:tc>
      </w:tr>
      <w:tr w14:paraId="5613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34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721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货摊、无店铺及其他零售业</w:t>
            </w:r>
          </w:p>
        </w:tc>
        <w:tc>
          <w:tcPr>
            <w:tcW w:w="17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21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6C24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254</w:t>
            </w:r>
          </w:p>
        </w:tc>
      </w:tr>
    </w:tbl>
    <w:p w14:paraId="54B762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在批发和零售业企业法人单位中，内资企业占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%。</w:t>
      </w:r>
    </w:p>
    <w:p w14:paraId="349A3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在批发和零售业企业法人单位从业人员中，内资企业占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%（详见表4-2）。</w:t>
      </w:r>
    </w:p>
    <w:p w14:paraId="17DA2E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表4-2　按登记注册统计类别分组的批发和零售业</w:t>
      </w:r>
    </w:p>
    <w:p w14:paraId="6F9C4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0"/>
        <w:gridCol w:w="2575"/>
        <w:gridCol w:w="2198"/>
      </w:tblGrid>
      <w:tr w14:paraId="66CB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C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5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E9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7D028A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1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B5846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480B9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7C8C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5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A734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FC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1345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EC7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5214</w:t>
            </w:r>
          </w:p>
        </w:tc>
      </w:tr>
      <w:tr w14:paraId="108A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EE3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D4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1345</w:t>
            </w:r>
          </w:p>
        </w:tc>
        <w:tc>
          <w:tcPr>
            <w:tcW w:w="219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6E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5214</w:t>
            </w:r>
          </w:p>
        </w:tc>
      </w:tr>
      <w:tr w14:paraId="6471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BEB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港澳台投资企业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6F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19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E2E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49F0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2FC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40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19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D24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4AFC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3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7E3C6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其他统计类别</w:t>
            </w:r>
          </w:p>
        </w:tc>
        <w:tc>
          <w:tcPr>
            <w:tcW w:w="257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64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198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659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</w:tbl>
    <w:p w14:paraId="65906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2023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年末，批发和零售业企业法人单位资产总计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124734.4万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</w:t>
      </w:r>
      <w:r>
        <w:rPr>
          <w:rFonts w:hint="default" w:cs="Times New Roman"/>
          <w:color w:val="0C0C0C"/>
          <w:spacing w:val="-6"/>
          <w:sz w:val="32"/>
          <w:szCs w:val="32"/>
          <w:u w:val="none"/>
          <w:lang w:eastAsia="zh-CN"/>
        </w:rPr>
        <w:t>下降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38.3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%；负债合计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73332.6万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</w:t>
      </w:r>
      <w:r>
        <w:rPr>
          <w:rFonts w:hint="default" w:cs="Times New Roman"/>
          <w:color w:val="0C0C0C"/>
          <w:spacing w:val="-6"/>
          <w:sz w:val="32"/>
          <w:szCs w:val="32"/>
          <w:u w:val="none"/>
          <w:lang w:eastAsia="zh-CN"/>
        </w:rPr>
        <w:t>下降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15.8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%。</w:t>
      </w:r>
    </w:p>
    <w:p w14:paraId="378FD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2023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年，批发和零售业企业法人单位全年实现营业收入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444035.7万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53.1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%（详见表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4-3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）。</w:t>
      </w:r>
    </w:p>
    <w:p w14:paraId="6CFA73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0C34AE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077E43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表4-3　按行业中类分组的批发和零售业</w:t>
      </w:r>
    </w:p>
    <w:p w14:paraId="371FAD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 企业法人单位主要经济指标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4"/>
        <w:gridCol w:w="1116"/>
        <w:gridCol w:w="1116"/>
        <w:gridCol w:w="1117"/>
      </w:tblGrid>
      <w:tr w14:paraId="31ED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95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C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D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 w14:paraId="2204C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3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 w14:paraId="20443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27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 w14:paraId="253AA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1FA2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D4EE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C151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124734.4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45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  <w:t>73332.6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A4E09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  <w:t>444035.7</w:t>
            </w:r>
          </w:p>
        </w:tc>
      </w:tr>
      <w:tr w14:paraId="17F8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90E0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批发业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ACCC4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63500.6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ECCFE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36442.7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9392A7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119074.9 </w:t>
            </w:r>
          </w:p>
        </w:tc>
      </w:tr>
      <w:tr w14:paraId="0DBA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D06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农、林、牧、渔产品批发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64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6771.8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532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629.2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49C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7748.4 </w:t>
            </w:r>
          </w:p>
        </w:tc>
      </w:tr>
      <w:tr w14:paraId="55FD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8C2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A0C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30078.8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14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27849.5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A04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70505.6 </w:t>
            </w:r>
          </w:p>
        </w:tc>
      </w:tr>
      <w:tr w14:paraId="2889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C31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纺织、服装及家庭用品批发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D1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2285.1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48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883.1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B97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1308.8 </w:t>
            </w:r>
          </w:p>
        </w:tc>
      </w:tr>
      <w:tr w14:paraId="03A7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891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294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37.5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15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7.2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EC4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471.2 </w:t>
            </w:r>
          </w:p>
        </w:tc>
      </w:tr>
      <w:tr w14:paraId="11C5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17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E3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5216.3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4D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3361.1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A5C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10038.1 </w:t>
            </w:r>
          </w:p>
        </w:tc>
      </w:tr>
      <w:tr w14:paraId="40EB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4C78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矿产品、建材及化工产品批发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7F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16419.9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9D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3581.4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094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26009.9 </w:t>
            </w:r>
          </w:p>
        </w:tc>
      </w:tr>
      <w:tr w14:paraId="0806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4C84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机械设备、五金产品及电子产品批发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88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909.4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4B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37.8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5FB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915.6 </w:t>
            </w:r>
          </w:p>
        </w:tc>
      </w:tr>
      <w:tr w14:paraId="7145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7E6F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贸易经纪与代理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90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B1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D5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6D94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1D2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其他批发业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7D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1781.9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FE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93.4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1A4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2077.1 </w:t>
            </w:r>
          </w:p>
        </w:tc>
      </w:tr>
      <w:tr w14:paraId="33EE8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C5C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零售业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F52C2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61233.8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9663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36889.9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1B4F5F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2"/>
                <w:tab w:val="left" w:pos="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324960.8 </w:t>
            </w:r>
          </w:p>
        </w:tc>
      </w:tr>
      <w:tr w14:paraId="003A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AF5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综合零售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C0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24447.7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49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8135.3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832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113754.1 </w:t>
            </w:r>
          </w:p>
        </w:tc>
      </w:tr>
      <w:tr w14:paraId="125C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6277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0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101004.4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6F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40258.4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FAA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43837.8 </w:t>
            </w:r>
          </w:p>
        </w:tc>
      </w:tr>
      <w:tr w14:paraId="7DA5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E26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纺织、服装及日用品专门零售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DF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5013.5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C9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438.6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32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5139.1 </w:t>
            </w:r>
          </w:p>
        </w:tc>
      </w:tr>
      <w:tr w14:paraId="1B5C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AD1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2F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1937.4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AF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361.1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FD92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3442.4 </w:t>
            </w:r>
          </w:p>
        </w:tc>
      </w:tr>
      <w:tr w14:paraId="777A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D93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D0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3821.8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8E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570.5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9E5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6062.0 </w:t>
            </w:r>
          </w:p>
        </w:tc>
      </w:tr>
      <w:tr w14:paraId="1A32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630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汽车、摩托车、零配件和燃料及其他动力销售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6E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-103036.9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1C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-17587.1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B1C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85464.0 </w:t>
            </w:r>
          </w:p>
        </w:tc>
      </w:tr>
      <w:tr w14:paraId="4CAC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887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家用电器及电子产品专门零售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1F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8188.9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7D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1329.6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401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35670.8 </w:t>
            </w:r>
          </w:p>
        </w:tc>
      </w:tr>
      <w:tr w14:paraId="3331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2B7C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五金、家具及室内装饰材料专门零售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08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15084.7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E6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2819.1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B8F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24993.0 </w:t>
            </w:r>
          </w:p>
        </w:tc>
      </w:tr>
      <w:tr w14:paraId="1E6C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95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AC32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货摊、无店铺及其他零售业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92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4772.3 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6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564.4 </w:t>
            </w:r>
          </w:p>
        </w:tc>
        <w:tc>
          <w:tcPr>
            <w:tcW w:w="1117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5801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6597.6 </w:t>
            </w:r>
          </w:p>
        </w:tc>
      </w:tr>
    </w:tbl>
    <w:p w14:paraId="3C8812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二、交通运输、仓储和邮政业</w:t>
      </w:r>
    </w:p>
    <w:p w14:paraId="5D1266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 w14:paraId="18A002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共有交通运输、仓储和邮政业企业法人单位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61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534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74.3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下降7.0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%（详见表4-4）。</w:t>
      </w:r>
    </w:p>
    <w:p w14:paraId="6C00E5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表4-4　按行业大类分组的交通运输、仓储和邮政业</w:t>
      </w:r>
    </w:p>
    <w:p w14:paraId="6A3666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8"/>
        <w:gridCol w:w="2330"/>
        <w:gridCol w:w="2375"/>
      </w:tblGrid>
      <w:tr w14:paraId="4B3B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9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D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3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F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11D11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3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8B1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6A1BD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1F8A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41E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07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BB5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534</w:t>
            </w:r>
          </w:p>
        </w:tc>
      </w:tr>
      <w:tr w14:paraId="70B2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D3A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铁路运输业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E2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32B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0890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AB0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道路运输业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18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496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253</w:t>
            </w:r>
          </w:p>
        </w:tc>
      </w:tr>
      <w:tr w14:paraId="7DF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F3F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水上运输业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34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43D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2A9C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854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航空运输业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3B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87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6680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3544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管道运输业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8A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B0A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0FCE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FB8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多式联运和运输代理业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4D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2C1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</w:tr>
      <w:tr w14:paraId="7082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647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装卸搬运和仓储业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66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36A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</w:tr>
      <w:tr w14:paraId="39A1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359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7D2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邮政业</w:t>
            </w:r>
          </w:p>
        </w:tc>
        <w:tc>
          <w:tcPr>
            <w:tcW w:w="233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BD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6E01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237</w:t>
            </w:r>
          </w:p>
        </w:tc>
      </w:tr>
    </w:tbl>
    <w:p w14:paraId="107DB1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pacing w:val="-6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在交通运输、仓储和邮政业企业法人单位中，内资企业占</w:t>
      </w:r>
      <w:r>
        <w:rPr>
          <w:rFonts w:hint="eastAsia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 w14:paraId="6BFA7F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在交通运输、仓储和邮政业企业法人单位从业人员中，内资企业占</w:t>
      </w:r>
      <w:r>
        <w:rPr>
          <w:rFonts w:hint="eastAsia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（详见表4-5）。</w:t>
      </w:r>
    </w:p>
    <w:p w14:paraId="0432D4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2D94C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表4-5　按登记注册统计类别分组的交通运输、仓储和邮政业</w:t>
      </w:r>
    </w:p>
    <w:p w14:paraId="7E02D3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7"/>
        <w:gridCol w:w="2314"/>
        <w:gridCol w:w="2322"/>
      </w:tblGrid>
      <w:tr w14:paraId="0251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A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3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3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124DE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3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E63F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48019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2854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5C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05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ADB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534</w:t>
            </w:r>
          </w:p>
        </w:tc>
      </w:tr>
      <w:tr w14:paraId="06CB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B358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3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18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390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534</w:t>
            </w:r>
          </w:p>
        </w:tc>
      </w:tr>
      <w:tr w14:paraId="681F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F78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港澳台投资企业</w:t>
            </w:r>
          </w:p>
        </w:tc>
        <w:tc>
          <w:tcPr>
            <w:tcW w:w="23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3B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262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14F9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CA36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3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14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737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72F7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FA3F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31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A0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322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18619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</w:tr>
    </w:tbl>
    <w:p w14:paraId="32B0B6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 w14:paraId="2E209E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2023年末，交通运输、仓储和邮政业企业法人单位资产总计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462992.0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3423.0%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；负债合计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399407.8万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10954.7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5DBBC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2023年，交通运输、仓储和邮政业企业法人单位全年实现营业收入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1797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5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.0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20.4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%（详见表4-6）。</w:t>
      </w:r>
    </w:p>
    <w:p w14:paraId="7166CC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表4-6　按行业大类分组的交通运输、仓储和邮政业</w:t>
      </w:r>
    </w:p>
    <w:p w14:paraId="4BD3CA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企业法人单位主要经济指标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0"/>
        <w:gridCol w:w="1577"/>
        <w:gridCol w:w="1577"/>
        <w:gridCol w:w="1582"/>
      </w:tblGrid>
      <w:tr w14:paraId="7CCC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57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8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8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 w14:paraId="500F8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B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 w14:paraId="3EDDAE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A22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 w14:paraId="74F15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0B11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B471E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45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46299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BA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399407.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0F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1797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5.0</w:t>
            </w:r>
          </w:p>
        </w:tc>
      </w:tr>
      <w:tr w14:paraId="4230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F77F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铁路运输业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1C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5D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429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08ED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91F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道路运输业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3F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447801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2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B5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395187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.1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4CE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4547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3</w:t>
            </w:r>
          </w:p>
        </w:tc>
      </w:tr>
      <w:tr w14:paraId="28CC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E6D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水上运输业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CF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26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812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338F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598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航空运输业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F3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A3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3E7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3155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19E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管道运输业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48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6A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61A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5973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D838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多式联运和运输代理业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78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1268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.0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82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280.0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6A6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527.5</w:t>
            </w:r>
          </w:p>
        </w:tc>
      </w:tr>
      <w:tr w14:paraId="65E3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44E2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装卸搬运和仓储业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3D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7918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9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64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2805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5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D54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240.5</w:t>
            </w:r>
          </w:p>
        </w:tc>
      </w:tr>
      <w:tr w14:paraId="2657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7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DC9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邮政业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8DE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6003.9</w:t>
            </w:r>
          </w:p>
        </w:tc>
        <w:tc>
          <w:tcPr>
            <w:tcW w:w="157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2F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1135.2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7BA5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12659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7</w:t>
            </w:r>
          </w:p>
        </w:tc>
      </w:tr>
    </w:tbl>
    <w:p w14:paraId="466D56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三、住宿和餐饮业</w:t>
      </w:r>
    </w:p>
    <w:p w14:paraId="78F3A8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 w14:paraId="0F296F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共有住宿和餐饮业企业法人单位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461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1988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14.3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1D5CEC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在住宿和餐饮业企业法人单位中，住宿业占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18.0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%，餐饮业占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82.0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%。在住宿和餐饮业企业法人单位从业人员中，住宿业占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32.8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%，餐饮业占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67.2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%（详见表4-7）。</w:t>
      </w:r>
    </w:p>
    <w:p w14:paraId="5FBAAE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表4-7　按行业中类分组的住宿和餐饮业</w:t>
      </w:r>
    </w:p>
    <w:p w14:paraId="0D2C74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企业法人单位数和从业人员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2654"/>
        <w:gridCol w:w="1951"/>
      </w:tblGrid>
      <w:tr w14:paraId="55B9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4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46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4291CF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9A1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6106F7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305E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1F47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E7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461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E7F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1988</w:t>
            </w:r>
          </w:p>
        </w:tc>
      </w:tr>
      <w:tr w14:paraId="1A4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9E3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住宿业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FF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83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06D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653</w:t>
            </w:r>
          </w:p>
        </w:tc>
      </w:tr>
      <w:tr w14:paraId="11A6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C702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旅游饭店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52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6D4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488</w:t>
            </w:r>
          </w:p>
        </w:tc>
      </w:tr>
      <w:tr w14:paraId="6950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937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一般旅馆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EF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A4F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126</w:t>
            </w:r>
          </w:p>
        </w:tc>
      </w:tr>
      <w:tr w14:paraId="138E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C35E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民宿服务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AB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404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</w:tr>
      <w:tr w14:paraId="531E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E535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露营地服务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59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1B0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</w:tr>
      <w:tr w14:paraId="3683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C376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其他住宿业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AD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B58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</w:tr>
      <w:tr w14:paraId="28E7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20D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餐饮业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B8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378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8B0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1335</w:t>
            </w:r>
          </w:p>
        </w:tc>
      </w:tr>
      <w:tr w14:paraId="28A0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FDF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正餐服务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21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352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301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1267</w:t>
            </w:r>
          </w:p>
        </w:tc>
      </w:tr>
      <w:tr w14:paraId="3CB1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B5697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快餐服务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30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6C5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</w:tr>
      <w:tr w14:paraId="3DDD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D66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饮料及冷饮服务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46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CE4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</w:tr>
      <w:tr w14:paraId="4869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C94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餐饮配送及外卖送餐服务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A0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F4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</w:tr>
      <w:tr w14:paraId="6DF6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CDB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其他餐饮业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03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95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82F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</w:tr>
    </w:tbl>
    <w:p w14:paraId="2B91D5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077174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%（详见表4-8）。</w:t>
      </w:r>
    </w:p>
    <w:p w14:paraId="143CAE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687" w:firstLineChars="7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表4-8　按登记注册统计类别分组的住宿和餐饮业</w:t>
      </w:r>
    </w:p>
    <w:p w14:paraId="698FBF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7"/>
        <w:gridCol w:w="2645"/>
        <w:gridCol w:w="2051"/>
      </w:tblGrid>
      <w:tr w14:paraId="20F0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6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C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C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63942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4AFF8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019DA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7D99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90B1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44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461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2A6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1988</w:t>
            </w:r>
          </w:p>
        </w:tc>
      </w:tr>
      <w:tr w14:paraId="2D6D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238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6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3A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461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973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1988</w:t>
            </w:r>
          </w:p>
        </w:tc>
      </w:tr>
      <w:tr w14:paraId="69E7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EBE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6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FF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C0C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3D66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8D77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6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90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639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5614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C8F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64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27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4E3C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</w:tbl>
    <w:p w14:paraId="50CD98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 w14:paraId="1BE32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2023年末，住宿和餐饮业企业法人单位资产总计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516821.3万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56.6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</w:t>
      </w: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负债合计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344858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.0</w:t>
      </w:r>
      <w:r>
        <w:rPr>
          <w:rFonts w:hint="default" w:cs="Times New Roman"/>
          <w:color w:val="0C0C0C"/>
          <w:sz w:val="32"/>
          <w:szCs w:val="32"/>
          <w:u w:val="none"/>
          <w:lang w:eastAsia="zh-CN"/>
        </w:rPr>
        <w:t>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89.5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0633A3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/>
          <w:color w:val="0C0C0C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2023年，住宿和餐饮业企业法人单位全年实现营业收入</w:t>
      </w:r>
      <w:r>
        <w:rPr>
          <w:rFonts w:hint="default" w:cs="Times New Roman"/>
          <w:color w:val="0C0C0C"/>
          <w:spacing w:val="-6"/>
          <w:kern w:val="2"/>
          <w:sz w:val="32"/>
          <w:szCs w:val="32"/>
          <w:u w:val="none"/>
          <w:lang w:eastAsia="zh-CN" w:bidi="ar-SA"/>
        </w:rPr>
        <w:t>45474.7万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116.7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%（详见表4-9）。</w:t>
      </w:r>
    </w:p>
    <w:p w14:paraId="54C1EF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表4-9　按行业中类分组的住宿和餐饮业</w:t>
      </w:r>
    </w:p>
    <w:p w14:paraId="618BB9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企业法人单位主要经济指标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5"/>
        <w:gridCol w:w="1597"/>
        <w:gridCol w:w="1597"/>
        <w:gridCol w:w="1597"/>
      </w:tblGrid>
      <w:tr w14:paraId="5B0B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3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6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 w14:paraId="25C13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0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 w14:paraId="6AA213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3A0D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 w14:paraId="56945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eastAsia="zh-CN" w:bidi="ar"/>
              </w:rPr>
              <w:t>（万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1DF2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C00E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E9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516821.3 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A3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344858 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01B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45474.7 </w:t>
            </w:r>
          </w:p>
        </w:tc>
      </w:tr>
      <w:tr w14:paraId="6DDD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4B4F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住宿业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9A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491633.7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92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342447.6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E18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19563.9 </w:t>
            </w:r>
          </w:p>
        </w:tc>
      </w:tr>
      <w:tr w14:paraId="4C84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F5B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旅游饭店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57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485112.9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23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340388.8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8CC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16653.6 </w:t>
            </w:r>
          </w:p>
        </w:tc>
      </w:tr>
      <w:tr w14:paraId="1463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2C7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一般旅馆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9D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5041.1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E7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2054.2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8E8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2542.5 </w:t>
            </w:r>
          </w:p>
        </w:tc>
      </w:tr>
      <w:tr w14:paraId="7DE4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D25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民宿服务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7E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1250.7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16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96B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296.9 </w:t>
            </w:r>
          </w:p>
        </w:tc>
      </w:tr>
      <w:tr w14:paraId="721C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7B70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露营地服务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A3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103.0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64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9B2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65.0 </w:t>
            </w:r>
          </w:p>
        </w:tc>
      </w:tr>
      <w:tr w14:paraId="1543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73B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其他住宿业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1F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126.0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65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23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5.9 </w:t>
            </w:r>
          </w:p>
        </w:tc>
      </w:tr>
      <w:tr w14:paraId="7AD4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BE5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餐饮业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B9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25187.6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4B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2410.4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EBB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25910.8 </w:t>
            </w:r>
          </w:p>
        </w:tc>
      </w:tr>
      <w:tr w14:paraId="7B81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9F61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正餐服务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C1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24434.6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8A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2401.4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A5E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25155.8 </w:t>
            </w:r>
          </w:p>
        </w:tc>
      </w:tr>
      <w:tr w14:paraId="2D4B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93D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快餐服务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B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176.6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0F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0.0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091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192.5 </w:t>
            </w:r>
          </w:p>
        </w:tc>
      </w:tr>
      <w:tr w14:paraId="5213B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BA8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饮料及冷饮服务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45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258.8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D6A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CA5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126.9 </w:t>
            </w:r>
          </w:p>
        </w:tc>
      </w:tr>
      <w:tr w14:paraId="2A02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F34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餐饮配送及外卖送餐服务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E1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35.6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82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5AB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28.4 </w:t>
            </w:r>
          </w:p>
        </w:tc>
      </w:tr>
      <w:tr w14:paraId="703A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258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其他餐饮业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4BA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282.0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A7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6.0 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6322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407.3 </w:t>
            </w:r>
          </w:p>
        </w:tc>
      </w:tr>
    </w:tbl>
    <w:p w14:paraId="002D87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四、信息传输、软件和信息技术服务业</w:t>
      </w:r>
    </w:p>
    <w:p w14:paraId="3D3E3E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 w14:paraId="3CD692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</w:t>
      </w:r>
      <w:r>
        <w:rPr>
          <w:rFonts w:hint="default" w:cs="Times New Roman"/>
          <w:color w:val="0C0C0C"/>
          <w:spacing w:val="-6"/>
          <w:kern w:val="2"/>
          <w:sz w:val="32"/>
          <w:szCs w:val="32"/>
          <w:u w:val="none"/>
          <w:lang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共有信息传输、软件和信息技术服务业企业法人单位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346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119.1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41.2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%（详见表4-10）。</w:t>
      </w:r>
    </w:p>
    <w:p w14:paraId="75528D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表4-10　按行业大类分组的信息传输、软件和信息技术服务业</w:t>
      </w:r>
    </w:p>
    <w:p w14:paraId="79F62E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3"/>
        <w:gridCol w:w="2674"/>
        <w:gridCol w:w="1969"/>
      </w:tblGrid>
      <w:tr w14:paraId="71A7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6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A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F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2F10C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0A5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07D3A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11A5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2B0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F50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5E9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  <w:t>346</w:t>
            </w:r>
          </w:p>
        </w:tc>
      </w:tr>
      <w:tr w14:paraId="4DC3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D8D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电信、广播电视和卫星传输服务</w:t>
            </w:r>
          </w:p>
        </w:tc>
        <w:tc>
          <w:tcPr>
            <w:tcW w:w="26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DA9C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926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eastAsia="宋体" w:cs="宋体"/>
                <w:color w:val="0C0C0C"/>
                <w:kern w:val="2"/>
                <w:sz w:val="21"/>
                <w:szCs w:val="21"/>
                <w:highlight w:val="none"/>
                <w:lang w:eastAsia="zh-CN" w:bidi="ar-SA"/>
              </w:rPr>
              <w:t>16</w:t>
            </w:r>
          </w:p>
        </w:tc>
      </w:tr>
      <w:tr w14:paraId="18AF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D0F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互联网和相关服务</w:t>
            </w:r>
          </w:p>
        </w:tc>
        <w:tc>
          <w:tcPr>
            <w:tcW w:w="26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819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74B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97</w:t>
            </w:r>
          </w:p>
        </w:tc>
      </w:tr>
      <w:tr w14:paraId="4498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6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F242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软件和信息技术服务业</w:t>
            </w:r>
          </w:p>
        </w:tc>
        <w:tc>
          <w:tcPr>
            <w:tcW w:w="267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EA4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57</w:t>
            </w:r>
          </w:p>
        </w:tc>
        <w:tc>
          <w:tcPr>
            <w:tcW w:w="1969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5FAB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233</w:t>
            </w:r>
          </w:p>
        </w:tc>
      </w:tr>
    </w:tbl>
    <w:p w14:paraId="11E8D9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在信息传输、软件和信息技术服务业企业法人单位中，内资企业占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97.8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0CD04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在信息传输、软件和信息技术服务业企业法人单位从业人员中，内资企业占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%，（详见表4-11）。</w:t>
      </w:r>
    </w:p>
    <w:p w14:paraId="2F341B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表4-11　按登记注册统计类别分组的信息传输、软件和信息技术服务业</w:t>
      </w:r>
    </w:p>
    <w:p w14:paraId="52999D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2676"/>
        <w:gridCol w:w="1972"/>
      </w:tblGrid>
      <w:tr w14:paraId="681C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7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6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0DFC3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F3C9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3A076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2477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9A9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3D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E55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346</w:t>
            </w:r>
          </w:p>
        </w:tc>
      </w:tr>
      <w:tr w14:paraId="4E89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E179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55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E19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339</w:t>
            </w:r>
          </w:p>
        </w:tc>
      </w:tr>
      <w:tr w14:paraId="7B03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34C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99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849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54F2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D2A28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67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222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BA8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B95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97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4455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</w:tr>
    </w:tbl>
    <w:p w14:paraId="73C6BE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3CB8FFFF">
      <w:pPr>
        <w:pStyle w:val="2"/>
        <w:rPr>
          <w:rFonts w:hint="eastAsia"/>
          <w:lang w:val="en-US" w:eastAsia="zh-CN"/>
        </w:rPr>
      </w:pPr>
    </w:p>
    <w:p w14:paraId="214037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主要经济指标</w:t>
      </w:r>
    </w:p>
    <w:p w14:paraId="289611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16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2023年末，信息传输、软件和信息技术服务业企业法人单位资产总计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61831.6万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31.7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%；负债合计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28862.7万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34.3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708A63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2023年，信息传输、软件和信息技术服务业企业法人单位全年实现营业收入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39594.9万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%（详见表4-12）。</w:t>
      </w:r>
    </w:p>
    <w:p w14:paraId="2FD521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表4-12　按行业大类分组的信息传输、软件和信息技术服务业</w:t>
      </w:r>
    </w:p>
    <w:p w14:paraId="62A466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企业法人单位主要经济指标</w:t>
      </w:r>
    </w:p>
    <w:tbl>
      <w:tblPr>
        <w:tblStyle w:val="9"/>
        <w:tblW w:w="8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6"/>
        <w:gridCol w:w="1495"/>
        <w:gridCol w:w="1495"/>
        <w:gridCol w:w="1497"/>
      </w:tblGrid>
      <w:tr w14:paraId="5105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14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3F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5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 w14:paraId="104A3B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A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 w14:paraId="1B065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4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9335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 w14:paraId="2AAF5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35A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373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DDB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61831.6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7C0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28862.7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4B6B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宋体"/>
                <w:b/>
                <w:bCs w:val="0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39594.9</w:t>
            </w:r>
          </w:p>
        </w:tc>
      </w:tr>
      <w:tr w14:paraId="5AE1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0B8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电信、广播电视和卫星传输服务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DD5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55568.3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E0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27093</w:t>
            </w:r>
          </w:p>
        </w:tc>
        <w:tc>
          <w:tcPr>
            <w:tcW w:w="14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28A0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31141.4</w:t>
            </w:r>
          </w:p>
        </w:tc>
      </w:tr>
      <w:tr w14:paraId="3286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DBF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互联网和相关服务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E5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1203.6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CF1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36.1</w:t>
            </w:r>
          </w:p>
        </w:tc>
        <w:tc>
          <w:tcPr>
            <w:tcW w:w="1497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673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eastAsia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</w:tr>
      <w:tr w14:paraId="2D1D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14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B08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软件和信息技术服务业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45A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5059.7</w:t>
            </w:r>
          </w:p>
        </w:tc>
        <w:tc>
          <w:tcPr>
            <w:tcW w:w="149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CBD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1733.6</w:t>
            </w:r>
          </w:p>
        </w:tc>
        <w:tc>
          <w:tcPr>
            <w:tcW w:w="1497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75EF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6689.5</w:t>
            </w:r>
          </w:p>
        </w:tc>
      </w:tr>
    </w:tbl>
    <w:p w14:paraId="71D36E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、房地产业</w:t>
      </w:r>
    </w:p>
    <w:p w14:paraId="627F9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left"/>
        <w:textAlignment w:val="center"/>
        <w:rPr>
          <w:rFonts w:hint="default" w:ascii="Times New Roman" w:hAnsi="Times New Roman" w:eastAsia="楷体_GB2312" w:cs="楷体_GB2312"/>
          <w:caps w:val="0"/>
          <w:color w:val="0C0C0C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　　</w:t>
      </w:r>
      <w:r>
        <w:rPr>
          <w:rFonts w:hint="default" w:ascii="楷体_GB2312" w:hAnsi="Times New Roman" w:eastAsia="楷体_GB2312" w:cs="楷体_GB2312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（一）企业法人单位数和从业人员</w:t>
      </w:r>
    </w:p>
    <w:p w14:paraId="1E717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616" w:firstLineChars="200"/>
        <w:jc w:val="both"/>
        <w:textAlignment w:val="center"/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2023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年末，全县共有房地产业企业法人单位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60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个，比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1.7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。其中，房地产开发经营企业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19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个，物业管理企业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23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个，房地产中介服务企业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14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个，分别比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年末下降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9.5%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、下降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23.3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方正仿宋_GBK" w:hAnsi="方正仿宋_GBK" w:eastAsia="方正仿宋_GBK" w:cs="方正仿宋_GBK"/>
          <w:color w:val="0C0C0C"/>
          <w:kern w:val="2"/>
          <w:sz w:val="32"/>
          <w:szCs w:val="32"/>
          <w:lang w:val="en-US" w:eastAsia="zh-CN" w:bidi="ar"/>
        </w:rPr>
        <w:t>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</w:t>
      </w:r>
    </w:p>
    <w:p w14:paraId="1701D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616" w:firstLineChars="200"/>
        <w:jc w:val="both"/>
        <w:textAlignment w:val="center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2023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年末，全县房地产业企业法人单位从业人员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1261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人，比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10.3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。其中，房地产开发经营企业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371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人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,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年末下降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38.8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；物业管理企业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797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人，房地产中介服务企业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62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人，分别比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56.0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148</w:t>
      </w:r>
      <w:r>
        <w:rPr>
          <w:rFonts w:hint="eastAsia" w:cs="Times New Roman"/>
          <w:color w:val="0C0C0C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（详见表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4-15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）。</w:t>
      </w:r>
    </w:p>
    <w:p w14:paraId="77A4B7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1" w:afterLines="1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表4-15　按行业中类分组的房地产业企业法人单位数和从业人员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7"/>
        <w:gridCol w:w="2685"/>
        <w:gridCol w:w="2564"/>
      </w:tblGrid>
      <w:tr w14:paraId="433C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05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D9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6F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06966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393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13D04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1A2C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9AB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1F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B47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1261</w:t>
            </w:r>
          </w:p>
        </w:tc>
      </w:tr>
      <w:tr w14:paraId="038A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795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房地产开发经营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6C1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1260" w:firstLineChars="600"/>
              <w:jc w:val="both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19</w:t>
            </w:r>
          </w:p>
        </w:tc>
        <w:tc>
          <w:tcPr>
            <w:tcW w:w="256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B88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1470" w:firstLineChars="700"/>
              <w:jc w:val="both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371</w:t>
            </w:r>
          </w:p>
        </w:tc>
      </w:tr>
      <w:tr w14:paraId="4419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81D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物业管理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CE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256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D96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797</w:t>
            </w:r>
          </w:p>
        </w:tc>
      </w:tr>
      <w:tr w14:paraId="663A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0C2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房地产中介服务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73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56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67A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62</w:t>
            </w:r>
          </w:p>
        </w:tc>
      </w:tr>
      <w:tr w14:paraId="2D73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011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房地产租赁经营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5D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56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149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</w:tr>
      <w:tr w14:paraId="640F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5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5B6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其他房地产业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C4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56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D25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</w:tbl>
    <w:p w14:paraId="1D53B0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在房地产业企业法人单位中，内资企业占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7254B1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在房地产业企业法人单位从业人员中，内资企业占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%（详见表4-16）。</w:t>
      </w:r>
    </w:p>
    <w:p w14:paraId="29915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表4-16　按登记注册统计类别分组的房地产业</w:t>
      </w:r>
    </w:p>
    <w:p w14:paraId="2BFEBF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2676"/>
        <w:gridCol w:w="1972"/>
      </w:tblGrid>
      <w:tr w14:paraId="7294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6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D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E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41EF8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97D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47A56B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65FA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22A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0B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752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1261</w:t>
            </w:r>
          </w:p>
        </w:tc>
      </w:tr>
      <w:tr w14:paraId="5547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D29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7C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05D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1261</w:t>
            </w:r>
          </w:p>
        </w:tc>
      </w:tr>
      <w:tr w14:paraId="2546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337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DA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1E3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12EA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B1D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18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5AD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6685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5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4C85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42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1972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4481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</w:tbl>
    <w:p w14:paraId="27C2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left"/>
        <w:textAlignment w:val="center"/>
        <w:rPr>
          <w:rFonts w:hint="default" w:ascii="Times New Roman" w:hAnsi="Times New Roman" w:eastAsia="楷体_GB2312" w:cs="楷体_GB2312"/>
          <w:caps w:val="0"/>
          <w:color w:val="0C0C0C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default" w:ascii="楷体_GB2312" w:hAnsi="Times New Roman" w:eastAsia="楷体_GB2312" w:cs="楷体_GB2312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（二）主要经济指标</w:t>
      </w:r>
    </w:p>
    <w:p w14:paraId="1A019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616" w:firstLineChars="200"/>
        <w:jc w:val="both"/>
        <w:textAlignment w:val="center"/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2023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年末，全县房地产业企业法人单位资产总计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1162810.7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193.8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。其中，房地产开发经营企业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1089242.4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万元，物业管理企业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2176.7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万元，房地产中介服务企业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1200.5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万元，分别比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176</w:t>
      </w:r>
      <w:r>
        <w:rPr>
          <w:rFonts w:hint="eastAsia" w:cs="Times New Roman"/>
          <w:color w:val="0C0C0C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、增长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139.1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535.2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。房地产业企业法人单位负债合计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643779.1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年末增长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119.7%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。</w:t>
      </w:r>
    </w:p>
    <w:p w14:paraId="060DB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616" w:firstLineChars="200"/>
        <w:jc w:val="both"/>
        <w:textAlignment w:val="center"/>
        <w:rPr>
          <w:rFonts w:hint="eastAsia" w:ascii="宋体" w:hAnsi="宋体" w:eastAsia="宋体" w:cs="宋体"/>
          <w:b/>
          <w:bCs w:val="0"/>
          <w:caps w:val="0"/>
          <w:color w:val="0C0C0C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2023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年，房地产业企业法人单位全年实现营业收入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167290.9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万元，比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2018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年下降</w:t>
      </w:r>
      <w:r>
        <w:rPr>
          <w:rFonts w:hint="default" w:ascii="Times New Roman" w:hAnsi="Times New Roman" w:eastAsia="方正仿宋_GBK" w:cs="Times New Roman"/>
          <w:color w:val="0C0C0C"/>
          <w:kern w:val="2"/>
          <w:sz w:val="32"/>
          <w:szCs w:val="32"/>
          <w:lang w:val="en-US" w:eastAsia="zh-CN" w:bidi="ar"/>
        </w:rPr>
        <w:t>26.4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%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（详见表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lang w:val="en-US" w:eastAsia="zh-CN" w:bidi="ar"/>
        </w:rPr>
        <w:t>4-17</w:t>
      </w:r>
      <w:r>
        <w:rPr>
          <w:rFonts w:hint="default" w:ascii="方正仿宋_GBK" w:hAnsi="方正仿宋_GBK" w:eastAsia="方正仿宋_GBK" w:cs="方正仿宋_GBK"/>
          <w:color w:val="0C0C0C"/>
          <w:spacing w:val="-6"/>
          <w:kern w:val="2"/>
          <w:sz w:val="32"/>
          <w:szCs w:val="32"/>
          <w:lang w:val="en-US" w:eastAsia="zh-CN" w:bidi="ar"/>
        </w:rPr>
        <w:t>）。</w:t>
      </w:r>
    </w:p>
    <w:p w14:paraId="7D3C1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0" w:firstLineChars="0"/>
        <w:jc w:val="center"/>
        <w:textAlignment w:val="center"/>
        <w:rPr>
          <w:rFonts w:hint="eastAsia" w:ascii="Times New Roman" w:hAnsi="Times New Roman" w:eastAsia="宋体" w:cs="宋体"/>
          <w:b/>
          <w:bCs w:val="0"/>
          <w:caps w:val="0"/>
          <w:color w:val="0C0C0C"/>
          <w:spacing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aps w:val="0"/>
          <w:color w:val="0C0C0C"/>
          <w:spacing w:val="0"/>
          <w:kern w:val="0"/>
          <w:sz w:val="24"/>
          <w:szCs w:val="24"/>
          <w:lang w:val="en-US" w:eastAsia="zh-CN" w:bidi="ar"/>
        </w:rPr>
        <w:t>表</w:t>
      </w:r>
      <w:r>
        <w:rPr>
          <w:rFonts w:hint="default" w:ascii="Times New Roman" w:hAnsi="Times New Roman" w:eastAsia="宋体" w:cs="Times New Roman"/>
          <w:b/>
          <w:bCs w:val="0"/>
          <w:caps w:val="0"/>
          <w:color w:val="0C0C0C"/>
          <w:spacing w:val="0"/>
          <w:kern w:val="0"/>
          <w:sz w:val="24"/>
          <w:szCs w:val="24"/>
          <w:lang w:val="en-US" w:eastAsia="zh-CN" w:bidi="ar"/>
        </w:rPr>
        <w:t>4-17</w:t>
      </w:r>
      <w:r>
        <w:rPr>
          <w:rFonts w:hint="eastAsia" w:ascii="宋体" w:hAnsi="宋体" w:eastAsia="宋体" w:cs="宋体"/>
          <w:b/>
          <w:bCs w:val="0"/>
          <w:caps w:val="0"/>
          <w:color w:val="0C0C0C"/>
          <w:spacing w:val="0"/>
          <w:kern w:val="0"/>
          <w:sz w:val="24"/>
          <w:szCs w:val="24"/>
          <w:lang w:val="en-US" w:eastAsia="zh-CN" w:bidi="ar"/>
        </w:rPr>
        <w:t xml:space="preserve"> 按行业中类分组的房地产业企业法人单位主要经济指标</w:t>
      </w:r>
    </w:p>
    <w:tbl>
      <w:tblPr>
        <w:tblStyle w:val="9"/>
        <w:tblW w:w="8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2468"/>
        <w:gridCol w:w="1580"/>
        <w:gridCol w:w="1581"/>
      </w:tblGrid>
      <w:tr w14:paraId="3875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4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28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24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1B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资产总计</w:t>
            </w:r>
          </w:p>
          <w:p w14:paraId="623BDD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6F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负债合计</w:t>
            </w:r>
          </w:p>
          <w:p w14:paraId="4AAEEF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5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2254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营业收入</w:t>
            </w:r>
          </w:p>
          <w:p w14:paraId="1C72CC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</w:tr>
      <w:tr w14:paraId="26C9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0B68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C0C0C"/>
                <w:kern w:val="0"/>
                <w:sz w:val="21"/>
                <w:szCs w:val="21"/>
                <w:lang w:val="en-US" w:eastAsia="zh-CN" w:bidi="ar"/>
              </w:rPr>
              <w:t>合　计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C432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color w:val="0C0C0C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1162810.7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2469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color w:val="0C0C0C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C0C0C"/>
                <w:kern w:val="0"/>
                <w:sz w:val="21"/>
                <w:szCs w:val="21"/>
                <w:lang w:val="en-US" w:eastAsia="zh-CN" w:bidi="ar"/>
              </w:rPr>
              <w:t>643779.1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B59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color w:val="0C0C0C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167290.9</w:t>
            </w:r>
          </w:p>
        </w:tc>
      </w:tr>
      <w:tr w14:paraId="664B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AD69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房地产开发经营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DD03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1089242.4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4DE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8" w:lineRule="exact"/>
              <w:ind w:left="0" w:right="0" w:firstLine="42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601520</w:t>
            </w:r>
            <w:r>
              <w:rPr>
                <w:rFonts w:hint="eastAsia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.0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95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8" w:lineRule="exact"/>
              <w:ind w:left="0" w:right="0" w:firstLine="420" w:firstLineChars="20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161293</w:t>
            </w:r>
            <w:r>
              <w:rPr>
                <w:rFonts w:hint="eastAsia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.0</w:t>
            </w:r>
          </w:p>
        </w:tc>
      </w:tr>
      <w:tr w14:paraId="02B7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298F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物业管理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9"/>
              <w:tblW w:w="2559" w:type="dxa"/>
              <w:tblInd w:w="-1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259"/>
              <w:gridCol w:w="1449"/>
            </w:tblGrid>
            <w:tr w14:paraId="7B6405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0AFEB9">
                  <w:pPr>
                    <w:keepNext w:val="0"/>
                    <w:keepLines w:val="0"/>
                    <w:widowControl/>
                    <w:suppressLineNumbers w:val="0"/>
                    <w:autoSpaceDE w:val="0"/>
                    <w:autoSpaceDN/>
                    <w:spacing w:before="0" w:beforeAutospacing="0" w:after="0" w:afterAutospacing="0" w:line="340" w:lineRule="exact"/>
                    <w:ind w:left="0" w:right="0" w:firstLine="0" w:firstLineChars="0"/>
                    <w:jc w:val="right"/>
                    <w:textAlignment w:val="center"/>
                    <w:rPr>
                      <w:rFonts w:hint="default" w:ascii="Times New Roman" w:hAnsi="Times New Roman" w:eastAsia="宋体" w:cs="宋体"/>
                      <w:color w:val="0C0C0C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C0C0C"/>
                      <w:kern w:val="2"/>
                      <w:sz w:val="21"/>
                      <w:szCs w:val="21"/>
                      <w:lang w:val="en-US" w:eastAsia="zh-CN" w:bidi="ar"/>
                    </w:rPr>
                    <w:t xml:space="preserve">     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793C2C">
                  <w:pPr>
                    <w:keepNext w:val="0"/>
                    <w:keepLines w:val="0"/>
                    <w:widowControl/>
                    <w:suppressLineNumbers w:val="0"/>
                    <w:autoSpaceDE w:val="0"/>
                    <w:autoSpaceDN/>
                    <w:spacing w:before="0" w:beforeAutospacing="0" w:after="0" w:afterAutospacing="0" w:line="340" w:lineRule="exact"/>
                    <w:ind w:left="0" w:right="0" w:firstLine="0" w:firstLineChars="0"/>
                    <w:jc w:val="right"/>
                    <w:textAlignment w:val="center"/>
                    <w:rPr>
                      <w:rFonts w:hint="default" w:ascii="Times New Roman" w:hAnsi="Times New Roman" w:eastAsia="宋体" w:cs="宋体"/>
                      <w:color w:val="0C0C0C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4C1E61">
                  <w:pPr>
                    <w:keepNext w:val="0"/>
                    <w:keepLines w:val="0"/>
                    <w:widowControl/>
                    <w:suppressLineNumbers w:val="0"/>
                    <w:autoSpaceDE w:val="0"/>
                    <w:autoSpaceDN/>
                    <w:spacing w:before="0" w:beforeAutospacing="0" w:after="0" w:afterAutospacing="0" w:line="340" w:lineRule="exact"/>
                    <w:ind w:left="0" w:right="0" w:firstLine="0" w:firstLineChars="0"/>
                    <w:jc w:val="right"/>
                    <w:textAlignment w:val="center"/>
                    <w:rPr>
                      <w:rFonts w:hint="eastAsia" w:ascii="Times New Roman" w:hAnsi="Times New Roman" w:eastAsia="宋体" w:cs="宋体"/>
                      <w:color w:val="0C0C0C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C0C0C"/>
                      <w:kern w:val="2"/>
                      <w:sz w:val="21"/>
                      <w:szCs w:val="21"/>
                      <w:lang w:val="en-US" w:eastAsia="zh-CN" w:bidi="ar"/>
                    </w:rPr>
                    <w:t>2176.7</w:t>
                  </w:r>
                </w:p>
              </w:tc>
            </w:tr>
          </w:tbl>
          <w:p w14:paraId="34D6AF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1246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269.4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19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4815.7</w:t>
            </w:r>
          </w:p>
        </w:tc>
      </w:tr>
      <w:tr w14:paraId="270B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C321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房地产中介服务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617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1200.5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53E0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339.4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F49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744.6</w:t>
            </w:r>
          </w:p>
        </w:tc>
      </w:tr>
      <w:tr w14:paraId="6AD2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2CEE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房地产租赁经营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DCA5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70191.2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D586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41650.3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16A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420" w:firstLineChars="20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437.6</w:t>
            </w:r>
          </w:p>
        </w:tc>
      </w:tr>
      <w:tr w14:paraId="5AE0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04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952D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其他房地产业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3CFE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7572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B533D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C0C0C"/>
                <w:kern w:val="2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 w14:paraId="7D8347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1" w:beforeLines="1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六</w:t>
      </w: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、租赁和商务服务业</w:t>
      </w:r>
    </w:p>
    <w:p w14:paraId="19EE6C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 w14:paraId="7D9889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</w:t>
      </w:r>
      <w:r>
        <w:rPr>
          <w:rFonts w:hint="default" w:cs="Times New Roman"/>
          <w:color w:val="0C0C0C"/>
          <w:spacing w:val="-6"/>
          <w:kern w:val="2"/>
          <w:sz w:val="32"/>
          <w:szCs w:val="32"/>
          <w:u w:val="none"/>
          <w:lang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共有租赁和商务服务业企业法人单位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750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2791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316.7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122.2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26225F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在租赁和商务服务业企业法人单位中，租赁业占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18.8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%，商务服务业占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81.2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%。在租赁和商务服务业企业法人单位从业人员中，租赁业占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22.7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%，商务服务业占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77.3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%（详见表4-18）。</w:t>
      </w:r>
    </w:p>
    <w:p w14:paraId="5BF9C0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表4-18　按行业大类分组的租赁和商务服务业</w:t>
      </w:r>
    </w:p>
    <w:p w14:paraId="07B1C4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8"/>
        <w:gridCol w:w="2571"/>
        <w:gridCol w:w="2384"/>
      </w:tblGrid>
      <w:tr w14:paraId="4310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3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F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F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2B941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3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F9BE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79862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74F7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052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65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750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608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2791</w:t>
            </w:r>
          </w:p>
        </w:tc>
      </w:tr>
      <w:tr w14:paraId="6314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4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A021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租赁业</w:t>
            </w:r>
          </w:p>
        </w:tc>
        <w:tc>
          <w:tcPr>
            <w:tcW w:w="25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79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141</w:t>
            </w:r>
          </w:p>
        </w:tc>
        <w:tc>
          <w:tcPr>
            <w:tcW w:w="238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484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633</w:t>
            </w:r>
          </w:p>
        </w:tc>
      </w:tr>
      <w:tr w14:paraId="694E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4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EA5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商务服务业</w:t>
            </w:r>
          </w:p>
        </w:tc>
        <w:tc>
          <w:tcPr>
            <w:tcW w:w="257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A3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609</w:t>
            </w:r>
          </w:p>
        </w:tc>
        <w:tc>
          <w:tcPr>
            <w:tcW w:w="238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6E9D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2158</w:t>
            </w:r>
          </w:p>
        </w:tc>
      </w:tr>
    </w:tbl>
    <w:p w14:paraId="584140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99.7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1C70FC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99.0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%（详见表4-19）。</w:t>
      </w:r>
    </w:p>
    <w:p w14:paraId="6E7E31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表4-19　按登记注册统计类别分组的租赁和商务服务业</w:t>
      </w:r>
    </w:p>
    <w:p w14:paraId="4D612A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9"/>
        <w:tblW w:w="8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8"/>
        <w:gridCol w:w="2551"/>
        <w:gridCol w:w="2394"/>
      </w:tblGrid>
      <w:tr w14:paraId="49DB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3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E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7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 w14:paraId="1E6D8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3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A6AF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 w14:paraId="0E5AA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 w14:paraId="3184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3F0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26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750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753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2791</w:t>
            </w:r>
          </w:p>
        </w:tc>
      </w:tr>
      <w:tr w14:paraId="5F23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5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03B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92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748</w:t>
            </w:r>
          </w:p>
        </w:tc>
        <w:tc>
          <w:tcPr>
            <w:tcW w:w="239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A64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2778</w:t>
            </w:r>
          </w:p>
        </w:tc>
      </w:tr>
      <w:tr w14:paraId="7632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  <w:jc w:val="center"/>
        </w:trPr>
        <w:tc>
          <w:tcPr>
            <w:tcW w:w="335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663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7E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9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D77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35AC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5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EA6DD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D8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94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3E2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6539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35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E72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7E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NA</w:t>
            </w:r>
          </w:p>
        </w:tc>
        <w:tc>
          <w:tcPr>
            <w:tcW w:w="239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3EB7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</w:tr>
    </w:tbl>
    <w:p w14:paraId="182DDA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 w14:paraId="67CA0C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2023年末，租赁和商务服务业企业法人单位资产总计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872543.7万元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，比2018年末增长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25.9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%。其中，租赁业企业法人单位资产总计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23723.3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元，商务服务业企业法人单位资产总计848820.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700.8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23.0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%。租赁和商务服务业企业法人单位负债合计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400987.4万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24.3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 w14:paraId="68293B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2023年，租赁和商务服务业企业法人单位全年实现营业收入64405.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345.9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%（详见表4-20）。</w:t>
      </w:r>
    </w:p>
    <w:p w14:paraId="5136F9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2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</w:t>
      </w:r>
      <w:r>
        <w:rPr>
          <w:rFonts w:hint="default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" w:eastAsia="zh-CN" w:bidi="ar"/>
        </w:rPr>
        <w:t>20</w:t>
      </w: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　按行业大类分组的租赁和商务服务业</w:t>
      </w:r>
    </w:p>
    <w:p w14:paraId="1539EE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企业法人单位主要经济指标</w:t>
      </w:r>
    </w:p>
    <w:tbl>
      <w:tblPr>
        <w:tblStyle w:val="9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0"/>
        <w:gridCol w:w="1588"/>
        <w:gridCol w:w="1588"/>
        <w:gridCol w:w="1580"/>
      </w:tblGrid>
      <w:tr w14:paraId="245B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5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9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5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5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 w14:paraId="249A44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93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 w14:paraId="390C6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15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DDF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 w14:paraId="1BD04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 w14:paraId="7109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CC0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7E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872543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47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400987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8E3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64405</w:t>
            </w: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.3</w:t>
            </w:r>
          </w:p>
        </w:tc>
      </w:tr>
      <w:tr w14:paraId="5A5B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55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0AC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租赁业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2E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23723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.3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36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5176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5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E28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15153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.2</w:t>
            </w:r>
          </w:p>
        </w:tc>
      </w:tr>
      <w:tr w14:paraId="324E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3" w:hRule="atLeast"/>
          <w:jc w:val="center"/>
        </w:trPr>
        <w:tc>
          <w:tcPr>
            <w:tcW w:w="35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27A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商务服务业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D6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848820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.4</w:t>
            </w:r>
          </w:p>
        </w:tc>
        <w:tc>
          <w:tcPr>
            <w:tcW w:w="1588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B8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395810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9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5BFF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  <w:t>49252</w:t>
            </w: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.1</w:t>
            </w:r>
          </w:p>
        </w:tc>
      </w:tr>
    </w:tbl>
    <w:p w14:paraId="7FB9AB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注释：</w:t>
      </w:r>
    </w:p>
    <w:p w14:paraId="0CEA2B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[1]登记注册统计类别：根据国家统计局、</w:t>
      </w:r>
      <w:r>
        <w:rPr>
          <w:rFonts w:hint="eastAsia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国家市场监督管理总局</w:t>
      </w: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《关于</w:t>
      </w:r>
      <w:r>
        <w:rPr>
          <w:rFonts w:hint="default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eastAsia="zh-CN" w:bidi="ar"/>
        </w:rPr>
        <w:t>县</w:t>
      </w: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场主体统计分类的划分规定》（国统字〔2023〕14号）确定，包括内资企业、港澳台投资企业和外商投资企业，以及农民专业合作社（联合社）等其他统计类别。</w:t>
      </w:r>
    </w:p>
    <w:p w14:paraId="58F0B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[2]表中的合计数和部分计算数据因小数取舍而产生的误差，均</w:t>
      </w:r>
      <w:bookmarkStart w:id="0" w:name="_GoBack"/>
      <w:bookmarkEnd w:id="0"/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未作机械调整。</w:t>
      </w:r>
    </w:p>
    <w:p w14:paraId="549D9DE9"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7E3D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99ADC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99ADC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C14D0"/>
    <w:rsid w:val="11FC14D0"/>
    <w:rsid w:val="19B85704"/>
    <w:rsid w:val="1BDC9379"/>
    <w:rsid w:val="29F24310"/>
    <w:rsid w:val="2DBB06AD"/>
    <w:rsid w:val="3AFF6D3D"/>
    <w:rsid w:val="3C7F97A5"/>
    <w:rsid w:val="3FB7B412"/>
    <w:rsid w:val="41E4182D"/>
    <w:rsid w:val="495D59E3"/>
    <w:rsid w:val="558145CA"/>
    <w:rsid w:val="59A574C5"/>
    <w:rsid w:val="5AEEEBEC"/>
    <w:rsid w:val="5CDF0D42"/>
    <w:rsid w:val="5E0FD34E"/>
    <w:rsid w:val="5E36DADC"/>
    <w:rsid w:val="6A6312F1"/>
    <w:rsid w:val="6FE9C2C4"/>
    <w:rsid w:val="7B51073F"/>
    <w:rsid w:val="7C27967F"/>
    <w:rsid w:val="7D75BD6B"/>
    <w:rsid w:val="7DBF667B"/>
    <w:rsid w:val="96BF855A"/>
    <w:rsid w:val="B3EE48CF"/>
    <w:rsid w:val="BEBF178A"/>
    <w:rsid w:val="D6CAF593"/>
    <w:rsid w:val="DEFF9DC3"/>
    <w:rsid w:val="DF7FB7FC"/>
    <w:rsid w:val="DFD85B12"/>
    <w:rsid w:val="E6FFD211"/>
    <w:rsid w:val="E7FB5789"/>
    <w:rsid w:val="F2EF0337"/>
    <w:rsid w:val="F6D7CCDF"/>
    <w:rsid w:val="F7BDDE01"/>
    <w:rsid w:val="FCE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otnote reference"/>
    <w:basedOn w:val="10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4327</Words>
  <Characters>5988</Characters>
  <Lines>1</Lines>
  <Paragraphs>1</Paragraphs>
  <TotalTime>5</TotalTime>
  <ScaleCrop>false</ScaleCrop>
  <LinksUpToDate>false</LinksUpToDate>
  <CharactersWithSpaces>6185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2025-03-30T07:14:00Z</dcterms:created>
  <dc:creator>过客</dc:creator>
  <cp:lastModifiedBy>温星星</cp:lastModifiedBy>
  <cp:lastPrinted>2025-05-10T07:22:00Z</cp:lastPrinted>
  <dcterms:modified xsi:type="dcterms:W3CDTF">2025-09-30T01:44:39Z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5F62BDECC6324F9AAEDE26DC06F9EBCC_13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