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975E4">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eastAsia" w:eastAsia="方正小标宋_GBK" w:cs="Times New Roman"/>
          <w:bCs/>
          <w:color w:val="0C0C0C"/>
          <w:kern w:val="0"/>
          <w:sz w:val="48"/>
          <w:szCs w:val="48"/>
          <w:shd w:val="clear" w:color="auto" w:fill="FFFFFF"/>
          <w:lang w:val="en-US" w:eastAsia="zh-CN" w:bidi="ar"/>
        </w:rPr>
        <w:t>巫溪县</w:t>
      </w:r>
      <w:r>
        <w:rPr>
          <w:rFonts w:hint="eastAsia" w:ascii="Times New Roman" w:hAnsi="Times New Roman" w:eastAsia="方正小标宋_GBK" w:cs="Times New Roman"/>
          <w:bCs/>
          <w:color w:val="0C0C0C"/>
          <w:kern w:val="0"/>
          <w:sz w:val="44"/>
          <w:szCs w:val="44"/>
          <w:shd w:val="clear" w:color="auto" w:fill="FFFFFF"/>
          <w:lang w:val="en-US" w:eastAsia="zh-CN" w:bidi="ar"/>
        </w:rPr>
        <w:t>第五次全国经济普查公报（第三号）</w:t>
      </w:r>
    </w:p>
    <w:p w14:paraId="6784DFA9">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w:t>
      </w:r>
      <w:r>
        <w:rPr>
          <w:rFonts w:hint="eastAsia" w:ascii="Times New Roman" w:hAnsi="Times New Roman" w:eastAsia="方正小标宋简体" w:cs="方正小标宋简体"/>
          <w:b w:val="0"/>
          <w:bCs/>
          <w:i w:val="0"/>
          <w:caps w:val="0"/>
          <w:color w:val="0C0C0C"/>
          <w:spacing w:val="0"/>
          <w:kern w:val="0"/>
          <w:sz w:val="44"/>
          <w:szCs w:val="44"/>
          <w:highlight w:val="none"/>
          <w:lang w:val="en-US" w:eastAsia="zh-CN" w:bidi="ar"/>
        </w:rPr>
        <w:t>第二产业基本情况</w:t>
      </w:r>
    </w:p>
    <w:p w14:paraId="31020018">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p>
    <w:p w14:paraId="4DB41674">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巫溪县统计局</w:t>
      </w:r>
    </w:p>
    <w:p w14:paraId="7F6B36AD">
      <w:pPr>
        <w:pStyle w:val="16"/>
        <w:keepNext w:val="0"/>
        <w:keepLines w:val="0"/>
        <w:pageBreakBefore w:val="0"/>
        <w:widowControl w:val="0"/>
        <w:shd w:val="clear" w:color="auto" w:fill="FFFFFF"/>
        <w:suppressAutoHyphens/>
        <w:kinsoku/>
        <w:wordWrap/>
        <w:overflowPunct/>
        <w:topLinePunct w:val="0"/>
        <w:autoSpaceDE/>
        <w:autoSpaceDN/>
        <w:bidi w:val="0"/>
        <w:adjustRightInd/>
        <w:snapToGrid/>
        <w:spacing w:before="0" w:beforeAutospacing="0" w:after="0" w:afterAutospacing="0" w:line="570" w:lineRule="exact"/>
        <w:ind w:right="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r>
        <w:rPr>
          <w:rFonts w:hint="default" w:ascii="Times New Roman" w:hAnsi="Times New Roman" w:eastAsia="楷体_GB2312" w:cs="Times New Roman"/>
          <w:color w:val="auto"/>
          <w:sz w:val="32"/>
          <w:szCs w:val="32"/>
          <w:highlight w:val="none"/>
          <w:lang w:eastAsia="zh-CN" w:bidi="ar-SA"/>
        </w:rPr>
        <w:t>巫溪县</w:t>
      </w:r>
      <w:r>
        <w:rPr>
          <w:rFonts w:hint="default" w:ascii="Times New Roman" w:hAnsi="Times New Roman" w:eastAsia="楷体_GB2312" w:cs="Times New Roman"/>
          <w:color w:val="auto"/>
          <w:sz w:val="32"/>
          <w:szCs w:val="32"/>
          <w:highlight w:val="none"/>
          <w:lang w:bidi="ar-SA"/>
        </w:rPr>
        <w:t>第</w:t>
      </w:r>
      <w:r>
        <w:rPr>
          <w:rFonts w:hint="default" w:ascii="Times New Roman" w:hAnsi="Times New Roman" w:eastAsia="楷体_GB2312" w:cs="Times New Roman"/>
          <w:color w:val="auto"/>
          <w:sz w:val="32"/>
          <w:szCs w:val="32"/>
          <w:highlight w:val="none"/>
          <w:lang w:eastAsia="zh-CN" w:bidi="ar-SA"/>
        </w:rPr>
        <w:t>五</w:t>
      </w:r>
      <w:r>
        <w:rPr>
          <w:rFonts w:hint="default" w:ascii="Times New Roman" w:hAnsi="Times New Roman" w:eastAsia="楷体_GB2312" w:cs="Times New Roman"/>
          <w:color w:val="auto"/>
          <w:sz w:val="32"/>
          <w:szCs w:val="32"/>
          <w:highlight w:val="none"/>
          <w:lang w:bidi="ar-SA"/>
        </w:rPr>
        <w:t>次全国经济普查</w:t>
      </w:r>
      <w:r>
        <w:rPr>
          <w:rFonts w:hint="default" w:ascii="Times New Roman" w:hAnsi="Times New Roman" w:eastAsia="楷体_GB2312" w:cs="Times New Roman"/>
          <w:color w:val="auto"/>
          <w:sz w:val="32"/>
          <w:szCs w:val="32"/>
          <w:highlight w:val="none"/>
          <w:lang w:eastAsia="zh-CN" w:bidi="ar-SA"/>
        </w:rPr>
        <w:t>工作</w:t>
      </w:r>
      <w:r>
        <w:rPr>
          <w:rFonts w:hint="default" w:ascii="Times New Roman" w:hAnsi="Times New Roman" w:eastAsia="楷体_GB2312" w:cs="Times New Roman"/>
          <w:color w:val="auto"/>
          <w:sz w:val="32"/>
          <w:szCs w:val="32"/>
          <w:highlight w:val="none"/>
          <w:lang w:bidi="ar-SA"/>
        </w:rPr>
        <w:t>领导小组办公室</w:t>
      </w:r>
    </w:p>
    <w:p w14:paraId="3C860280">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baseline"/>
        <w:rPr>
          <w:rFonts w:hint="default" w:ascii="Times New Roman" w:hAnsi="Times New Roman" w:cs="Times New Roman"/>
          <w:color w:val="0C0C0C"/>
          <w:sz w:val="32"/>
          <w:szCs w:val="32"/>
          <w:lang w:val="en-US" w:eastAsia="zh-CN"/>
        </w:rPr>
      </w:pPr>
      <w:r>
        <w:rPr>
          <w:rFonts w:hint="eastAsia" w:eastAsia="方正楷体_GBK" w:cs="Times New Roman"/>
          <w:color w:val="0C0C0C"/>
          <w:kern w:val="2"/>
          <w:sz w:val="32"/>
          <w:szCs w:val="32"/>
          <w:lang w:val="en-US" w:eastAsia="zh-CN" w:bidi="ar-SA"/>
        </w:rPr>
        <w:t>（</w:t>
      </w:r>
      <w:r>
        <w:rPr>
          <w:rFonts w:hint="default" w:ascii="Times New Roman" w:hAnsi="Times New Roman" w:eastAsia="方正楷体_GBK" w:cs="Times New Roman"/>
          <w:color w:val="0C0C0C"/>
          <w:kern w:val="2"/>
          <w:sz w:val="32"/>
          <w:szCs w:val="32"/>
          <w:lang w:val="en-US" w:eastAsia="zh-CN" w:bidi="ar-SA"/>
        </w:rPr>
        <w:t>202</w:t>
      </w:r>
      <w:r>
        <w:rPr>
          <w:rFonts w:hint="eastAsia" w:eastAsia="方正楷体_GBK" w:cs="Times New Roman"/>
          <w:color w:val="0C0C0C"/>
          <w:kern w:val="2"/>
          <w:sz w:val="32"/>
          <w:szCs w:val="32"/>
          <w:lang w:val="en-US" w:eastAsia="zh-CN" w:bidi="ar-SA"/>
        </w:rPr>
        <w:t>5</w:t>
      </w:r>
      <w:r>
        <w:rPr>
          <w:rFonts w:hint="default" w:ascii="Times New Roman" w:hAnsi="Times New Roman" w:eastAsia="方正楷体_GBK" w:cs="Times New Roman"/>
          <w:color w:val="0C0C0C"/>
          <w:kern w:val="2"/>
          <w:sz w:val="32"/>
          <w:szCs w:val="32"/>
          <w:lang w:val="en-US" w:eastAsia="zh-CN" w:bidi="ar-SA"/>
        </w:rPr>
        <w:t>年</w:t>
      </w:r>
      <w:r>
        <w:rPr>
          <w:rFonts w:hint="eastAsia" w:eastAsia="方正楷体_GBK" w:cs="Times New Roman"/>
          <w:color w:val="0C0C0C"/>
          <w:kern w:val="2"/>
          <w:sz w:val="32"/>
          <w:szCs w:val="32"/>
          <w:lang w:val="en-US" w:eastAsia="zh-CN" w:bidi="ar-SA"/>
        </w:rPr>
        <w:t>6</w:t>
      </w:r>
      <w:r>
        <w:rPr>
          <w:rFonts w:hint="default" w:ascii="Times New Roman" w:hAnsi="Times New Roman" w:eastAsia="方正楷体_GBK" w:cs="Times New Roman"/>
          <w:color w:val="0C0C0C"/>
          <w:kern w:val="2"/>
          <w:sz w:val="32"/>
          <w:szCs w:val="32"/>
          <w:lang w:val="en-US" w:eastAsia="zh-CN" w:bidi="ar-SA"/>
        </w:rPr>
        <w:t>月</w:t>
      </w:r>
      <w:r>
        <w:rPr>
          <w:rFonts w:hint="eastAsia" w:eastAsia="方正楷体_GBK" w:cs="Times New Roman"/>
          <w:color w:val="0C0C0C"/>
          <w:kern w:val="2"/>
          <w:sz w:val="32"/>
          <w:szCs w:val="32"/>
          <w:lang w:val="en-US" w:eastAsia="zh-CN" w:bidi="ar-SA"/>
        </w:rPr>
        <w:t>20</w:t>
      </w:r>
      <w:r>
        <w:rPr>
          <w:rFonts w:hint="default" w:ascii="Times New Roman" w:hAnsi="Times New Roman" w:eastAsia="方正楷体_GBK" w:cs="Times New Roman"/>
          <w:color w:val="0C0C0C"/>
          <w:kern w:val="2"/>
          <w:sz w:val="32"/>
          <w:szCs w:val="32"/>
          <w:lang w:val="en-US" w:eastAsia="zh-CN" w:bidi="ar-SA"/>
        </w:rPr>
        <w:t>日</w:t>
      </w:r>
      <w:r>
        <w:rPr>
          <w:rFonts w:hint="eastAsia" w:eastAsia="方正楷体_GBK" w:cs="Times New Roman"/>
          <w:color w:val="0C0C0C"/>
          <w:kern w:val="2"/>
          <w:sz w:val="32"/>
          <w:szCs w:val="32"/>
          <w:lang w:val="en-US" w:eastAsia="zh-CN" w:bidi="ar-SA"/>
        </w:rPr>
        <w:t>）</w:t>
      </w:r>
    </w:p>
    <w:p w14:paraId="48100946">
      <w:pPr>
        <w:keepNext w:val="0"/>
        <w:keepLines w:val="0"/>
        <w:pageBreakBefore w:val="0"/>
        <w:widowControl w:val="0"/>
        <w:kinsoku/>
        <w:wordWrap/>
        <w:overflowPunct w:val="0"/>
        <w:topLinePunct w:val="0"/>
        <w:autoSpaceDE/>
        <w:autoSpaceDN/>
        <w:bidi w:val="0"/>
        <w:adjustRightInd w:val="0"/>
        <w:snapToGrid w:val="0"/>
        <w:spacing w:afterAutospacing="0" w:line="500" w:lineRule="exact"/>
        <w:ind w:left="0" w:leftChars="0" w:firstLine="0" w:firstLineChars="0"/>
        <w:jc w:val="both"/>
        <w:textAlignment w:val="center"/>
        <w:rPr>
          <w:rFonts w:hint="eastAsia" w:ascii="Times New Roman" w:hAnsi="Times New Roman" w:eastAsia="方正仿宋_GBK" w:cs="方正仿宋_GBK"/>
          <w:color w:val="0C0C0C"/>
          <w:kern w:val="2"/>
          <w:sz w:val="36"/>
          <w:szCs w:val="36"/>
          <w:lang w:val="en-US" w:eastAsia="zh-CN" w:bidi="ar-SA"/>
        </w:rPr>
      </w:pPr>
    </w:p>
    <w:p w14:paraId="3607FE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leftChars="0" w:right="0" w:firstLine="0" w:firstLineChars="0"/>
        <w:jc w:val="both"/>
        <w:textAlignment w:val="auto"/>
        <w:rPr>
          <w:rFonts w:hint="eastAsia" w:ascii="Times New Roman" w:hAnsi="Times New Roman" w:eastAsia="方正仿宋_GBK" w:cs="Times New Roman"/>
          <w:color w:val="0C0C0C"/>
          <w:kern w:val="2"/>
          <w:sz w:val="32"/>
          <w:szCs w:val="32"/>
          <w:u w:val="none"/>
          <w:lang w:val="en-US" w:eastAsia="zh-CN" w:bidi="ar-SA"/>
        </w:rPr>
      </w:pPr>
      <w:r>
        <w:rPr>
          <w:rFonts w:hint="eastAsia" w:ascii="Times New Roman" w:hAnsi="Times New Roman" w:cs="Times New Roman"/>
          <w:color w:val="0C0C0C"/>
          <w:kern w:val="2"/>
          <w:sz w:val="32"/>
          <w:szCs w:val="32"/>
          <w:u w:val="none"/>
          <w:lang w:val="en-US" w:eastAsia="zh-CN" w:bidi="ar-SA"/>
        </w:rPr>
        <w:t xml:space="preserve">    </w:t>
      </w:r>
      <w:r>
        <w:rPr>
          <w:rFonts w:hint="eastAsia" w:ascii="Times New Roman" w:hAnsi="Times New Roman" w:eastAsia="方正仿宋_GBK" w:cs="Times New Roman"/>
          <w:color w:val="0C0C0C"/>
          <w:kern w:val="2"/>
          <w:sz w:val="32"/>
          <w:szCs w:val="32"/>
          <w:u w:val="none"/>
          <w:lang w:val="en-US" w:eastAsia="zh-CN" w:bidi="ar-SA"/>
        </w:rPr>
        <w:t>根据第五次全国经济普查结果，现将</w:t>
      </w:r>
      <w:r>
        <w:rPr>
          <w:rFonts w:hint="eastAsia" w:cs="Times New Roman"/>
          <w:color w:val="0C0C0C"/>
          <w:kern w:val="2"/>
          <w:sz w:val="32"/>
          <w:szCs w:val="32"/>
          <w:u w:val="none"/>
          <w:lang w:val="en-US" w:eastAsia="zh-CN" w:bidi="ar-SA"/>
        </w:rPr>
        <w:t>我县</w:t>
      </w:r>
      <w:r>
        <w:rPr>
          <w:rFonts w:hint="eastAsia" w:ascii="Times New Roman" w:hAnsi="Times New Roman" w:eastAsia="方正仿宋_GBK" w:cs="Times New Roman"/>
          <w:color w:val="0C0C0C"/>
          <w:kern w:val="2"/>
          <w:sz w:val="32"/>
          <w:szCs w:val="32"/>
          <w:u w:val="none"/>
          <w:lang w:val="en-US" w:eastAsia="zh-CN" w:bidi="ar-SA"/>
        </w:rPr>
        <w:t>第二产业（包括工业和建筑业）主要数据公布如下：</w:t>
      </w:r>
    </w:p>
    <w:p w14:paraId="1A88B63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center"/>
        <w:rPr>
          <w:rFonts w:hint="eastAsia" w:ascii="Times New Roman" w:hAnsi="Times New Roman" w:eastAsia="黑体" w:cs="黑体"/>
          <w:color w:val="0C0C0C"/>
          <w:sz w:val="32"/>
          <w:szCs w:val="32"/>
          <w:u w:val="none"/>
          <w:lang w:eastAsia="zh-CN"/>
        </w:rPr>
      </w:pPr>
      <w:r>
        <w:rPr>
          <w:rFonts w:hint="eastAsia" w:ascii="Times New Roman" w:hAnsi="Times New Roman" w:eastAsia="黑体" w:cs="黑体"/>
          <w:color w:val="0C0C0C"/>
          <w:sz w:val="32"/>
          <w:szCs w:val="32"/>
          <w:u w:val="none"/>
          <w:lang w:val="en-US" w:eastAsia="zh-CN"/>
        </w:rPr>
        <w:t xml:space="preserve">    </w:t>
      </w:r>
      <w:r>
        <w:rPr>
          <w:rFonts w:hint="eastAsia" w:eastAsia="黑体" w:cs="黑体"/>
          <w:color w:val="0C0C0C"/>
          <w:sz w:val="32"/>
          <w:szCs w:val="32"/>
          <w:u w:val="none"/>
          <w:lang w:val="en-US" w:eastAsia="zh-CN"/>
        </w:rPr>
        <w:t xml:space="preserve"> </w:t>
      </w:r>
      <w:r>
        <w:rPr>
          <w:rFonts w:hint="eastAsia" w:ascii="Times New Roman" w:hAnsi="Times New Roman" w:eastAsia="黑体" w:cs="黑体"/>
          <w:color w:val="0C0C0C"/>
          <w:sz w:val="32"/>
          <w:szCs w:val="32"/>
          <w:u w:val="none"/>
          <w:lang w:eastAsia="zh-CN"/>
        </w:rPr>
        <w:t>一、工业</w:t>
      </w:r>
    </w:p>
    <w:p w14:paraId="41EE4948">
      <w:pPr>
        <w:pStyle w:val="17"/>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center"/>
        <w:rPr>
          <w:rFonts w:hint="default" w:ascii="Times New Roman" w:hAnsi="Times New Roman"/>
          <w:color w:val="0C0C0C"/>
          <w:sz w:val="32"/>
          <w:szCs w:val="32"/>
          <w:lang w:val="en" w:eastAsia="zh-CN"/>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（一）企业法人单位数和从业人员</w:t>
      </w:r>
    </w:p>
    <w:p w14:paraId="000E51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C0C0C"/>
          <w:kern w:val="2"/>
          <w:sz w:val="32"/>
          <w:szCs w:val="32"/>
          <w:u w:val="none"/>
          <w:lang w:val="en-US" w:eastAsia="zh-CN" w:bidi="ar-SA"/>
        </w:rPr>
      </w:pPr>
      <w:r>
        <w:rPr>
          <w:rFonts w:hint="eastAsia" w:ascii="Times New Roman" w:hAnsi="Times New Roman" w:eastAsia="方正仿宋_GBK" w:cs="Times New Roman"/>
          <w:color w:val="0C0C0C"/>
          <w:kern w:val="2"/>
          <w:sz w:val="32"/>
          <w:szCs w:val="32"/>
          <w:u w:val="none"/>
          <w:lang w:val="en-US" w:eastAsia="zh-CN" w:bidi="ar-SA"/>
        </w:rPr>
        <w:t>2023年末，</w:t>
      </w:r>
      <w:r>
        <w:rPr>
          <w:rFonts w:hint="eastAsia" w:cs="Times New Roman"/>
          <w:color w:val="0C0C0C"/>
          <w:kern w:val="2"/>
          <w:sz w:val="32"/>
          <w:szCs w:val="32"/>
          <w:u w:val="none"/>
          <w:lang w:val="en-US" w:eastAsia="zh-CN" w:bidi="ar-SA"/>
        </w:rPr>
        <w:t>全县</w:t>
      </w:r>
      <w:r>
        <w:rPr>
          <w:rFonts w:hint="eastAsia" w:ascii="Times New Roman" w:hAnsi="Times New Roman" w:eastAsia="方正仿宋_GBK" w:cs="Times New Roman"/>
          <w:color w:val="0C0C0C"/>
          <w:kern w:val="2"/>
          <w:sz w:val="32"/>
          <w:szCs w:val="32"/>
          <w:u w:val="none"/>
          <w:lang w:val="en-US" w:eastAsia="zh-CN" w:bidi="ar-SA"/>
        </w:rPr>
        <w:t>共有工业企业法人单位</w:t>
      </w:r>
      <w:r>
        <w:rPr>
          <w:rStyle w:val="22"/>
          <w:rFonts w:hint="eastAsia" w:ascii="Times New Roman" w:hAnsi="Times New Roman" w:eastAsia="仿宋_GB2312" w:cs="仿宋_GB2312"/>
          <w:i w:val="0"/>
          <w:caps w:val="0"/>
          <w:color w:val="0C0C0C"/>
          <w:spacing w:val="0"/>
          <w:kern w:val="0"/>
          <w:sz w:val="32"/>
          <w:szCs w:val="32"/>
          <w:highlight w:val="none"/>
          <w:lang w:val="en-US" w:eastAsia="zh-CN" w:bidi="ar"/>
        </w:rPr>
        <w:footnoteReference w:id="0"/>
      </w:r>
      <w:r>
        <w:rPr>
          <w:rFonts w:hint="eastAsia" w:cs="Times New Roman"/>
          <w:color w:val="0C0C0C"/>
          <w:sz w:val="32"/>
          <w:szCs w:val="32"/>
          <w:u w:val="none"/>
          <w:lang w:val="en-US" w:eastAsia="zh-CN"/>
        </w:rPr>
        <w:t>476</w:t>
      </w:r>
      <w:r>
        <w:rPr>
          <w:rFonts w:hint="eastAsia" w:ascii="Times New Roman" w:hAnsi="Times New Roman" w:eastAsia="方正仿宋_GBK" w:cs="Times New Roman"/>
          <w:color w:val="0C0C0C"/>
          <w:kern w:val="2"/>
          <w:sz w:val="32"/>
          <w:szCs w:val="32"/>
          <w:u w:val="none"/>
          <w:lang w:val="en-US" w:eastAsia="zh-CN" w:bidi="ar-SA"/>
        </w:rPr>
        <w:t>个，比2018年末增长</w:t>
      </w:r>
      <w:r>
        <w:rPr>
          <w:rFonts w:hint="eastAsia" w:cs="Times New Roman"/>
          <w:color w:val="0C0C0C"/>
          <w:sz w:val="32"/>
          <w:szCs w:val="32"/>
          <w:u w:val="none"/>
          <w:lang w:val="en-US" w:eastAsia="zh-CN"/>
        </w:rPr>
        <w:t>16.9</w:t>
      </w:r>
      <w:r>
        <w:rPr>
          <w:rFonts w:hint="eastAsia" w:ascii="Times New Roman" w:hAnsi="Times New Roman" w:eastAsia="方正仿宋_GBK" w:cs="Times New Roman"/>
          <w:color w:val="0C0C0C"/>
          <w:kern w:val="2"/>
          <w:sz w:val="32"/>
          <w:szCs w:val="32"/>
          <w:u w:val="none"/>
          <w:lang w:val="en-US" w:eastAsia="zh-CN" w:bidi="ar-SA"/>
        </w:rPr>
        <w:t>%；从业人员</w:t>
      </w:r>
      <w:r>
        <w:rPr>
          <w:rFonts w:hint="eastAsia" w:cs="Times New Roman"/>
          <w:color w:val="0C0C0C"/>
          <w:sz w:val="32"/>
          <w:szCs w:val="32"/>
          <w:u w:val="none"/>
          <w:lang w:val="en-US" w:eastAsia="zh-CN"/>
        </w:rPr>
        <w:t>4979</w:t>
      </w:r>
      <w:r>
        <w:rPr>
          <w:rFonts w:hint="eastAsia" w:ascii="Times New Roman" w:hAnsi="Times New Roman" w:eastAsia="方正仿宋_GBK" w:cs="Times New Roman"/>
          <w:color w:val="0C0C0C"/>
          <w:kern w:val="2"/>
          <w:sz w:val="32"/>
          <w:szCs w:val="32"/>
          <w:u w:val="none"/>
          <w:lang w:val="en-US" w:eastAsia="zh-CN" w:bidi="ar-SA"/>
        </w:rPr>
        <w:t>人，比2018年末</w:t>
      </w:r>
      <w:r>
        <w:rPr>
          <w:rFonts w:hint="eastAsia" w:cs="Times New Roman"/>
          <w:color w:val="0C0C0C"/>
          <w:kern w:val="2"/>
          <w:sz w:val="32"/>
          <w:szCs w:val="32"/>
          <w:u w:val="none"/>
          <w:lang w:val="en-US" w:eastAsia="zh-CN" w:bidi="ar-SA"/>
        </w:rPr>
        <w:t>下降</w:t>
      </w:r>
      <w:r>
        <w:rPr>
          <w:rFonts w:hint="eastAsia" w:cs="Times New Roman"/>
          <w:color w:val="0C0C0C"/>
          <w:sz w:val="32"/>
          <w:szCs w:val="32"/>
          <w:u w:val="none"/>
          <w:lang w:val="en-US" w:eastAsia="zh-CN"/>
        </w:rPr>
        <w:t>1.3</w:t>
      </w:r>
      <w:r>
        <w:rPr>
          <w:rFonts w:hint="eastAsia" w:ascii="Times New Roman" w:hAnsi="Times New Roman" w:eastAsia="方正仿宋_GBK" w:cs="Times New Roman"/>
          <w:color w:val="0C0C0C"/>
          <w:kern w:val="2"/>
          <w:sz w:val="32"/>
          <w:szCs w:val="32"/>
          <w:u w:val="none"/>
          <w:lang w:val="en-US" w:eastAsia="zh-CN" w:bidi="ar-SA"/>
        </w:rPr>
        <w:t>%。</w:t>
      </w:r>
    </w:p>
    <w:p w14:paraId="2A5765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C0C0C"/>
          <w:kern w:val="2"/>
          <w:sz w:val="32"/>
          <w:szCs w:val="32"/>
          <w:u w:val="none"/>
          <w:lang w:val="en-US" w:eastAsia="zh-CN" w:bidi="ar-SA"/>
        </w:rPr>
      </w:pPr>
      <w:r>
        <w:rPr>
          <w:rFonts w:hint="eastAsia" w:ascii="Times New Roman" w:hAnsi="Times New Roman" w:eastAsia="方正仿宋_GBK" w:cs="Times New Roman"/>
          <w:color w:val="0C0C0C"/>
          <w:kern w:val="2"/>
          <w:sz w:val="32"/>
          <w:szCs w:val="32"/>
          <w:u w:val="none"/>
          <w:lang w:val="en-US" w:eastAsia="zh-CN" w:bidi="ar-SA"/>
        </w:rPr>
        <w:t>在工业企业法人单位中，内资企业</w:t>
      </w:r>
      <w:r>
        <w:rPr>
          <w:rFonts w:hint="eastAsia" w:cs="Times New Roman"/>
          <w:color w:val="0C0C0C"/>
          <w:sz w:val="32"/>
          <w:szCs w:val="32"/>
          <w:u w:val="none"/>
          <w:lang w:val="en-US" w:eastAsia="zh-CN"/>
        </w:rPr>
        <w:t>476</w:t>
      </w:r>
      <w:r>
        <w:rPr>
          <w:rFonts w:hint="eastAsia" w:ascii="Times New Roman" w:hAnsi="Times New Roman" w:eastAsia="方正仿宋_GBK" w:cs="Times New Roman"/>
          <w:color w:val="0C0C0C"/>
          <w:kern w:val="2"/>
          <w:sz w:val="32"/>
          <w:szCs w:val="32"/>
          <w:u w:val="none"/>
          <w:lang w:val="en-US" w:eastAsia="zh-CN" w:bidi="ar-SA"/>
        </w:rPr>
        <w:t>个，占</w:t>
      </w:r>
      <w:r>
        <w:rPr>
          <w:rFonts w:hint="eastAsia" w:cs="Times New Roman"/>
          <w:color w:val="0C0C0C"/>
          <w:sz w:val="32"/>
          <w:szCs w:val="32"/>
          <w:u w:val="none"/>
          <w:lang w:val="en-US" w:eastAsia="zh-CN"/>
        </w:rPr>
        <w:t>100</w:t>
      </w:r>
      <w:r>
        <w:rPr>
          <w:rFonts w:hint="eastAsia" w:ascii="Times New Roman" w:hAnsi="Times New Roman" w:eastAsia="方正仿宋_GBK" w:cs="Times New Roman"/>
          <w:color w:val="0C0C0C"/>
          <w:kern w:val="2"/>
          <w:sz w:val="32"/>
          <w:szCs w:val="32"/>
          <w:u w:val="none"/>
          <w:lang w:val="en-US" w:eastAsia="zh-CN" w:bidi="ar-SA"/>
        </w:rPr>
        <w:t>%；</w:t>
      </w:r>
      <w:r>
        <w:rPr>
          <w:rFonts w:hint="eastAsia" w:cs="Times New Roman"/>
          <w:color w:val="0C0C0C"/>
          <w:kern w:val="2"/>
          <w:sz w:val="32"/>
          <w:szCs w:val="32"/>
          <w:u w:val="none"/>
          <w:lang w:val="en-US" w:eastAsia="zh-CN" w:bidi="ar-SA"/>
        </w:rPr>
        <w:t>内资企业中，国有企业2个，占全部企业的0.4%；集体企业4个，占0.8%；私营企业314个，占65.9%</w:t>
      </w:r>
      <w:r>
        <w:rPr>
          <w:rFonts w:hint="eastAsia" w:ascii="Times New Roman" w:hAnsi="Times New Roman" w:eastAsia="方正仿宋_GBK" w:cs="Times New Roman"/>
          <w:color w:val="0C0C0C"/>
          <w:kern w:val="2"/>
          <w:sz w:val="32"/>
          <w:szCs w:val="32"/>
          <w:u w:val="none"/>
          <w:lang w:val="en-US" w:eastAsia="zh-CN" w:bidi="ar-SA"/>
        </w:rPr>
        <w:t>。</w:t>
      </w:r>
    </w:p>
    <w:p w14:paraId="19A3A3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C0C0C"/>
          <w:kern w:val="2"/>
          <w:sz w:val="32"/>
          <w:szCs w:val="32"/>
          <w:u w:val="none"/>
          <w:lang w:val="en-US" w:eastAsia="zh-CN" w:bidi="ar-SA"/>
        </w:rPr>
      </w:pPr>
      <w:r>
        <w:rPr>
          <w:rFonts w:hint="eastAsia" w:ascii="Times New Roman" w:hAnsi="Times New Roman" w:eastAsia="方正仿宋_GBK" w:cs="Times New Roman"/>
          <w:color w:val="0C0C0C"/>
          <w:kern w:val="2"/>
          <w:sz w:val="32"/>
          <w:szCs w:val="32"/>
          <w:u w:val="none"/>
          <w:lang w:val="en-US" w:eastAsia="zh-CN" w:bidi="ar-SA"/>
        </w:rPr>
        <w:t>在工业企业法人单位从业人员中，内资企业占</w:t>
      </w:r>
      <w:r>
        <w:rPr>
          <w:rFonts w:hint="eastAsia" w:cs="Times New Roman"/>
          <w:color w:val="0C0C0C"/>
          <w:sz w:val="32"/>
          <w:szCs w:val="32"/>
          <w:u w:val="none"/>
          <w:lang w:val="en-US" w:eastAsia="zh-CN"/>
        </w:rPr>
        <w:t>100</w:t>
      </w:r>
      <w:r>
        <w:rPr>
          <w:rFonts w:hint="eastAsia" w:ascii="Times New Roman" w:hAnsi="Times New Roman" w:eastAsia="方正仿宋_GBK" w:cs="Times New Roman"/>
          <w:color w:val="0C0C0C"/>
          <w:kern w:val="2"/>
          <w:sz w:val="32"/>
          <w:szCs w:val="32"/>
          <w:u w:val="none"/>
          <w:lang w:val="en-US" w:eastAsia="zh-CN" w:bidi="ar-SA"/>
        </w:rPr>
        <w:t>%；</w:t>
      </w:r>
      <w:r>
        <w:rPr>
          <w:rFonts w:hint="eastAsia" w:cs="Times New Roman"/>
          <w:color w:val="0C0C0C"/>
          <w:kern w:val="2"/>
          <w:sz w:val="32"/>
          <w:szCs w:val="32"/>
          <w:u w:val="none"/>
          <w:lang w:val="en-US" w:eastAsia="zh-CN" w:bidi="ar-SA"/>
        </w:rPr>
        <w:t>其中，国有企业占全部企业的0.5%，集体企业占全部企业的0.5%，私营企业占全部企业的69.6%</w:t>
      </w:r>
      <w:r>
        <w:rPr>
          <w:rFonts w:hint="eastAsia" w:ascii="Times New Roman" w:hAnsi="Times New Roman" w:eastAsia="方正仿宋_GBK" w:cs="Times New Roman"/>
          <w:color w:val="0C0C0C"/>
          <w:kern w:val="2"/>
          <w:sz w:val="32"/>
          <w:szCs w:val="32"/>
          <w:u w:val="none"/>
          <w:lang w:val="en-US" w:eastAsia="zh-CN" w:bidi="ar-SA"/>
        </w:rPr>
        <w:t>（详见表3-1）。</w:t>
      </w:r>
    </w:p>
    <w:p w14:paraId="74498630">
      <w:pPr>
        <w:ind w:left="0" w:leftChars="0" w:firstLine="0" w:firstLineChars="0"/>
        <w:rPr>
          <w:rFonts w:hint="eastAsia"/>
          <w:lang w:val="en-US" w:eastAsia="zh-CN"/>
        </w:rPr>
      </w:pPr>
    </w:p>
    <w:p w14:paraId="27A4D3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eastAsia" w:ascii="Times New Roman" w:hAnsi="Times New Roman" w:eastAsia="宋体" w:cs="宋体"/>
          <w:i w:val="0"/>
          <w:caps w:val="0"/>
          <w:color w:val="0C0C0C"/>
          <w:spacing w:val="0"/>
          <w:sz w:val="24"/>
          <w:szCs w:val="24"/>
          <w:highlight w:val="none"/>
        </w:rPr>
      </w:pPr>
      <w:r>
        <w:rPr>
          <w:rFonts w:hint="eastAsia" w:ascii="Times New Roman" w:hAnsi="Times New Roman" w:eastAsia="宋体" w:cs="宋体"/>
          <w:b/>
          <w:i w:val="0"/>
          <w:caps w:val="0"/>
          <w:color w:val="0C0C0C"/>
          <w:spacing w:val="0"/>
          <w:kern w:val="0"/>
          <w:sz w:val="24"/>
          <w:szCs w:val="24"/>
          <w:highlight w:val="none"/>
          <w:lang w:val="en-US" w:eastAsia="zh-CN" w:bidi="ar"/>
        </w:rPr>
        <w:t>表3-1　按登记注册统计类别分组的工业企业法人单位数和从业人员</w:t>
      </w:r>
    </w:p>
    <w:tbl>
      <w:tblPr>
        <w:tblStyle w:val="1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016"/>
        <w:gridCol w:w="2653"/>
        <w:gridCol w:w="2002"/>
      </w:tblGrid>
      <w:tr w14:paraId="179C07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4016" w:type="dxa"/>
            <w:tcBorders>
              <w:top w:val="single" w:color="auto" w:sz="12" w:space="0"/>
              <w:left w:val="nil"/>
              <w:bottom w:val="single" w:color="auto" w:sz="4" w:space="0"/>
              <w:right w:val="single" w:color="auto" w:sz="4" w:space="0"/>
            </w:tcBorders>
            <w:noWrap w:val="0"/>
            <w:vAlign w:val="center"/>
          </w:tcPr>
          <w:p w14:paraId="66C220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2653" w:type="dxa"/>
            <w:tcBorders>
              <w:top w:val="single" w:color="auto" w:sz="12" w:space="0"/>
              <w:left w:val="single" w:color="auto" w:sz="4" w:space="0"/>
              <w:bottom w:val="single" w:color="auto" w:sz="4" w:space="0"/>
              <w:right w:val="single" w:color="auto" w:sz="4" w:space="0"/>
            </w:tcBorders>
            <w:noWrap w:val="0"/>
            <w:vAlign w:val="center"/>
          </w:tcPr>
          <w:p w14:paraId="47AD07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14:paraId="6155FE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002" w:type="dxa"/>
            <w:tcBorders>
              <w:top w:val="single" w:color="auto" w:sz="12" w:space="0"/>
              <w:left w:val="single" w:color="auto" w:sz="4" w:space="0"/>
              <w:bottom w:val="single" w:color="auto" w:sz="4" w:space="0"/>
              <w:right w:val="nil"/>
            </w:tcBorders>
            <w:noWrap w:val="0"/>
            <w:vAlign w:val="center"/>
          </w:tcPr>
          <w:p w14:paraId="705DF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14:paraId="45A59D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34828D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6" w:type="dxa"/>
            <w:tcBorders>
              <w:top w:val="single" w:color="auto" w:sz="4" w:space="0"/>
              <w:left w:val="nil"/>
              <w:bottom w:val="nil"/>
              <w:right w:val="single" w:color="auto" w:sz="4" w:space="0"/>
            </w:tcBorders>
            <w:noWrap w:val="0"/>
            <w:vAlign w:val="center"/>
          </w:tcPr>
          <w:p w14:paraId="246834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653" w:type="dxa"/>
            <w:tcBorders>
              <w:top w:val="single" w:color="auto" w:sz="4" w:space="0"/>
              <w:left w:val="single" w:color="auto" w:sz="4" w:space="0"/>
              <w:bottom w:val="nil"/>
              <w:right w:val="single" w:color="auto" w:sz="4" w:space="0"/>
            </w:tcBorders>
            <w:noWrap w:val="0"/>
            <w:vAlign w:val="center"/>
          </w:tcPr>
          <w:p w14:paraId="76F4E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476</w:t>
            </w:r>
          </w:p>
        </w:tc>
        <w:tc>
          <w:tcPr>
            <w:tcW w:w="2002" w:type="dxa"/>
            <w:tcBorders>
              <w:top w:val="single" w:color="auto" w:sz="4" w:space="0"/>
              <w:left w:val="single" w:color="auto" w:sz="4" w:space="0"/>
              <w:bottom w:val="nil"/>
              <w:right w:val="nil"/>
            </w:tcBorders>
            <w:noWrap w:val="0"/>
            <w:vAlign w:val="center"/>
          </w:tcPr>
          <w:p w14:paraId="182F7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4979</w:t>
            </w:r>
          </w:p>
        </w:tc>
      </w:tr>
      <w:tr w14:paraId="6C9544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6" w:type="dxa"/>
            <w:tcBorders>
              <w:top w:val="nil"/>
              <w:left w:val="nil"/>
              <w:bottom w:val="nil"/>
              <w:right w:val="single" w:color="auto" w:sz="4" w:space="0"/>
            </w:tcBorders>
            <w:noWrap w:val="0"/>
            <w:vAlign w:val="center"/>
          </w:tcPr>
          <w:p w14:paraId="0972AF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2653" w:type="dxa"/>
            <w:tcBorders>
              <w:top w:val="nil"/>
              <w:left w:val="single" w:color="auto" w:sz="4" w:space="0"/>
              <w:bottom w:val="nil"/>
              <w:right w:val="single" w:color="auto" w:sz="4" w:space="0"/>
            </w:tcBorders>
            <w:noWrap w:val="0"/>
            <w:vAlign w:val="center"/>
          </w:tcPr>
          <w:p w14:paraId="4ADBD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476</w:t>
            </w:r>
          </w:p>
        </w:tc>
        <w:tc>
          <w:tcPr>
            <w:tcW w:w="2002" w:type="dxa"/>
            <w:tcBorders>
              <w:top w:val="nil"/>
              <w:left w:val="single" w:color="auto" w:sz="4" w:space="0"/>
              <w:bottom w:val="nil"/>
              <w:right w:val="nil"/>
            </w:tcBorders>
            <w:noWrap w:val="0"/>
            <w:vAlign w:val="center"/>
          </w:tcPr>
          <w:p w14:paraId="410A2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4979</w:t>
            </w:r>
          </w:p>
        </w:tc>
      </w:tr>
      <w:tr w14:paraId="70BC23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6" w:type="dxa"/>
            <w:tcBorders>
              <w:top w:val="nil"/>
              <w:left w:val="nil"/>
              <w:bottom w:val="nil"/>
              <w:right w:val="single" w:color="auto" w:sz="4" w:space="0"/>
            </w:tcBorders>
            <w:noWrap w:val="0"/>
            <w:vAlign w:val="center"/>
          </w:tcPr>
          <w:p w14:paraId="6CFA66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0"/>
                <w:sz w:val="21"/>
                <w:szCs w:val="21"/>
                <w:highlight w:val="none"/>
                <w:lang w:val="en-US" w:eastAsia="zh-CN" w:bidi="ar"/>
              </w:rPr>
              <w:t>国有企业</w:t>
            </w:r>
          </w:p>
        </w:tc>
        <w:tc>
          <w:tcPr>
            <w:tcW w:w="2653" w:type="dxa"/>
            <w:tcBorders>
              <w:top w:val="nil"/>
              <w:left w:val="single" w:color="auto" w:sz="4" w:space="0"/>
              <w:bottom w:val="nil"/>
              <w:right w:val="single" w:color="auto" w:sz="4" w:space="0"/>
            </w:tcBorders>
            <w:noWrap w:val="0"/>
            <w:vAlign w:val="center"/>
          </w:tcPr>
          <w:p w14:paraId="5ACAC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w:t>
            </w:r>
          </w:p>
        </w:tc>
        <w:tc>
          <w:tcPr>
            <w:tcW w:w="2002" w:type="dxa"/>
            <w:tcBorders>
              <w:top w:val="nil"/>
              <w:left w:val="single" w:color="auto" w:sz="4" w:space="0"/>
              <w:bottom w:val="nil"/>
              <w:right w:val="nil"/>
            </w:tcBorders>
            <w:noWrap w:val="0"/>
            <w:vAlign w:val="center"/>
          </w:tcPr>
          <w:p w14:paraId="39C39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26</w:t>
            </w:r>
          </w:p>
        </w:tc>
      </w:tr>
      <w:tr w14:paraId="4F3255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016" w:type="dxa"/>
            <w:tcBorders>
              <w:top w:val="nil"/>
              <w:left w:val="nil"/>
              <w:bottom w:val="nil"/>
              <w:right w:val="single" w:color="auto" w:sz="4" w:space="0"/>
            </w:tcBorders>
            <w:noWrap w:val="0"/>
            <w:vAlign w:val="center"/>
          </w:tcPr>
          <w:p w14:paraId="3DD95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default" w:ascii="Times New Roman" w:hAnsi="Times New Roman" w:eastAsia="宋体" w:cs="宋体"/>
                <w:b w:val="0"/>
                <w:bCs/>
                <w:color w:val="0C0C0C"/>
                <w:kern w:val="0"/>
                <w:sz w:val="21"/>
                <w:szCs w:val="21"/>
                <w:highlight w:val="none"/>
                <w:lang w:val="en-US" w:eastAsia="zh-CN" w:bidi="ar"/>
              </w:rPr>
            </w:pPr>
            <w:r>
              <w:rPr>
                <w:rFonts w:hint="eastAsia" w:eastAsia="宋体" w:cs="宋体"/>
                <w:b w:val="0"/>
                <w:bCs/>
                <w:color w:val="0C0C0C"/>
                <w:kern w:val="0"/>
                <w:sz w:val="21"/>
                <w:szCs w:val="21"/>
                <w:highlight w:val="none"/>
                <w:lang w:val="en-US" w:eastAsia="zh-CN" w:bidi="ar"/>
              </w:rPr>
              <w:t>集体企业</w:t>
            </w:r>
          </w:p>
        </w:tc>
        <w:tc>
          <w:tcPr>
            <w:tcW w:w="2653" w:type="dxa"/>
            <w:tcBorders>
              <w:top w:val="nil"/>
              <w:left w:val="single" w:color="auto" w:sz="4" w:space="0"/>
              <w:bottom w:val="nil"/>
              <w:right w:val="single" w:color="auto" w:sz="4" w:space="0"/>
            </w:tcBorders>
            <w:noWrap w:val="0"/>
            <w:vAlign w:val="center"/>
          </w:tcPr>
          <w:p w14:paraId="0877A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4</w:t>
            </w:r>
          </w:p>
        </w:tc>
        <w:tc>
          <w:tcPr>
            <w:tcW w:w="2002" w:type="dxa"/>
            <w:tcBorders>
              <w:top w:val="nil"/>
              <w:left w:val="single" w:color="auto" w:sz="4" w:space="0"/>
              <w:bottom w:val="nil"/>
              <w:right w:val="nil"/>
            </w:tcBorders>
            <w:noWrap w:val="0"/>
            <w:vAlign w:val="center"/>
          </w:tcPr>
          <w:p w14:paraId="75B75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27</w:t>
            </w:r>
          </w:p>
        </w:tc>
      </w:tr>
      <w:tr w14:paraId="6BEBAF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6" w:type="dxa"/>
            <w:tcBorders>
              <w:top w:val="nil"/>
              <w:left w:val="nil"/>
              <w:bottom w:val="nil"/>
              <w:right w:val="single" w:color="auto" w:sz="4" w:space="0"/>
            </w:tcBorders>
            <w:noWrap w:val="0"/>
            <w:vAlign w:val="center"/>
          </w:tcPr>
          <w:p w14:paraId="5D601B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6" w:rightChars="0" w:firstLine="0" w:firstLineChars="0"/>
              <w:jc w:val="both"/>
              <w:textAlignment w:val="auto"/>
              <w:rPr>
                <w:rFonts w:hint="eastAsia" w:ascii="Times New Roman" w:hAnsi="Times New Roman" w:eastAsia="宋体" w:cs="宋体"/>
                <w:b w:val="0"/>
                <w:bCs/>
                <w:color w:val="0C0C0C"/>
                <w:kern w:val="2"/>
                <w:sz w:val="21"/>
                <w:szCs w:val="21"/>
                <w:highlight w:val="none"/>
                <w:lang w:val="en-US" w:eastAsia="zh-CN" w:bidi="ar-SA"/>
              </w:rPr>
            </w:pPr>
            <w:r>
              <w:rPr>
                <w:rFonts w:hint="eastAsia" w:ascii="Times New Roman" w:hAnsi="Times New Roman" w:eastAsia="宋体" w:cs="宋体"/>
                <w:b w:val="0"/>
                <w:bCs/>
                <w:color w:val="0C0C0C"/>
                <w:kern w:val="2"/>
                <w:sz w:val="21"/>
                <w:szCs w:val="21"/>
                <w:highlight w:val="none"/>
                <w:lang w:val="en-US" w:eastAsia="zh-CN" w:bidi="ar-SA"/>
              </w:rPr>
              <w:t>私营股份有限公司</w:t>
            </w:r>
          </w:p>
        </w:tc>
        <w:tc>
          <w:tcPr>
            <w:tcW w:w="2653" w:type="dxa"/>
            <w:tcBorders>
              <w:top w:val="nil"/>
              <w:left w:val="single" w:color="auto" w:sz="4" w:space="0"/>
              <w:bottom w:val="nil"/>
              <w:right w:val="single" w:color="auto" w:sz="4" w:space="0"/>
            </w:tcBorders>
            <w:noWrap w:val="0"/>
            <w:vAlign w:val="center"/>
          </w:tcPr>
          <w:p w14:paraId="4D0EB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w:t>
            </w:r>
          </w:p>
        </w:tc>
        <w:tc>
          <w:tcPr>
            <w:tcW w:w="2002" w:type="dxa"/>
            <w:tcBorders>
              <w:top w:val="nil"/>
              <w:left w:val="single" w:color="auto" w:sz="4" w:space="0"/>
              <w:bottom w:val="nil"/>
              <w:right w:val="nil"/>
            </w:tcBorders>
            <w:noWrap w:val="0"/>
            <w:vAlign w:val="center"/>
          </w:tcPr>
          <w:p w14:paraId="7DF02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16</w:t>
            </w:r>
          </w:p>
        </w:tc>
      </w:tr>
      <w:tr w14:paraId="33BEF7A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6" w:type="dxa"/>
            <w:tcBorders>
              <w:top w:val="nil"/>
              <w:left w:val="nil"/>
              <w:bottom w:val="nil"/>
              <w:right w:val="single" w:color="auto" w:sz="4" w:space="0"/>
            </w:tcBorders>
            <w:noWrap w:val="0"/>
            <w:vAlign w:val="center"/>
          </w:tcPr>
          <w:p w14:paraId="1D3783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6" w:rightChars="0" w:firstLine="0" w:firstLineChars="0"/>
              <w:jc w:val="both"/>
              <w:textAlignment w:val="auto"/>
              <w:rPr>
                <w:rFonts w:hint="eastAsia" w:ascii="Times New Roman" w:hAnsi="Times New Roman" w:eastAsia="宋体" w:cs="宋体"/>
                <w:b w:val="0"/>
                <w:bCs/>
                <w:color w:val="0C0C0C"/>
                <w:kern w:val="2"/>
                <w:sz w:val="21"/>
                <w:szCs w:val="21"/>
                <w:highlight w:val="none"/>
                <w:lang w:val="en-US" w:eastAsia="zh-CN" w:bidi="ar-SA"/>
              </w:rPr>
            </w:pPr>
            <w:r>
              <w:rPr>
                <w:rFonts w:hint="eastAsia" w:ascii="Times New Roman" w:hAnsi="Times New Roman" w:eastAsia="宋体" w:cs="宋体"/>
                <w:b w:val="0"/>
                <w:bCs/>
                <w:color w:val="0C0C0C"/>
                <w:kern w:val="2"/>
                <w:sz w:val="21"/>
                <w:szCs w:val="21"/>
                <w:highlight w:val="none"/>
                <w:lang w:val="en-US" w:eastAsia="zh-CN" w:bidi="ar-SA"/>
              </w:rPr>
              <w:t>合伙企业</w:t>
            </w:r>
          </w:p>
        </w:tc>
        <w:tc>
          <w:tcPr>
            <w:tcW w:w="2653" w:type="dxa"/>
            <w:tcBorders>
              <w:top w:val="nil"/>
              <w:left w:val="single" w:color="auto" w:sz="4" w:space="0"/>
              <w:bottom w:val="nil"/>
              <w:right w:val="single" w:color="auto" w:sz="4" w:space="0"/>
            </w:tcBorders>
            <w:noWrap w:val="0"/>
            <w:vAlign w:val="center"/>
          </w:tcPr>
          <w:p w14:paraId="4BD3C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12</w:t>
            </w:r>
          </w:p>
        </w:tc>
        <w:tc>
          <w:tcPr>
            <w:tcW w:w="2002" w:type="dxa"/>
            <w:tcBorders>
              <w:top w:val="nil"/>
              <w:left w:val="single" w:color="auto" w:sz="4" w:space="0"/>
              <w:bottom w:val="nil"/>
              <w:right w:val="nil"/>
            </w:tcBorders>
            <w:noWrap w:val="0"/>
            <w:vAlign w:val="center"/>
          </w:tcPr>
          <w:p w14:paraId="11B2B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84</w:t>
            </w:r>
          </w:p>
        </w:tc>
      </w:tr>
      <w:tr w14:paraId="32212E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6" w:type="dxa"/>
            <w:tcBorders>
              <w:top w:val="nil"/>
              <w:left w:val="nil"/>
              <w:bottom w:val="nil"/>
              <w:right w:val="single" w:color="auto" w:sz="4" w:space="0"/>
            </w:tcBorders>
            <w:noWrap w:val="0"/>
            <w:vAlign w:val="center"/>
          </w:tcPr>
          <w:p w14:paraId="75C9D6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6" w:rightChars="0" w:firstLine="0" w:firstLineChars="0"/>
              <w:jc w:val="both"/>
              <w:textAlignment w:val="auto"/>
              <w:rPr>
                <w:rFonts w:hint="eastAsia" w:ascii="Times New Roman" w:hAnsi="Times New Roman" w:eastAsia="宋体" w:cs="宋体"/>
                <w:b w:val="0"/>
                <w:bCs/>
                <w:color w:val="0C0C0C"/>
                <w:kern w:val="2"/>
                <w:sz w:val="21"/>
                <w:szCs w:val="21"/>
                <w:highlight w:val="none"/>
                <w:lang w:val="en-US" w:eastAsia="zh-CN" w:bidi="ar-SA"/>
              </w:rPr>
            </w:pPr>
            <w:r>
              <w:rPr>
                <w:rFonts w:hint="eastAsia" w:ascii="Times New Roman" w:hAnsi="Times New Roman" w:eastAsia="宋体" w:cs="宋体"/>
                <w:b w:val="0"/>
                <w:bCs/>
                <w:color w:val="0C0C0C"/>
                <w:kern w:val="2"/>
                <w:sz w:val="21"/>
                <w:szCs w:val="21"/>
                <w:highlight w:val="none"/>
                <w:lang w:val="en-US" w:eastAsia="zh-CN" w:bidi="ar-SA"/>
              </w:rPr>
              <w:t>个人独资企业</w:t>
            </w:r>
          </w:p>
        </w:tc>
        <w:tc>
          <w:tcPr>
            <w:tcW w:w="2653" w:type="dxa"/>
            <w:tcBorders>
              <w:top w:val="nil"/>
              <w:left w:val="single" w:color="auto" w:sz="4" w:space="0"/>
              <w:bottom w:val="nil"/>
              <w:right w:val="single" w:color="auto" w:sz="4" w:space="0"/>
            </w:tcBorders>
            <w:noWrap w:val="0"/>
            <w:vAlign w:val="center"/>
          </w:tcPr>
          <w:p w14:paraId="75EB4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123</w:t>
            </w:r>
          </w:p>
        </w:tc>
        <w:tc>
          <w:tcPr>
            <w:tcW w:w="2002" w:type="dxa"/>
            <w:tcBorders>
              <w:top w:val="nil"/>
              <w:left w:val="single" w:color="auto" w:sz="4" w:space="0"/>
              <w:bottom w:val="nil"/>
              <w:right w:val="nil"/>
            </w:tcBorders>
            <w:noWrap w:val="0"/>
            <w:vAlign w:val="center"/>
          </w:tcPr>
          <w:p w14:paraId="43C82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503</w:t>
            </w:r>
          </w:p>
        </w:tc>
      </w:tr>
      <w:tr w14:paraId="25DB70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6" w:type="dxa"/>
            <w:tcBorders>
              <w:top w:val="nil"/>
              <w:left w:val="nil"/>
              <w:bottom w:val="nil"/>
              <w:right w:val="single" w:color="auto" w:sz="4" w:space="0"/>
            </w:tcBorders>
            <w:noWrap w:val="0"/>
            <w:vAlign w:val="center"/>
          </w:tcPr>
          <w:p w14:paraId="194B61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6" w:rightChars="0" w:firstLine="0" w:firstLineChars="0"/>
              <w:jc w:val="both"/>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其他企业</w:t>
            </w:r>
          </w:p>
        </w:tc>
        <w:tc>
          <w:tcPr>
            <w:tcW w:w="2653" w:type="dxa"/>
            <w:tcBorders>
              <w:top w:val="nil"/>
              <w:left w:val="single" w:color="auto" w:sz="4" w:space="0"/>
              <w:bottom w:val="nil"/>
              <w:right w:val="single" w:color="auto" w:sz="4" w:space="0"/>
            </w:tcBorders>
            <w:noWrap w:val="0"/>
            <w:vAlign w:val="center"/>
          </w:tcPr>
          <w:p w14:paraId="7CC91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16</w:t>
            </w:r>
          </w:p>
        </w:tc>
        <w:tc>
          <w:tcPr>
            <w:tcW w:w="2002" w:type="dxa"/>
            <w:tcBorders>
              <w:top w:val="nil"/>
              <w:left w:val="single" w:color="auto" w:sz="4" w:space="0"/>
              <w:bottom w:val="nil"/>
              <w:right w:val="nil"/>
            </w:tcBorders>
            <w:noWrap w:val="0"/>
            <w:vAlign w:val="center"/>
          </w:tcPr>
          <w:p w14:paraId="788C3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947</w:t>
            </w:r>
          </w:p>
        </w:tc>
      </w:tr>
      <w:tr w14:paraId="22D099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6" w:type="dxa"/>
            <w:tcBorders>
              <w:top w:val="nil"/>
              <w:left w:val="nil"/>
              <w:bottom w:val="nil"/>
              <w:right w:val="single" w:color="auto" w:sz="4" w:space="0"/>
            </w:tcBorders>
            <w:noWrap w:val="0"/>
            <w:vAlign w:val="center"/>
          </w:tcPr>
          <w:p w14:paraId="1B658C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6" w:rightChars="0" w:firstLine="0" w:firstLineChars="0"/>
              <w:jc w:val="both"/>
              <w:textAlignment w:val="auto"/>
              <w:rPr>
                <w:rFonts w:hint="default" w:eastAsia="宋体" w:cs="宋体"/>
                <w:b w:val="0"/>
                <w:bCs/>
                <w:color w:val="0C0C0C"/>
                <w:kern w:val="2"/>
                <w:sz w:val="21"/>
                <w:szCs w:val="21"/>
                <w:highlight w:val="none"/>
                <w:lang w:val="en-US" w:eastAsia="zh-CN" w:bidi="ar-SA"/>
              </w:rPr>
            </w:pPr>
            <w:r>
              <w:rPr>
                <w:rFonts w:hint="eastAsia" w:ascii="Times New Roman" w:hAnsi="Times New Roman" w:eastAsia="宋体" w:cs="宋体"/>
                <w:b w:val="0"/>
                <w:bCs/>
                <w:color w:val="0C0C0C"/>
                <w:kern w:val="2"/>
                <w:sz w:val="21"/>
                <w:szCs w:val="21"/>
                <w:highlight w:val="none"/>
                <w:lang w:val="en-US" w:eastAsia="zh-CN" w:bidi="ar-SA"/>
              </w:rPr>
              <w:t>私营</w:t>
            </w:r>
            <w:r>
              <w:rPr>
                <w:rFonts w:hint="eastAsia" w:eastAsia="宋体" w:cs="宋体"/>
                <w:b w:val="0"/>
                <w:bCs/>
                <w:color w:val="0C0C0C"/>
                <w:kern w:val="2"/>
                <w:sz w:val="21"/>
                <w:szCs w:val="21"/>
                <w:highlight w:val="none"/>
                <w:lang w:val="en-US" w:eastAsia="zh-CN" w:bidi="ar-SA"/>
              </w:rPr>
              <w:t>企业</w:t>
            </w:r>
          </w:p>
        </w:tc>
        <w:tc>
          <w:tcPr>
            <w:tcW w:w="2653" w:type="dxa"/>
            <w:tcBorders>
              <w:top w:val="nil"/>
              <w:left w:val="single" w:color="auto" w:sz="4" w:space="0"/>
              <w:bottom w:val="nil"/>
              <w:right w:val="single" w:color="auto" w:sz="4" w:space="0"/>
            </w:tcBorders>
            <w:noWrap w:val="0"/>
            <w:vAlign w:val="center"/>
          </w:tcPr>
          <w:p w14:paraId="358E6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314</w:t>
            </w:r>
          </w:p>
        </w:tc>
        <w:tc>
          <w:tcPr>
            <w:tcW w:w="2002" w:type="dxa"/>
            <w:tcBorders>
              <w:top w:val="nil"/>
              <w:left w:val="single" w:color="auto" w:sz="4" w:space="0"/>
              <w:bottom w:val="nil"/>
              <w:right w:val="nil"/>
            </w:tcBorders>
            <w:noWrap w:val="0"/>
            <w:vAlign w:val="center"/>
          </w:tcPr>
          <w:p w14:paraId="7257D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3366</w:t>
            </w:r>
          </w:p>
        </w:tc>
      </w:tr>
      <w:tr w14:paraId="16B789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16" w:type="dxa"/>
            <w:tcBorders>
              <w:top w:val="nil"/>
              <w:left w:val="nil"/>
              <w:bottom w:val="single" w:color="auto" w:sz="12" w:space="0"/>
              <w:right w:val="single" w:color="auto" w:sz="4" w:space="0"/>
            </w:tcBorders>
            <w:noWrap w:val="0"/>
            <w:vAlign w:val="center"/>
          </w:tcPr>
          <w:p w14:paraId="7D23D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6" w:rightChars="0" w:firstLine="0" w:firstLineChars="0"/>
              <w:jc w:val="both"/>
              <w:textAlignment w:val="auto"/>
              <w:rPr>
                <w:rFonts w:hint="eastAsia" w:ascii="Times New Roman" w:hAnsi="Times New Roman" w:eastAsia="宋体" w:cs="宋体"/>
                <w:b w:val="0"/>
                <w:bCs/>
                <w:color w:val="0C0C0C"/>
                <w:kern w:val="2"/>
                <w:sz w:val="21"/>
                <w:szCs w:val="21"/>
                <w:highlight w:val="none"/>
                <w:lang w:val="en-US" w:eastAsia="zh-CN" w:bidi="ar-SA"/>
              </w:rPr>
            </w:pPr>
            <w:r>
              <w:rPr>
                <w:rFonts w:hint="eastAsia" w:ascii="Times New Roman" w:hAnsi="Times New Roman" w:eastAsia="宋体" w:cs="宋体"/>
                <w:b w:val="0"/>
                <w:bCs/>
                <w:color w:val="0C0C0C"/>
                <w:kern w:val="2"/>
                <w:sz w:val="21"/>
                <w:szCs w:val="21"/>
                <w:highlight w:val="none"/>
                <w:lang w:val="en-US" w:eastAsia="zh-CN" w:bidi="ar-SA"/>
              </w:rPr>
              <w:t>农民专业合作社</w:t>
            </w:r>
          </w:p>
        </w:tc>
        <w:tc>
          <w:tcPr>
            <w:tcW w:w="2653" w:type="dxa"/>
            <w:tcBorders>
              <w:top w:val="nil"/>
              <w:left w:val="single" w:color="auto" w:sz="4" w:space="0"/>
              <w:bottom w:val="single" w:color="auto" w:sz="12" w:space="0"/>
              <w:right w:val="single" w:color="auto" w:sz="4" w:space="0"/>
            </w:tcBorders>
            <w:noWrap w:val="0"/>
            <w:vAlign w:val="center"/>
          </w:tcPr>
          <w:p w14:paraId="5F68B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4</w:t>
            </w:r>
          </w:p>
        </w:tc>
        <w:tc>
          <w:tcPr>
            <w:tcW w:w="2002" w:type="dxa"/>
            <w:tcBorders>
              <w:top w:val="nil"/>
              <w:left w:val="single" w:color="auto" w:sz="4" w:space="0"/>
              <w:bottom w:val="single" w:color="auto" w:sz="12" w:space="0"/>
              <w:right w:val="nil"/>
            </w:tcBorders>
            <w:noWrap w:val="0"/>
            <w:vAlign w:val="center"/>
          </w:tcPr>
          <w:p w14:paraId="70863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40</w:t>
            </w:r>
          </w:p>
        </w:tc>
      </w:tr>
    </w:tbl>
    <w:p w14:paraId="3B1A96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C0C0C"/>
          <w:kern w:val="2"/>
          <w:sz w:val="32"/>
          <w:szCs w:val="32"/>
          <w:u w:val="none"/>
          <w:lang w:val="en-US" w:eastAsia="zh-CN" w:bidi="ar-SA"/>
        </w:rPr>
      </w:pPr>
      <w:r>
        <w:rPr>
          <w:rFonts w:hint="eastAsia" w:ascii="Times New Roman" w:hAnsi="Times New Roman" w:eastAsia="方正仿宋_GBK" w:cs="Times New Roman"/>
          <w:color w:val="0C0C0C"/>
          <w:kern w:val="2"/>
          <w:sz w:val="32"/>
          <w:szCs w:val="32"/>
          <w:u w:val="none"/>
          <w:lang w:val="en-US" w:eastAsia="zh-CN" w:bidi="ar-SA"/>
        </w:rPr>
        <w:t>在工业企业法人单位中，采矿业</w:t>
      </w:r>
      <w:r>
        <w:rPr>
          <w:rFonts w:hint="eastAsia" w:cs="Times New Roman"/>
          <w:color w:val="0C0C0C"/>
          <w:kern w:val="2"/>
          <w:sz w:val="32"/>
          <w:szCs w:val="32"/>
          <w:u w:val="none"/>
          <w:lang w:val="en-US" w:eastAsia="zh-CN" w:bidi="ar-SA"/>
        </w:rPr>
        <w:t>20</w:t>
      </w:r>
      <w:r>
        <w:rPr>
          <w:rFonts w:hint="eastAsia" w:ascii="Times New Roman" w:hAnsi="Times New Roman" w:eastAsia="方正仿宋_GBK" w:cs="Times New Roman"/>
          <w:color w:val="0C0C0C"/>
          <w:kern w:val="2"/>
          <w:sz w:val="32"/>
          <w:szCs w:val="32"/>
          <w:u w:val="none"/>
          <w:lang w:val="en-US" w:eastAsia="zh-CN" w:bidi="ar-SA"/>
        </w:rPr>
        <w:t>个，制造业</w:t>
      </w:r>
      <w:r>
        <w:rPr>
          <w:rFonts w:hint="eastAsia" w:cs="Times New Roman"/>
          <w:color w:val="0C0C0C"/>
          <w:sz w:val="32"/>
          <w:szCs w:val="32"/>
          <w:u w:val="none"/>
          <w:lang w:val="en-US" w:eastAsia="zh-CN"/>
        </w:rPr>
        <w:t>327</w:t>
      </w:r>
      <w:r>
        <w:rPr>
          <w:rFonts w:hint="eastAsia" w:ascii="Times New Roman" w:hAnsi="Times New Roman" w:eastAsia="方正仿宋_GBK" w:cs="Times New Roman"/>
          <w:color w:val="0C0C0C"/>
          <w:kern w:val="2"/>
          <w:sz w:val="32"/>
          <w:szCs w:val="32"/>
          <w:u w:val="none"/>
          <w:lang w:val="en-US" w:eastAsia="zh-CN" w:bidi="ar-SA"/>
        </w:rPr>
        <w:t>个，电力、热力、燃气及水生产和供应业</w:t>
      </w:r>
      <w:r>
        <w:rPr>
          <w:rFonts w:hint="eastAsia" w:cs="Times New Roman"/>
          <w:color w:val="0C0C0C"/>
          <w:sz w:val="32"/>
          <w:szCs w:val="32"/>
          <w:u w:val="none"/>
          <w:lang w:val="en-US" w:eastAsia="zh-CN"/>
        </w:rPr>
        <w:t>129</w:t>
      </w:r>
      <w:r>
        <w:rPr>
          <w:rFonts w:hint="eastAsia" w:ascii="Times New Roman" w:hAnsi="Times New Roman" w:eastAsia="方正仿宋_GBK" w:cs="Times New Roman"/>
          <w:color w:val="0C0C0C"/>
          <w:kern w:val="2"/>
          <w:sz w:val="32"/>
          <w:szCs w:val="32"/>
          <w:u w:val="none"/>
          <w:lang w:val="en-US" w:eastAsia="zh-CN" w:bidi="ar-SA"/>
        </w:rPr>
        <w:t>个，分别占</w:t>
      </w:r>
      <w:r>
        <w:rPr>
          <w:rFonts w:hint="eastAsia" w:cs="Times New Roman"/>
          <w:color w:val="0C0C0C"/>
          <w:sz w:val="32"/>
          <w:szCs w:val="32"/>
          <w:u w:val="none"/>
          <w:lang w:val="en-US" w:eastAsia="zh-CN"/>
        </w:rPr>
        <w:t>4.2</w:t>
      </w:r>
      <w:r>
        <w:rPr>
          <w:rFonts w:hint="eastAsia" w:ascii="Times New Roman" w:hAnsi="Times New Roman" w:eastAsia="方正仿宋_GBK" w:cs="Times New Roman"/>
          <w:color w:val="0C0C0C"/>
          <w:kern w:val="2"/>
          <w:sz w:val="32"/>
          <w:szCs w:val="32"/>
          <w:u w:val="none"/>
          <w:lang w:val="en-US" w:eastAsia="zh-CN" w:bidi="ar-SA"/>
        </w:rPr>
        <w:t>%、</w:t>
      </w:r>
      <w:r>
        <w:rPr>
          <w:rFonts w:hint="eastAsia" w:cs="Times New Roman"/>
          <w:color w:val="0C0C0C"/>
          <w:sz w:val="32"/>
          <w:szCs w:val="32"/>
          <w:u w:val="none"/>
          <w:lang w:val="en-US" w:eastAsia="zh-CN"/>
        </w:rPr>
        <w:t>68.7</w:t>
      </w:r>
      <w:r>
        <w:rPr>
          <w:rFonts w:hint="eastAsia" w:ascii="Times New Roman" w:hAnsi="Times New Roman" w:eastAsia="方正仿宋_GBK" w:cs="Times New Roman"/>
          <w:color w:val="0C0C0C"/>
          <w:kern w:val="2"/>
          <w:sz w:val="32"/>
          <w:szCs w:val="32"/>
          <w:u w:val="none"/>
          <w:lang w:val="en-US" w:eastAsia="zh-CN" w:bidi="ar-SA"/>
        </w:rPr>
        <w:t>%和</w:t>
      </w:r>
      <w:r>
        <w:rPr>
          <w:rFonts w:hint="eastAsia" w:cs="Times New Roman"/>
          <w:color w:val="0C0C0C"/>
          <w:sz w:val="32"/>
          <w:szCs w:val="32"/>
          <w:u w:val="none"/>
          <w:lang w:val="en-US" w:eastAsia="zh-CN"/>
        </w:rPr>
        <w:t>27.1</w:t>
      </w:r>
      <w:r>
        <w:rPr>
          <w:rFonts w:hint="eastAsia" w:ascii="Times New Roman" w:hAnsi="Times New Roman" w:eastAsia="方正仿宋_GBK" w:cs="Times New Roman"/>
          <w:color w:val="0C0C0C"/>
          <w:kern w:val="2"/>
          <w:sz w:val="32"/>
          <w:szCs w:val="32"/>
          <w:u w:val="none"/>
          <w:lang w:val="en-US" w:eastAsia="zh-CN" w:bidi="ar-SA"/>
        </w:rPr>
        <w:t>%。在工业行业大类中，电力、热力生产和供应业、非金属矿物制品业、酒、饮料和精制茶制造业企业法人单位数位居前三位，分别占</w:t>
      </w:r>
      <w:r>
        <w:rPr>
          <w:rFonts w:hint="eastAsia" w:cs="Times New Roman"/>
          <w:color w:val="0C0C0C"/>
          <w:sz w:val="32"/>
          <w:szCs w:val="32"/>
          <w:u w:val="none"/>
          <w:lang w:val="en-US" w:eastAsia="zh-CN"/>
        </w:rPr>
        <w:t>22.3</w:t>
      </w:r>
      <w:r>
        <w:rPr>
          <w:rFonts w:hint="eastAsia" w:ascii="Times New Roman" w:hAnsi="Times New Roman" w:eastAsia="方正仿宋_GBK" w:cs="Times New Roman"/>
          <w:color w:val="0C0C0C"/>
          <w:kern w:val="2"/>
          <w:sz w:val="32"/>
          <w:szCs w:val="32"/>
          <w:u w:val="none"/>
          <w:lang w:val="en-US" w:eastAsia="zh-CN" w:bidi="ar-SA"/>
        </w:rPr>
        <w:t>%、</w:t>
      </w:r>
      <w:r>
        <w:rPr>
          <w:rFonts w:hint="eastAsia" w:cs="Times New Roman"/>
          <w:color w:val="0C0C0C"/>
          <w:sz w:val="32"/>
          <w:szCs w:val="32"/>
          <w:u w:val="none"/>
          <w:lang w:val="en-US" w:eastAsia="zh-CN"/>
        </w:rPr>
        <w:t>12.8</w:t>
      </w:r>
      <w:r>
        <w:rPr>
          <w:rFonts w:hint="eastAsia" w:ascii="Times New Roman" w:hAnsi="Times New Roman" w:eastAsia="方正仿宋_GBK" w:cs="Times New Roman"/>
          <w:color w:val="0C0C0C"/>
          <w:kern w:val="2"/>
          <w:sz w:val="32"/>
          <w:szCs w:val="32"/>
          <w:u w:val="none"/>
          <w:lang w:val="en-US" w:eastAsia="zh-CN" w:bidi="ar-SA"/>
        </w:rPr>
        <w:t>%和</w:t>
      </w:r>
      <w:r>
        <w:rPr>
          <w:rFonts w:hint="eastAsia" w:cs="Times New Roman"/>
          <w:color w:val="0C0C0C"/>
          <w:sz w:val="32"/>
          <w:szCs w:val="32"/>
          <w:u w:val="none"/>
          <w:lang w:val="en-US" w:eastAsia="zh-CN"/>
        </w:rPr>
        <w:t>8.8</w:t>
      </w:r>
      <w:r>
        <w:rPr>
          <w:rFonts w:hint="eastAsia" w:ascii="Times New Roman" w:hAnsi="Times New Roman" w:eastAsia="方正仿宋_GBK" w:cs="Times New Roman"/>
          <w:color w:val="0C0C0C"/>
          <w:kern w:val="2"/>
          <w:sz w:val="32"/>
          <w:szCs w:val="32"/>
          <w:u w:val="none"/>
          <w:lang w:val="en-US" w:eastAsia="zh-CN" w:bidi="ar-SA"/>
        </w:rPr>
        <w:t>%。</w:t>
      </w:r>
    </w:p>
    <w:p w14:paraId="71B017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方正仿宋_GBK" w:cs="Times New Roman"/>
          <w:color w:val="0C0C0C"/>
          <w:kern w:val="2"/>
          <w:sz w:val="32"/>
          <w:szCs w:val="32"/>
          <w:u w:val="none"/>
          <w:lang w:val="en-US" w:eastAsia="zh-CN" w:bidi="ar-SA"/>
        </w:rPr>
        <w:t>在工业企业法人单位从业人员中，采矿业</w:t>
      </w:r>
      <w:r>
        <w:rPr>
          <w:rFonts w:hint="eastAsia" w:cs="Times New Roman"/>
          <w:color w:val="0C0C0C"/>
          <w:sz w:val="32"/>
          <w:szCs w:val="32"/>
          <w:u w:val="none"/>
          <w:lang w:val="en-US" w:eastAsia="zh-CN"/>
        </w:rPr>
        <w:t>221</w:t>
      </w:r>
      <w:r>
        <w:rPr>
          <w:rFonts w:hint="eastAsia" w:ascii="Times New Roman" w:hAnsi="Times New Roman" w:eastAsia="方正仿宋_GBK" w:cs="Times New Roman"/>
          <w:color w:val="0C0C0C"/>
          <w:kern w:val="2"/>
          <w:sz w:val="32"/>
          <w:szCs w:val="32"/>
          <w:u w:val="none"/>
          <w:lang w:val="en-US" w:eastAsia="zh-CN" w:bidi="ar-SA"/>
        </w:rPr>
        <w:t>人，制造业</w:t>
      </w:r>
      <w:r>
        <w:rPr>
          <w:rFonts w:hint="eastAsia" w:cs="Times New Roman"/>
          <w:color w:val="0C0C0C"/>
          <w:sz w:val="32"/>
          <w:szCs w:val="32"/>
          <w:u w:val="none"/>
          <w:lang w:val="en-US" w:eastAsia="zh-CN"/>
        </w:rPr>
        <w:t>3070</w:t>
      </w:r>
      <w:r>
        <w:rPr>
          <w:rFonts w:hint="eastAsia" w:ascii="Times New Roman" w:hAnsi="Times New Roman" w:eastAsia="方正仿宋_GBK" w:cs="Times New Roman"/>
          <w:color w:val="0C0C0C"/>
          <w:kern w:val="2"/>
          <w:sz w:val="32"/>
          <w:szCs w:val="32"/>
          <w:u w:val="none"/>
          <w:lang w:val="en-US" w:eastAsia="zh-CN" w:bidi="ar-SA"/>
        </w:rPr>
        <w:t>人，电力、热力、燃气及水生产和供应业</w:t>
      </w:r>
      <w:r>
        <w:rPr>
          <w:rFonts w:hint="eastAsia" w:cs="Times New Roman"/>
          <w:color w:val="0C0C0C"/>
          <w:sz w:val="32"/>
          <w:szCs w:val="32"/>
          <w:u w:val="none"/>
          <w:lang w:val="en-US" w:eastAsia="zh-CN"/>
        </w:rPr>
        <w:t>1688</w:t>
      </w:r>
      <w:r>
        <w:rPr>
          <w:rFonts w:hint="eastAsia" w:ascii="Times New Roman" w:hAnsi="Times New Roman" w:eastAsia="方正仿宋_GBK" w:cs="Times New Roman"/>
          <w:color w:val="0C0C0C"/>
          <w:kern w:val="2"/>
          <w:sz w:val="32"/>
          <w:szCs w:val="32"/>
          <w:u w:val="none"/>
          <w:lang w:val="en-US" w:eastAsia="zh-CN" w:bidi="ar-SA"/>
        </w:rPr>
        <w:t>人，分别占</w:t>
      </w:r>
      <w:r>
        <w:rPr>
          <w:rFonts w:hint="eastAsia" w:cs="Times New Roman"/>
          <w:color w:val="0C0C0C"/>
          <w:sz w:val="32"/>
          <w:szCs w:val="32"/>
          <w:u w:val="none"/>
          <w:lang w:val="en-US" w:eastAsia="zh-CN"/>
        </w:rPr>
        <w:t>4.4</w:t>
      </w:r>
      <w:r>
        <w:rPr>
          <w:rFonts w:hint="eastAsia" w:ascii="Times New Roman" w:hAnsi="Times New Roman" w:eastAsia="方正仿宋_GBK" w:cs="Times New Roman"/>
          <w:color w:val="0C0C0C"/>
          <w:kern w:val="2"/>
          <w:sz w:val="32"/>
          <w:szCs w:val="32"/>
          <w:u w:val="none"/>
          <w:lang w:val="en-US" w:eastAsia="zh-CN" w:bidi="ar-SA"/>
        </w:rPr>
        <w:t>%、</w:t>
      </w:r>
      <w:r>
        <w:rPr>
          <w:rFonts w:hint="eastAsia" w:cs="Times New Roman"/>
          <w:color w:val="0C0C0C"/>
          <w:sz w:val="32"/>
          <w:szCs w:val="32"/>
          <w:u w:val="none"/>
          <w:lang w:val="en-US" w:eastAsia="zh-CN"/>
        </w:rPr>
        <w:t>61.7</w:t>
      </w:r>
      <w:r>
        <w:rPr>
          <w:rFonts w:hint="eastAsia" w:ascii="Times New Roman" w:hAnsi="Times New Roman" w:eastAsia="方正仿宋_GBK" w:cs="Times New Roman"/>
          <w:color w:val="0C0C0C"/>
          <w:kern w:val="2"/>
          <w:sz w:val="32"/>
          <w:szCs w:val="32"/>
          <w:u w:val="none"/>
          <w:lang w:val="en-US" w:eastAsia="zh-CN" w:bidi="ar-SA"/>
        </w:rPr>
        <w:t>%和</w:t>
      </w:r>
      <w:r>
        <w:rPr>
          <w:rFonts w:hint="eastAsia" w:cs="Times New Roman"/>
          <w:color w:val="0C0C0C"/>
          <w:sz w:val="32"/>
          <w:szCs w:val="32"/>
          <w:u w:val="none"/>
          <w:lang w:val="en-US" w:eastAsia="zh-CN"/>
        </w:rPr>
        <w:t>33.9</w:t>
      </w:r>
      <w:r>
        <w:rPr>
          <w:rFonts w:hint="eastAsia" w:ascii="Times New Roman" w:hAnsi="Times New Roman" w:eastAsia="方正仿宋_GBK" w:cs="Times New Roman"/>
          <w:color w:val="0C0C0C"/>
          <w:kern w:val="2"/>
          <w:sz w:val="32"/>
          <w:szCs w:val="32"/>
          <w:u w:val="none"/>
          <w:lang w:val="en-US" w:eastAsia="zh-CN" w:bidi="ar-SA"/>
        </w:rPr>
        <w:t>%。在工业行业大类中，电力、热力生产和供应业，非金属矿物制品业，农副食品加工业从业人员数位居前三位，分别占</w:t>
      </w:r>
      <w:r>
        <w:rPr>
          <w:rFonts w:hint="eastAsia" w:cs="Times New Roman"/>
          <w:color w:val="0C0C0C"/>
          <w:sz w:val="32"/>
          <w:szCs w:val="32"/>
          <w:u w:val="none"/>
          <w:lang w:val="en-US" w:eastAsia="zh-CN"/>
        </w:rPr>
        <w:t>29.4</w:t>
      </w:r>
      <w:r>
        <w:rPr>
          <w:rFonts w:hint="eastAsia" w:ascii="Times New Roman" w:hAnsi="Times New Roman" w:eastAsia="方正仿宋_GBK" w:cs="Times New Roman"/>
          <w:color w:val="0C0C0C"/>
          <w:kern w:val="2"/>
          <w:sz w:val="32"/>
          <w:szCs w:val="32"/>
          <w:u w:val="none"/>
          <w:lang w:val="en-US" w:eastAsia="zh-CN" w:bidi="ar-SA"/>
        </w:rPr>
        <w:t>%、</w:t>
      </w:r>
      <w:r>
        <w:rPr>
          <w:rFonts w:hint="eastAsia" w:cs="Times New Roman"/>
          <w:color w:val="0C0C0C"/>
          <w:sz w:val="32"/>
          <w:szCs w:val="32"/>
          <w:u w:val="none"/>
          <w:lang w:val="en-US" w:eastAsia="zh-CN"/>
        </w:rPr>
        <w:t>11.6</w:t>
      </w:r>
      <w:r>
        <w:rPr>
          <w:rFonts w:hint="eastAsia" w:ascii="Times New Roman" w:hAnsi="Times New Roman" w:eastAsia="方正仿宋_GBK" w:cs="Times New Roman"/>
          <w:color w:val="0C0C0C"/>
          <w:kern w:val="2"/>
          <w:sz w:val="32"/>
          <w:szCs w:val="32"/>
          <w:u w:val="none"/>
          <w:lang w:val="en-US" w:eastAsia="zh-CN" w:bidi="ar-SA"/>
        </w:rPr>
        <w:t>%和</w:t>
      </w:r>
      <w:r>
        <w:rPr>
          <w:rFonts w:hint="eastAsia" w:cs="Times New Roman"/>
          <w:color w:val="0C0C0C"/>
          <w:sz w:val="32"/>
          <w:szCs w:val="32"/>
          <w:u w:val="none"/>
          <w:lang w:val="en-US" w:eastAsia="zh-CN"/>
        </w:rPr>
        <w:t>10.9</w:t>
      </w:r>
      <w:r>
        <w:rPr>
          <w:rFonts w:hint="eastAsia" w:ascii="Times New Roman" w:hAnsi="Times New Roman" w:eastAsia="方正仿宋_GBK" w:cs="Times New Roman"/>
          <w:color w:val="0C0C0C"/>
          <w:kern w:val="2"/>
          <w:sz w:val="32"/>
          <w:szCs w:val="32"/>
          <w:u w:val="none"/>
          <w:lang w:val="en-US" w:eastAsia="zh-CN" w:bidi="ar-SA"/>
        </w:rPr>
        <w:t>%（详见表3-2）。</w:t>
      </w:r>
    </w:p>
    <w:p w14:paraId="7A00D8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14:paraId="2D2B5E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Times New Roman" w:hAnsi="Times New Roman" w:eastAsia="方正仿宋_GBK" w:cs="Times New Roman"/>
          <w:color w:val="0C0C0C"/>
          <w:kern w:val="2"/>
          <w:sz w:val="32"/>
          <w:szCs w:val="32"/>
          <w:u w:val="none"/>
          <w:lang w:val="en-US" w:eastAsia="zh-CN" w:bidi="ar-SA"/>
        </w:rPr>
      </w:pPr>
      <w:r>
        <w:rPr>
          <w:rFonts w:hint="eastAsia" w:ascii="Times New Roman" w:hAnsi="Times New Roman" w:eastAsia="方正仿宋_GBK" w:cs="Times New Roman"/>
          <w:color w:val="0C0C0C"/>
          <w:kern w:val="2"/>
          <w:sz w:val="32"/>
          <w:szCs w:val="32"/>
          <w:u w:val="none"/>
          <w:lang w:val="en-US" w:eastAsia="zh-CN" w:bidi="ar-SA"/>
        </w:rPr>
        <w:t>2023年末，工业企业法人单位资产总计</w:t>
      </w:r>
      <w:r>
        <w:rPr>
          <w:rFonts w:hint="eastAsia" w:eastAsia="方正仿宋_GBK" w:cs="方正仿宋_GBK"/>
          <w:sz w:val="32"/>
          <w:szCs w:val="32"/>
        </w:rPr>
        <w:t>626766.6</w:t>
      </w:r>
      <w:r>
        <w:rPr>
          <w:rFonts w:hint="eastAsia" w:cs="Times New Roman"/>
          <w:color w:val="0C0C0C"/>
          <w:sz w:val="32"/>
          <w:szCs w:val="32"/>
          <w:u w:val="none"/>
          <w:lang w:val="en-US" w:eastAsia="zh-CN"/>
        </w:rPr>
        <w:t>万</w:t>
      </w:r>
      <w:r>
        <w:rPr>
          <w:rFonts w:hint="eastAsia" w:ascii="Times New Roman" w:hAnsi="Times New Roman" w:eastAsia="方正仿宋_GBK" w:cs="Times New Roman"/>
          <w:color w:val="0C0C0C"/>
          <w:kern w:val="2"/>
          <w:sz w:val="32"/>
          <w:szCs w:val="32"/>
          <w:u w:val="none"/>
          <w:lang w:val="en-US" w:eastAsia="zh-CN" w:bidi="ar-SA"/>
        </w:rPr>
        <w:t>元，比2018年末</w:t>
      </w:r>
      <w:r>
        <w:rPr>
          <w:rFonts w:hint="eastAsia" w:cs="Times New Roman"/>
          <w:color w:val="0C0C0C"/>
          <w:kern w:val="2"/>
          <w:sz w:val="32"/>
          <w:szCs w:val="32"/>
          <w:u w:val="none"/>
          <w:lang w:val="en-US" w:eastAsia="zh-CN" w:bidi="ar-SA"/>
        </w:rPr>
        <w:t>下降</w:t>
      </w:r>
      <w:r>
        <w:rPr>
          <w:rFonts w:hint="default" w:cs="Times New Roman"/>
          <w:color w:val="0C0C0C"/>
          <w:kern w:val="2"/>
          <w:sz w:val="32"/>
          <w:szCs w:val="32"/>
          <w:u w:val="none"/>
          <w:lang w:eastAsia="zh-CN" w:bidi="ar-SA"/>
        </w:rPr>
        <w:t>31.1</w:t>
      </w:r>
      <w:r>
        <w:rPr>
          <w:rFonts w:hint="eastAsia" w:ascii="Times New Roman" w:hAnsi="Times New Roman" w:eastAsia="方正仿宋_GBK" w:cs="Times New Roman"/>
          <w:color w:val="0C0C0C"/>
          <w:kern w:val="2"/>
          <w:sz w:val="32"/>
          <w:szCs w:val="32"/>
          <w:u w:val="none"/>
          <w:lang w:val="en-US" w:eastAsia="zh-CN" w:bidi="ar-SA"/>
        </w:rPr>
        <w:t>%；负债合计</w:t>
      </w:r>
      <w:r>
        <w:rPr>
          <w:rFonts w:hint="eastAsia" w:eastAsia="方正仿宋_GBK" w:cs="方正仿宋_GBK"/>
          <w:sz w:val="32"/>
          <w:szCs w:val="32"/>
        </w:rPr>
        <w:t>276388.</w:t>
      </w:r>
      <w:r>
        <w:rPr>
          <w:rFonts w:hint="eastAsia" w:cs="方正仿宋_GBK"/>
          <w:sz w:val="32"/>
          <w:szCs w:val="32"/>
          <w:lang w:val="en-US" w:eastAsia="zh-CN"/>
        </w:rPr>
        <w:t>5</w:t>
      </w:r>
      <w:r>
        <w:rPr>
          <w:rFonts w:hint="eastAsia" w:cs="Times New Roman"/>
          <w:color w:val="0C0C0C"/>
          <w:sz w:val="32"/>
          <w:szCs w:val="32"/>
          <w:u w:val="none"/>
          <w:lang w:val="en-US" w:eastAsia="zh-CN"/>
        </w:rPr>
        <w:t>万</w:t>
      </w:r>
      <w:r>
        <w:rPr>
          <w:rFonts w:hint="eastAsia" w:ascii="Times New Roman" w:hAnsi="Times New Roman" w:eastAsia="方正仿宋_GBK" w:cs="Times New Roman"/>
          <w:color w:val="0C0C0C"/>
          <w:kern w:val="2"/>
          <w:sz w:val="32"/>
          <w:szCs w:val="32"/>
          <w:u w:val="none"/>
          <w:lang w:val="en-US" w:eastAsia="zh-CN" w:bidi="ar-SA"/>
        </w:rPr>
        <w:t>元，比2018年末</w:t>
      </w:r>
      <w:r>
        <w:rPr>
          <w:rFonts w:hint="eastAsia" w:cs="Times New Roman"/>
          <w:color w:val="0C0C0C"/>
          <w:kern w:val="2"/>
          <w:sz w:val="32"/>
          <w:szCs w:val="32"/>
          <w:u w:val="none"/>
          <w:lang w:val="en-US" w:eastAsia="zh-CN" w:bidi="ar-SA"/>
        </w:rPr>
        <w:t>收窄</w:t>
      </w:r>
      <w:r>
        <w:rPr>
          <w:rFonts w:hint="default" w:cs="Times New Roman"/>
          <w:color w:val="0C0C0C"/>
          <w:kern w:val="2"/>
          <w:sz w:val="32"/>
          <w:szCs w:val="32"/>
          <w:u w:val="none"/>
          <w:lang w:eastAsia="zh-CN" w:bidi="ar-SA"/>
        </w:rPr>
        <w:t>56.7</w:t>
      </w:r>
      <w:r>
        <w:rPr>
          <w:rFonts w:hint="eastAsia" w:ascii="Times New Roman" w:hAnsi="Times New Roman" w:eastAsia="方正仿宋_GBK" w:cs="Times New Roman"/>
          <w:color w:val="0C0C0C"/>
          <w:kern w:val="2"/>
          <w:sz w:val="32"/>
          <w:szCs w:val="32"/>
          <w:u w:val="none"/>
          <w:lang w:val="en-US" w:eastAsia="zh-CN" w:bidi="ar-SA"/>
        </w:rPr>
        <w:t>%。</w:t>
      </w:r>
    </w:p>
    <w:p w14:paraId="4C602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lang w:val="en-US" w:eastAsia="zh-CN"/>
        </w:rPr>
      </w:pPr>
      <w:r>
        <w:rPr>
          <w:rFonts w:hint="eastAsia" w:ascii="Times New Roman" w:hAnsi="Times New Roman" w:eastAsia="方正仿宋_GBK" w:cs="Times New Roman"/>
          <w:color w:val="0C0C0C"/>
          <w:kern w:val="2"/>
          <w:sz w:val="32"/>
          <w:szCs w:val="32"/>
          <w:u w:val="none"/>
          <w:lang w:val="en-US" w:eastAsia="zh-CN" w:bidi="ar-SA"/>
        </w:rPr>
        <w:t>2023年，工业企业法人单位全年实现营业收入</w:t>
      </w:r>
      <w:r>
        <w:rPr>
          <w:rFonts w:hint="eastAsia" w:eastAsia="方正仿宋_GBK" w:cs="方正仿宋_GBK"/>
          <w:sz w:val="32"/>
          <w:szCs w:val="32"/>
        </w:rPr>
        <w:t>161184.0</w:t>
      </w:r>
      <w:r>
        <w:rPr>
          <w:rFonts w:hint="eastAsia" w:cs="Times New Roman"/>
          <w:color w:val="0C0C0C"/>
          <w:sz w:val="32"/>
          <w:szCs w:val="32"/>
          <w:u w:val="none"/>
          <w:lang w:val="en-US" w:eastAsia="zh-CN"/>
        </w:rPr>
        <w:t>万</w:t>
      </w:r>
      <w:r>
        <w:rPr>
          <w:rFonts w:hint="eastAsia" w:ascii="Times New Roman" w:hAnsi="Times New Roman" w:eastAsia="方正仿宋_GBK" w:cs="Times New Roman"/>
          <w:color w:val="0C0C0C"/>
          <w:kern w:val="2"/>
          <w:sz w:val="32"/>
          <w:szCs w:val="32"/>
          <w:u w:val="none"/>
          <w:lang w:val="en-US" w:eastAsia="zh-CN" w:bidi="ar-SA"/>
        </w:rPr>
        <w:t>元，比2018年增长</w:t>
      </w:r>
      <w:r>
        <w:rPr>
          <w:rFonts w:hint="default" w:cs="Times New Roman"/>
          <w:color w:val="0C0C0C"/>
          <w:kern w:val="2"/>
          <w:sz w:val="32"/>
          <w:szCs w:val="32"/>
          <w:u w:val="none"/>
          <w:lang w:eastAsia="zh-CN" w:bidi="ar-SA"/>
        </w:rPr>
        <w:t>31.6</w:t>
      </w:r>
      <w:r>
        <w:rPr>
          <w:rFonts w:hint="eastAsia" w:ascii="Times New Roman" w:hAnsi="Times New Roman" w:eastAsia="方正仿宋_GBK" w:cs="Times New Roman"/>
          <w:color w:val="0C0C0C"/>
          <w:kern w:val="2"/>
          <w:sz w:val="32"/>
          <w:szCs w:val="32"/>
          <w:u w:val="none"/>
          <w:lang w:val="en-US" w:eastAsia="zh-CN" w:bidi="ar-SA"/>
        </w:rPr>
        <w:t>%（详见表3-3）。</w:t>
      </w:r>
    </w:p>
    <w:p w14:paraId="7CD3ED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6" w:right="6" w:firstLine="0" w:firstLineChars="0"/>
        <w:jc w:val="center"/>
        <w:textAlignment w:val="auto"/>
        <w:rPr>
          <w:rFonts w:hint="eastAsia" w:ascii="Times New Roman" w:hAnsi="Times New Roman" w:eastAsia="宋体" w:cs="宋体"/>
          <w:i w:val="0"/>
          <w:caps w:val="0"/>
          <w:color w:val="0C0C0C"/>
          <w:spacing w:val="0"/>
          <w:sz w:val="28"/>
          <w:szCs w:val="28"/>
          <w:highlight w:val="none"/>
        </w:rPr>
      </w:pPr>
      <w:r>
        <w:rPr>
          <w:rFonts w:hint="eastAsia" w:ascii="Times New Roman" w:hAnsi="Times New Roman" w:eastAsia="宋体" w:cs="宋体"/>
          <w:b/>
          <w:i w:val="0"/>
          <w:caps w:val="0"/>
          <w:color w:val="0C0C0C"/>
          <w:spacing w:val="0"/>
          <w:kern w:val="0"/>
          <w:sz w:val="24"/>
          <w:szCs w:val="24"/>
          <w:highlight w:val="none"/>
          <w:lang w:val="en-US" w:eastAsia="zh-CN" w:bidi="ar"/>
        </w:rPr>
        <w:t>表3-2　按行业大类分组的工业企业法人单位数和从业人员</w:t>
      </w:r>
    </w:p>
    <w:tbl>
      <w:tblPr>
        <w:tblStyle w:val="1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398"/>
        <w:gridCol w:w="1889"/>
        <w:gridCol w:w="1387"/>
      </w:tblGrid>
      <w:tr w14:paraId="60F565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5398" w:type="dxa"/>
            <w:tcBorders>
              <w:top w:val="single" w:color="auto" w:sz="12" w:space="0"/>
              <w:left w:val="nil"/>
              <w:bottom w:val="single" w:color="auto" w:sz="4" w:space="0"/>
              <w:right w:val="single" w:color="auto" w:sz="4" w:space="0"/>
            </w:tcBorders>
            <w:noWrap w:val="0"/>
            <w:vAlign w:val="center"/>
          </w:tcPr>
          <w:p w14:paraId="3985F3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889" w:type="dxa"/>
            <w:tcBorders>
              <w:top w:val="single" w:color="auto" w:sz="12" w:space="0"/>
              <w:left w:val="single" w:color="auto" w:sz="4" w:space="0"/>
              <w:bottom w:val="single" w:color="auto" w:sz="4" w:space="0"/>
              <w:right w:val="single" w:color="auto" w:sz="4" w:space="0"/>
            </w:tcBorders>
            <w:noWrap w:val="0"/>
            <w:vAlign w:val="center"/>
          </w:tcPr>
          <w:p w14:paraId="4DD69D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14:paraId="73EDA8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387" w:type="dxa"/>
            <w:tcBorders>
              <w:top w:val="single" w:color="auto" w:sz="12" w:space="0"/>
              <w:left w:val="single" w:color="auto" w:sz="4" w:space="0"/>
              <w:bottom w:val="single" w:color="auto" w:sz="4" w:space="0"/>
              <w:right w:val="nil"/>
            </w:tcBorders>
            <w:noWrap w:val="0"/>
            <w:vAlign w:val="center"/>
          </w:tcPr>
          <w:p w14:paraId="342E47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14:paraId="6279DC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194ABC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single" w:color="auto" w:sz="4" w:space="0"/>
              <w:left w:val="nil"/>
              <w:bottom w:val="nil"/>
              <w:right w:val="single" w:color="auto" w:sz="4" w:space="0"/>
            </w:tcBorders>
            <w:noWrap w:val="0"/>
            <w:vAlign w:val="center"/>
          </w:tcPr>
          <w:p w14:paraId="2F001E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889" w:type="dxa"/>
            <w:tcBorders>
              <w:top w:val="single" w:color="auto" w:sz="4" w:space="0"/>
              <w:left w:val="single" w:color="auto" w:sz="4" w:space="0"/>
              <w:bottom w:val="nil"/>
              <w:right w:val="single" w:color="auto" w:sz="4" w:space="0"/>
            </w:tcBorders>
            <w:noWrap w:val="0"/>
            <w:vAlign w:val="center"/>
          </w:tcPr>
          <w:p w14:paraId="1417FE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b/>
                <w:bCs/>
                <w:color w:val="0C0C0C"/>
                <w:kern w:val="2"/>
                <w:sz w:val="21"/>
                <w:szCs w:val="21"/>
                <w:highlight w:val="none"/>
                <w:lang w:eastAsia="zh-CN" w:bidi="ar-SA"/>
              </w:rPr>
            </w:pPr>
            <w:r>
              <w:rPr>
                <w:rFonts w:hint="default" w:eastAsia="宋体" w:cs="宋体"/>
                <w:b/>
                <w:bCs/>
                <w:color w:val="0C0C0C"/>
                <w:kern w:val="2"/>
                <w:sz w:val="21"/>
                <w:szCs w:val="21"/>
                <w:highlight w:val="none"/>
                <w:lang w:eastAsia="zh-CN" w:bidi="ar-SA"/>
              </w:rPr>
              <w:t>476</w:t>
            </w:r>
          </w:p>
        </w:tc>
        <w:tc>
          <w:tcPr>
            <w:tcW w:w="1387" w:type="dxa"/>
            <w:tcBorders>
              <w:top w:val="single" w:color="auto" w:sz="4" w:space="0"/>
              <w:left w:val="single" w:color="auto" w:sz="4" w:space="0"/>
              <w:bottom w:val="nil"/>
              <w:right w:val="nil"/>
            </w:tcBorders>
            <w:noWrap w:val="0"/>
            <w:vAlign w:val="center"/>
          </w:tcPr>
          <w:p w14:paraId="18968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b/>
                <w:bCs/>
                <w:color w:val="0C0C0C"/>
                <w:kern w:val="2"/>
                <w:sz w:val="21"/>
                <w:szCs w:val="21"/>
                <w:highlight w:val="none"/>
                <w:lang w:eastAsia="zh-CN" w:bidi="ar-SA"/>
              </w:rPr>
            </w:pPr>
            <w:r>
              <w:rPr>
                <w:rFonts w:hint="default" w:eastAsia="宋体" w:cs="宋体"/>
                <w:b/>
                <w:bCs/>
                <w:color w:val="0C0C0C"/>
                <w:kern w:val="2"/>
                <w:sz w:val="21"/>
                <w:szCs w:val="21"/>
                <w:highlight w:val="none"/>
                <w:lang w:eastAsia="zh-CN" w:bidi="ar-SA"/>
              </w:rPr>
              <w:t>4979</w:t>
            </w:r>
          </w:p>
        </w:tc>
      </w:tr>
      <w:tr w14:paraId="3F300E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105E7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煤炭开采和洗选业</w:t>
            </w:r>
          </w:p>
        </w:tc>
        <w:tc>
          <w:tcPr>
            <w:tcW w:w="1889" w:type="dxa"/>
            <w:tcBorders>
              <w:top w:val="nil"/>
              <w:left w:val="single" w:color="auto" w:sz="4" w:space="0"/>
              <w:bottom w:val="nil"/>
              <w:right w:val="single" w:color="auto" w:sz="4" w:space="0"/>
            </w:tcBorders>
            <w:noWrap w:val="0"/>
            <w:vAlign w:val="center"/>
          </w:tcPr>
          <w:p w14:paraId="4B89A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2C5CB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r>
      <w:tr w14:paraId="6CFAA0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6FEA5A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石油和天然气开采业</w:t>
            </w:r>
          </w:p>
        </w:tc>
        <w:tc>
          <w:tcPr>
            <w:tcW w:w="1889" w:type="dxa"/>
            <w:tcBorders>
              <w:top w:val="nil"/>
              <w:left w:val="single" w:color="auto" w:sz="4" w:space="0"/>
              <w:bottom w:val="nil"/>
              <w:right w:val="single" w:color="auto" w:sz="4" w:space="0"/>
            </w:tcBorders>
            <w:noWrap w:val="0"/>
            <w:vAlign w:val="center"/>
          </w:tcPr>
          <w:p w14:paraId="5DE86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6776E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r>
      <w:tr w14:paraId="087DE4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136584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黑色金属矿采选业</w:t>
            </w:r>
          </w:p>
        </w:tc>
        <w:tc>
          <w:tcPr>
            <w:tcW w:w="1889" w:type="dxa"/>
            <w:tcBorders>
              <w:top w:val="nil"/>
              <w:left w:val="single" w:color="auto" w:sz="4" w:space="0"/>
              <w:bottom w:val="nil"/>
              <w:right w:val="single" w:color="auto" w:sz="4" w:space="0"/>
            </w:tcBorders>
            <w:noWrap w:val="0"/>
            <w:vAlign w:val="center"/>
          </w:tcPr>
          <w:p w14:paraId="3BCAC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w:t>
            </w:r>
          </w:p>
        </w:tc>
        <w:tc>
          <w:tcPr>
            <w:tcW w:w="1387" w:type="dxa"/>
            <w:tcBorders>
              <w:top w:val="nil"/>
              <w:left w:val="single" w:color="auto" w:sz="4" w:space="0"/>
              <w:bottom w:val="nil"/>
              <w:right w:val="nil"/>
            </w:tcBorders>
            <w:noWrap w:val="0"/>
            <w:vAlign w:val="center"/>
          </w:tcPr>
          <w:p w14:paraId="29B2DC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25</w:t>
            </w:r>
          </w:p>
        </w:tc>
      </w:tr>
      <w:tr w14:paraId="6E49A5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2D45F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有色金属矿采选业</w:t>
            </w:r>
          </w:p>
        </w:tc>
        <w:tc>
          <w:tcPr>
            <w:tcW w:w="1889" w:type="dxa"/>
            <w:tcBorders>
              <w:top w:val="nil"/>
              <w:left w:val="single" w:color="auto" w:sz="4" w:space="0"/>
              <w:bottom w:val="nil"/>
              <w:right w:val="single" w:color="auto" w:sz="4" w:space="0"/>
            </w:tcBorders>
            <w:noWrap w:val="0"/>
            <w:vAlign w:val="center"/>
          </w:tcPr>
          <w:p w14:paraId="0F4EF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370C6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r>
      <w:tr w14:paraId="70192E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4D4F93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非金属矿采选业</w:t>
            </w:r>
          </w:p>
        </w:tc>
        <w:tc>
          <w:tcPr>
            <w:tcW w:w="1889" w:type="dxa"/>
            <w:tcBorders>
              <w:top w:val="nil"/>
              <w:left w:val="single" w:color="auto" w:sz="4" w:space="0"/>
              <w:bottom w:val="nil"/>
              <w:right w:val="single" w:color="auto" w:sz="4" w:space="0"/>
            </w:tcBorders>
            <w:noWrap w:val="0"/>
            <w:vAlign w:val="center"/>
          </w:tcPr>
          <w:p w14:paraId="10B0E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18</w:t>
            </w:r>
          </w:p>
        </w:tc>
        <w:tc>
          <w:tcPr>
            <w:tcW w:w="1387" w:type="dxa"/>
            <w:tcBorders>
              <w:top w:val="nil"/>
              <w:left w:val="single" w:color="auto" w:sz="4" w:space="0"/>
              <w:bottom w:val="nil"/>
              <w:right w:val="nil"/>
            </w:tcBorders>
            <w:noWrap w:val="0"/>
            <w:vAlign w:val="center"/>
          </w:tcPr>
          <w:p w14:paraId="45D0F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195</w:t>
            </w:r>
          </w:p>
        </w:tc>
      </w:tr>
      <w:tr w14:paraId="1289ED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44B8C5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开采专业及辅助性活动</w:t>
            </w:r>
          </w:p>
        </w:tc>
        <w:tc>
          <w:tcPr>
            <w:tcW w:w="1889" w:type="dxa"/>
            <w:tcBorders>
              <w:top w:val="nil"/>
              <w:left w:val="single" w:color="auto" w:sz="4" w:space="0"/>
              <w:bottom w:val="nil"/>
              <w:right w:val="single" w:color="auto" w:sz="4" w:space="0"/>
            </w:tcBorders>
            <w:noWrap w:val="0"/>
            <w:vAlign w:val="center"/>
          </w:tcPr>
          <w:p w14:paraId="5BC26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w:t>
            </w:r>
          </w:p>
        </w:tc>
        <w:tc>
          <w:tcPr>
            <w:tcW w:w="1387" w:type="dxa"/>
            <w:tcBorders>
              <w:top w:val="nil"/>
              <w:left w:val="single" w:color="auto" w:sz="4" w:space="0"/>
              <w:bottom w:val="nil"/>
              <w:right w:val="nil"/>
            </w:tcBorders>
            <w:noWrap w:val="0"/>
            <w:vAlign w:val="center"/>
          </w:tcPr>
          <w:p w14:paraId="22C77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w:t>
            </w:r>
          </w:p>
        </w:tc>
      </w:tr>
      <w:tr w14:paraId="2BDF57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09C8A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其他采矿业</w:t>
            </w:r>
          </w:p>
        </w:tc>
        <w:tc>
          <w:tcPr>
            <w:tcW w:w="1889" w:type="dxa"/>
            <w:tcBorders>
              <w:top w:val="nil"/>
              <w:left w:val="single" w:color="auto" w:sz="4" w:space="0"/>
              <w:bottom w:val="nil"/>
              <w:right w:val="single" w:color="auto" w:sz="4" w:space="0"/>
            </w:tcBorders>
            <w:noWrap w:val="0"/>
            <w:vAlign w:val="center"/>
          </w:tcPr>
          <w:p w14:paraId="63C87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07EB5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r>
      <w:tr w14:paraId="231DD3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6F0B13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农副食品加工业</w:t>
            </w:r>
          </w:p>
        </w:tc>
        <w:tc>
          <w:tcPr>
            <w:tcW w:w="1889" w:type="dxa"/>
            <w:tcBorders>
              <w:top w:val="nil"/>
              <w:left w:val="single" w:color="auto" w:sz="4" w:space="0"/>
              <w:bottom w:val="nil"/>
              <w:right w:val="single" w:color="auto" w:sz="4" w:space="0"/>
            </w:tcBorders>
            <w:noWrap w:val="0"/>
            <w:vAlign w:val="center"/>
          </w:tcPr>
          <w:p w14:paraId="40537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41</w:t>
            </w:r>
          </w:p>
        </w:tc>
        <w:tc>
          <w:tcPr>
            <w:tcW w:w="1387" w:type="dxa"/>
            <w:tcBorders>
              <w:top w:val="nil"/>
              <w:left w:val="single" w:color="auto" w:sz="4" w:space="0"/>
              <w:bottom w:val="nil"/>
              <w:right w:val="nil"/>
            </w:tcBorders>
            <w:noWrap w:val="0"/>
            <w:vAlign w:val="center"/>
          </w:tcPr>
          <w:p w14:paraId="378A0D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544</w:t>
            </w:r>
          </w:p>
        </w:tc>
      </w:tr>
      <w:tr w14:paraId="6CB80B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1A35C8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食品制造业</w:t>
            </w:r>
          </w:p>
        </w:tc>
        <w:tc>
          <w:tcPr>
            <w:tcW w:w="1889" w:type="dxa"/>
            <w:tcBorders>
              <w:top w:val="nil"/>
              <w:left w:val="single" w:color="auto" w:sz="4" w:space="0"/>
              <w:bottom w:val="nil"/>
              <w:right w:val="single" w:color="auto" w:sz="4" w:space="0"/>
            </w:tcBorders>
            <w:noWrap w:val="0"/>
            <w:vAlign w:val="center"/>
          </w:tcPr>
          <w:p w14:paraId="5EC38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19</w:t>
            </w:r>
          </w:p>
        </w:tc>
        <w:tc>
          <w:tcPr>
            <w:tcW w:w="1387" w:type="dxa"/>
            <w:tcBorders>
              <w:top w:val="nil"/>
              <w:left w:val="single" w:color="auto" w:sz="4" w:space="0"/>
              <w:bottom w:val="nil"/>
              <w:right w:val="nil"/>
            </w:tcBorders>
            <w:noWrap w:val="0"/>
            <w:vAlign w:val="center"/>
          </w:tcPr>
          <w:p w14:paraId="79883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120</w:t>
            </w:r>
          </w:p>
        </w:tc>
      </w:tr>
      <w:tr w14:paraId="2D7DA8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7A6F75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酒、饮料和精制茶制造业</w:t>
            </w:r>
          </w:p>
        </w:tc>
        <w:tc>
          <w:tcPr>
            <w:tcW w:w="1889" w:type="dxa"/>
            <w:tcBorders>
              <w:top w:val="nil"/>
              <w:left w:val="single" w:color="auto" w:sz="4" w:space="0"/>
              <w:bottom w:val="nil"/>
              <w:right w:val="single" w:color="auto" w:sz="4" w:space="0"/>
            </w:tcBorders>
            <w:noWrap w:val="0"/>
            <w:vAlign w:val="center"/>
          </w:tcPr>
          <w:p w14:paraId="10182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42</w:t>
            </w:r>
          </w:p>
        </w:tc>
        <w:tc>
          <w:tcPr>
            <w:tcW w:w="1387" w:type="dxa"/>
            <w:tcBorders>
              <w:top w:val="nil"/>
              <w:left w:val="single" w:color="auto" w:sz="4" w:space="0"/>
              <w:bottom w:val="nil"/>
              <w:right w:val="nil"/>
            </w:tcBorders>
            <w:noWrap w:val="0"/>
            <w:vAlign w:val="center"/>
          </w:tcPr>
          <w:p w14:paraId="5A1CB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176</w:t>
            </w:r>
          </w:p>
        </w:tc>
      </w:tr>
      <w:tr w14:paraId="67CA4F3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14C68F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烟草制品业</w:t>
            </w:r>
          </w:p>
        </w:tc>
        <w:tc>
          <w:tcPr>
            <w:tcW w:w="1889" w:type="dxa"/>
            <w:tcBorders>
              <w:top w:val="nil"/>
              <w:left w:val="single" w:color="auto" w:sz="4" w:space="0"/>
              <w:bottom w:val="nil"/>
              <w:right w:val="single" w:color="auto" w:sz="4" w:space="0"/>
            </w:tcBorders>
            <w:noWrap w:val="0"/>
            <w:vAlign w:val="center"/>
          </w:tcPr>
          <w:p w14:paraId="02F36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3EFBA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r>
      <w:tr w14:paraId="034AE3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2BFE18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纺织业</w:t>
            </w:r>
          </w:p>
        </w:tc>
        <w:tc>
          <w:tcPr>
            <w:tcW w:w="1889" w:type="dxa"/>
            <w:tcBorders>
              <w:top w:val="nil"/>
              <w:left w:val="single" w:color="auto" w:sz="4" w:space="0"/>
              <w:bottom w:val="nil"/>
              <w:right w:val="single" w:color="auto" w:sz="4" w:space="0"/>
            </w:tcBorders>
            <w:noWrap w:val="0"/>
            <w:vAlign w:val="center"/>
          </w:tcPr>
          <w:p w14:paraId="01106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w:t>
            </w:r>
          </w:p>
        </w:tc>
        <w:tc>
          <w:tcPr>
            <w:tcW w:w="1387" w:type="dxa"/>
            <w:tcBorders>
              <w:top w:val="nil"/>
              <w:left w:val="single" w:color="auto" w:sz="4" w:space="0"/>
              <w:bottom w:val="nil"/>
              <w:right w:val="nil"/>
            </w:tcBorders>
            <w:noWrap w:val="0"/>
            <w:vAlign w:val="center"/>
          </w:tcPr>
          <w:p w14:paraId="5E98C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32</w:t>
            </w:r>
          </w:p>
        </w:tc>
      </w:tr>
      <w:tr w14:paraId="23CFA4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25379F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纺织服装、服饰业</w:t>
            </w:r>
          </w:p>
        </w:tc>
        <w:tc>
          <w:tcPr>
            <w:tcW w:w="1889" w:type="dxa"/>
            <w:tcBorders>
              <w:top w:val="nil"/>
              <w:left w:val="single" w:color="auto" w:sz="4" w:space="0"/>
              <w:bottom w:val="nil"/>
              <w:right w:val="single" w:color="auto" w:sz="4" w:space="0"/>
            </w:tcBorders>
            <w:noWrap w:val="0"/>
            <w:vAlign w:val="center"/>
          </w:tcPr>
          <w:p w14:paraId="7814F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w:t>
            </w:r>
          </w:p>
        </w:tc>
        <w:tc>
          <w:tcPr>
            <w:tcW w:w="1387" w:type="dxa"/>
            <w:tcBorders>
              <w:top w:val="nil"/>
              <w:left w:val="single" w:color="auto" w:sz="4" w:space="0"/>
              <w:bottom w:val="nil"/>
              <w:right w:val="nil"/>
            </w:tcBorders>
            <w:noWrap w:val="0"/>
            <w:vAlign w:val="center"/>
          </w:tcPr>
          <w:p w14:paraId="1D9C9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66</w:t>
            </w:r>
          </w:p>
        </w:tc>
      </w:tr>
      <w:tr w14:paraId="2EEF07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0E2DE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皮革、毛皮、羽毛及其制品和制鞋业</w:t>
            </w:r>
          </w:p>
        </w:tc>
        <w:tc>
          <w:tcPr>
            <w:tcW w:w="1889" w:type="dxa"/>
            <w:tcBorders>
              <w:top w:val="nil"/>
              <w:left w:val="single" w:color="auto" w:sz="4" w:space="0"/>
              <w:bottom w:val="nil"/>
              <w:right w:val="single" w:color="auto" w:sz="4" w:space="0"/>
            </w:tcBorders>
            <w:noWrap w:val="0"/>
            <w:vAlign w:val="center"/>
          </w:tcPr>
          <w:p w14:paraId="6BF9B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14</w:t>
            </w:r>
          </w:p>
        </w:tc>
        <w:tc>
          <w:tcPr>
            <w:tcW w:w="1387" w:type="dxa"/>
            <w:tcBorders>
              <w:top w:val="nil"/>
              <w:left w:val="single" w:color="auto" w:sz="4" w:space="0"/>
              <w:bottom w:val="nil"/>
              <w:right w:val="nil"/>
            </w:tcBorders>
            <w:noWrap w:val="0"/>
            <w:vAlign w:val="center"/>
          </w:tcPr>
          <w:p w14:paraId="47D94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369</w:t>
            </w:r>
          </w:p>
        </w:tc>
      </w:tr>
      <w:tr w14:paraId="05A88F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1A20E0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木材加工和木、竹、藤、棕、草制品业</w:t>
            </w:r>
          </w:p>
        </w:tc>
        <w:tc>
          <w:tcPr>
            <w:tcW w:w="1889" w:type="dxa"/>
            <w:tcBorders>
              <w:top w:val="nil"/>
              <w:left w:val="single" w:color="auto" w:sz="4" w:space="0"/>
              <w:bottom w:val="nil"/>
              <w:right w:val="single" w:color="auto" w:sz="4" w:space="0"/>
            </w:tcBorders>
            <w:noWrap w:val="0"/>
            <w:vAlign w:val="center"/>
          </w:tcPr>
          <w:p w14:paraId="5D6B1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35</w:t>
            </w:r>
          </w:p>
        </w:tc>
        <w:tc>
          <w:tcPr>
            <w:tcW w:w="1387" w:type="dxa"/>
            <w:tcBorders>
              <w:top w:val="nil"/>
              <w:left w:val="single" w:color="auto" w:sz="4" w:space="0"/>
              <w:bottom w:val="nil"/>
              <w:right w:val="nil"/>
            </w:tcBorders>
            <w:noWrap w:val="0"/>
            <w:vAlign w:val="center"/>
          </w:tcPr>
          <w:p w14:paraId="35A61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209</w:t>
            </w:r>
          </w:p>
        </w:tc>
      </w:tr>
      <w:tr w14:paraId="1DD746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239A7D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家具制造业</w:t>
            </w:r>
          </w:p>
        </w:tc>
        <w:tc>
          <w:tcPr>
            <w:tcW w:w="1889" w:type="dxa"/>
            <w:tcBorders>
              <w:top w:val="nil"/>
              <w:left w:val="single" w:color="auto" w:sz="4" w:space="0"/>
              <w:bottom w:val="nil"/>
              <w:right w:val="single" w:color="auto" w:sz="4" w:space="0"/>
            </w:tcBorders>
            <w:noWrap w:val="0"/>
            <w:vAlign w:val="center"/>
          </w:tcPr>
          <w:p w14:paraId="18E40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w:t>
            </w:r>
          </w:p>
        </w:tc>
        <w:tc>
          <w:tcPr>
            <w:tcW w:w="1387" w:type="dxa"/>
            <w:tcBorders>
              <w:top w:val="nil"/>
              <w:left w:val="single" w:color="auto" w:sz="4" w:space="0"/>
              <w:bottom w:val="nil"/>
              <w:right w:val="nil"/>
            </w:tcBorders>
            <w:noWrap w:val="0"/>
            <w:vAlign w:val="center"/>
          </w:tcPr>
          <w:p w14:paraId="77B17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108</w:t>
            </w:r>
          </w:p>
        </w:tc>
      </w:tr>
      <w:tr w14:paraId="270144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0F90F2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造纸和纸制品业</w:t>
            </w:r>
          </w:p>
        </w:tc>
        <w:tc>
          <w:tcPr>
            <w:tcW w:w="1889" w:type="dxa"/>
            <w:tcBorders>
              <w:top w:val="nil"/>
              <w:left w:val="single" w:color="auto" w:sz="4" w:space="0"/>
              <w:bottom w:val="nil"/>
              <w:right w:val="single" w:color="auto" w:sz="4" w:space="0"/>
            </w:tcBorders>
            <w:noWrap w:val="0"/>
            <w:vAlign w:val="center"/>
          </w:tcPr>
          <w:p w14:paraId="796EC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w:t>
            </w:r>
          </w:p>
        </w:tc>
        <w:tc>
          <w:tcPr>
            <w:tcW w:w="1387" w:type="dxa"/>
            <w:tcBorders>
              <w:top w:val="nil"/>
              <w:left w:val="single" w:color="auto" w:sz="4" w:space="0"/>
              <w:bottom w:val="nil"/>
              <w:right w:val="nil"/>
            </w:tcBorders>
            <w:noWrap w:val="0"/>
            <w:vAlign w:val="center"/>
          </w:tcPr>
          <w:p w14:paraId="13DAC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w:t>
            </w:r>
          </w:p>
        </w:tc>
      </w:tr>
      <w:tr w14:paraId="46405C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1F5E8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印刷和记录媒介复制业</w:t>
            </w:r>
          </w:p>
        </w:tc>
        <w:tc>
          <w:tcPr>
            <w:tcW w:w="1889" w:type="dxa"/>
            <w:tcBorders>
              <w:top w:val="nil"/>
              <w:left w:val="single" w:color="auto" w:sz="4" w:space="0"/>
              <w:bottom w:val="nil"/>
              <w:right w:val="single" w:color="auto" w:sz="4" w:space="0"/>
            </w:tcBorders>
            <w:noWrap w:val="0"/>
            <w:vAlign w:val="center"/>
          </w:tcPr>
          <w:p w14:paraId="47FDE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474C18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r>
      <w:tr w14:paraId="01949E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361284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文教、工美、体育和娱乐用品制造业</w:t>
            </w:r>
          </w:p>
        </w:tc>
        <w:tc>
          <w:tcPr>
            <w:tcW w:w="1889" w:type="dxa"/>
            <w:tcBorders>
              <w:top w:val="nil"/>
              <w:left w:val="single" w:color="auto" w:sz="4" w:space="0"/>
              <w:bottom w:val="nil"/>
              <w:right w:val="single" w:color="auto" w:sz="4" w:space="0"/>
            </w:tcBorders>
            <w:noWrap w:val="0"/>
            <w:vAlign w:val="center"/>
          </w:tcPr>
          <w:p w14:paraId="1C836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11</w:t>
            </w:r>
          </w:p>
        </w:tc>
        <w:tc>
          <w:tcPr>
            <w:tcW w:w="1387" w:type="dxa"/>
            <w:tcBorders>
              <w:top w:val="nil"/>
              <w:left w:val="single" w:color="auto" w:sz="4" w:space="0"/>
              <w:bottom w:val="nil"/>
              <w:right w:val="nil"/>
            </w:tcBorders>
            <w:noWrap w:val="0"/>
            <w:vAlign w:val="center"/>
          </w:tcPr>
          <w:p w14:paraId="33561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124</w:t>
            </w:r>
          </w:p>
        </w:tc>
      </w:tr>
      <w:tr w14:paraId="50C209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039D4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石油、煤炭及其他燃料加工业</w:t>
            </w:r>
          </w:p>
        </w:tc>
        <w:tc>
          <w:tcPr>
            <w:tcW w:w="1889" w:type="dxa"/>
            <w:tcBorders>
              <w:top w:val="nil"/>
              <w:left w:val="single" w:color="auto" w:sz="4" w:space="0"/>
              <w:bottom w:val="nil"/>
              <w:right w:val="single" w:color="auto" w:sz="4" w:space="0"/>
            </w:tcBorders>
            <w:noWrap w:val="0"/>
            <w:vAlign w:val="center"/>
          </w:tcPr>
          <w:p w14:paraId="3E0E4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w:t>
            </w:r>
          </w:p>
        </w:tc>
        <w:tc>
          <w:tcPr>
            <w:tcW w:w="1387" w:type="dxa"/>
            <w:tcBorders>
              <w:top w:val="nil"/>
              <w:left w:val="single" w:color="auto" w:sz="4" w:space="0"/>
              <w:bottom w:val="nil"/>
              <w:right w:val="nil"/>
            </w:tcBorders>
            <w:noWrap w:val="0"/>
            <w:vAlign w:val="center"/>
          </w:tcPr>
          <w:p w14:paraId="3399D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14</w:t>
            </w:r>
          </w:p>
        </w:tc>
      </w:tr>
      <w:tr w14:paraId="0592B2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3EC086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化学原料和化学制品制造业</w:t>
            </w:r>
          </w:p>
        </w:tc>
        <w:tc>
          <w:tcPr>
            <w:tcW w:w="1889" w:type="dxa"/>
            <w:tcBorders>
              <w:top w:val="nil"/>
              <w:left w:val="single" w:color="auto" w:sz="4" w:space="0"/>
              <w:bottom w:val="nil"/>
              <w:right w:val="single" w:color="auto" w:sz="4" w:space="0"/>
            </w:tcBorders>
            <w:noWrap w:val="0"/>
            <w:vAlign w:val="center"/>
          </w:tcPr>
          <w:p w14:paraId="6A9FA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8</w:t>
            </w:r>
          </w:p>
        </w:tc>
        <w:tc>
          <w:tcPr>
            <w:tcW w:w="1387" w:type="dxa"/>
            <w:tcBorders>
              <w:top w:val="nil"/>
              <w:left w:val="single" w:color="auto" w:sz="4" w:space="0"/>
              <w:bottom w:val="nil"/>
              <w:right w:val="nil"/>
            </w:tcBorders>
            <w:noWrap w:val="0"/>
            <w:vAlign w:val="center"/>
          </w:tcPr>
          <w:p w14:paraId="6E599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60</w:t>
            </w:r>
          </w:p>
        </w:tc>
      </w:tr>
      <w:tr w14:paraId="4F441D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66731A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医药制造业</w:t>
            </w:r>
          </w:p>
        </w:tc>
        <w:tc>
          <w:tcPr>
            <w:tcW w:w="1889" w:type="dxa"/>
            <w:tcBorders>
              <w:top w:val="nil"/>
              <w:left w:val="single" w:color="auto" w:sz="4" w:space="0"/>
              <w:bottom w:val="nil"/>
              <w:right w:val="single" w:color="auto" w:sz="4" w:space="0"/>
            </w:tcBorders>
            <w:noWrap w:val="0"/>
            <w:vAlign w:val="center"/>
          </w:tcPr>
          <w:p w14:paraId="2575A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w:t>
            </w:r>
          </w:p>
        </w:tc>
        <w:tc>
          <w:tcPr>
            <w:tcW w:w="1387" w:type="dxa"/>
            <w:tcBorders>
              <w:top w:val="nil"/>
              <w:left w:val="single" w:color="auto" w:sz="4" w:space="0"/>
              <w:bottom w:val="nil"/>
              <w:right w:val="nil"/>
            </w:tcBorders>
            <w:noWrap w:val="0"/>
            <w:vAlign w:val="center"/>
          </w:tcPr>
          <w:p w14:paraId="1A9A2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258</w:t>
            </w:r>
          </w:p>
        </w:tc>
      </w:tr>
      <w:tr w14:paraId="4A2AB8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3C1604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化学纤维制造业</w:t>
            </w:r>
          </w:p>
        </w:tc>
        <w:tc>
          <w:tcPr>
            <w:tcW w:w="1889" w:type="dxa"/>
            <w:tcBorders>
              <w:top w:val="nil"/>
              <w:left w:val="single" w:color="auto" w:sz="4" w:space="0"/>
              <w:bottom w:val="nil"/>
              <w:right w:val="single" w:color="auto" w:sz="4" w:space="0"/>
            </w:tcBorders>
            <w:noWrap w:val="0"/>
            <w:vAlign w:val="center"/>
          </w:tcPr>
          <w:p w14:paraId="40648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22619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r>
      <w:tr w14:paraId="4191F2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4BF45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橡胶和塑料制品业</w:t>
            </w:r>
          </w:p>
        </w:tc>
        <w:tc>
          <w:tcPr>
            <w:tcW w:w="1889" w:type="dxa"/>
            <w:tcBorders>
              <w:top w:val="nil"/>
              <w:left w:val="single" w:color="auto" w:sz="4" w:space="0"/>
              <w:bottom w:val="nil"/>
              <w:right w:val="single" w:color="auto" w:sz="4" w:space="0"/>
            </w:tcBorders>
            <w:noWrap w:val="0"/>
            <w:vAlign w:val="center"/>
          </w:tcPr>
          <w:p w14:paraId="7D9D92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w:t>
            </w:r>
          </w:p>
        </w:tc>
        <w:tc>
          <w:tcPr>
            <w:tcW w:w="1387" w:type="dxa"/>
            <w:tcBorders>
              <w:top w:val="nil"/>
              <w:left w:val="single" w:color="auto" w:sz="4" w:space="0"/>
              <w:bottom w:val="nil"/>
              <w:right w:val="nil"/>
            </w:tcBorders>
            <w:noWrap w:val="0"/>
            <w:vAlign w:val="center"/>
          </w:tcPr>
          <w:p w14:paraId="22546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14</w:t>
            </w:r>
          </w:p>
        </w:tc>
      </w:tr>
      <w:tr w14:paraId="3E41D4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2" w:hRule="atLeast"/>
          <w:jc w:val="center"/>
        </w:trPr>
        <w:tc>
          <w:tcPr>
            <w:tcW w:w="5398" w:type="dxa"/>
            <w:tcBorders>
              <w:top w:val="nil"/>
              <w:left w:val="nil"/>
              <w:bottom w:val="nil"/>
              <w:right w:val="single" w:color="auto" w:sz="4" w:space="0"/>
            </w:tcBorders>
            <w:noWrap w:val="0"/>
            <w:vAlign w:val="center"/>
          </w:tcPr>
          <w:p w14:paraId="6CFEC6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非金属矿物制品业</w:t>
            </w:r>
          </w:p>
        </w:tc>
        <w:tc>
          <w:tcPr>
            <w:tcW w:w="1889" w:type="dxa"/>
            <w:tcBorders>
              <w:top w:val="nil"/>
              <w:left w:val="single" w:color="auto" w:sz="4" w:space="0"/>
              <w:bottom w:val="nil"/>
              <w:right w:val="single" w:color="auto" w:sz="4" w:space="0"/>
            </w:tcBorders>
            <w:noWrap w:val="0"/>
            <w:vAlign w:val="center"/>
          </w:tcPr>
          <w:p w14:paraId="14DFD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61</w:t>
            </w:r>
          </w:p>
        </w:tc>
        <w:tc>
          <w:tcPr>
            <w:tcW w:w="1387" w:type="dxa"/>
            <w:tcBorders>
              <w:top w:val="nil"/>
              <w:left w:val="single" w:color="auto" w:sz="4" w:space="0"/>
              <w:bottom w:val="nil"/>
              <w:right w:val="nil"/>
            </w:tcBorders>
            <w:noWrap w:val="0"/>
            <w:vAlign w:val="center"/>
          </w:tcPr>
          <w:p w14:paraId="24016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580</w:t>
            </w:r>
          </w:p>
        </w:tc>
      </w:tr>
      <w:tr w14:paraId="0D53003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615F31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黑色金属冶炼和压延加工业</w:t>
            </w:r>
          </w:p>
        </w:tc>
        <w:tc>
          <w:tcPr>
            <w:tcW w:w="1889" w:type="dxa"/>
            <w:tcBorders>
              <w:top w:val="nil"/>
              <w:left w:val="single" w:color="auto" w:sz="4" w:space="0"/>
              <w:bottom w:val="nil"/>
              <w:right w:val="single" w:color="auto" w:sz="4" w:space="0"/>
            </w:tcBorders>
            <w:noWrap w:val="0"/>
            <w:vAlign w:val="center"/>
          </w:tcPr>
          <w:p w14:paraId="3EFBF2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w:t>
            </w:r>
          </w:p>
        </w:tc>
        <w:tc>
          <w:tcPr>
            <w:tcW w:w="1387" w:type="dxa"/>
            <w:tcBorders>
              <w:top w:val="nil"/>
              <w:left w:val="single" w:color="auto" w:sz="4" w:space="0"/>
              <w:bottom w:val="nil"/>
              <w:right w:val="nil"/>
            </w:tcBorders>
            <w:noWrap w:val="0"/>
            <w:vAlign w:val="center"/>
          </w:tcPr>
          <w:p w14:paraId="09A60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w:t>
            </w:r>
          </w:p>
        </w:tc>
      </w:tr>
      <w:tr w14:paraId="2A3ED1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6ED94A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有色金属冶炼和压延加工业</w:t>
            </w:r>
          </w:p>
        </w:tc>
        <w:tc>
          <w:tcPr>
            <w:tcW w:w="1889" w:type="dxa"/>
            <w:tcBorders>
              <w:top w:val="nil"/>
              <w:left w:val="single" w:color="auto" w:sz="4" w:space="0"/>
              <w:bottom w:val="nil"/>
              <w:right w:val="single" w:color="auto" w:sz="4" w:space="0"/>
            </w:tcBorders>
            <w:noWrap w:val="0"/>
            <w:vAlign w:val="center"/>
          </w:tcPr>
          <w:p w14:paraId="55FA2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w:t>
            </w:r>
          </w:p>
        </w:tc>
        <w:tc>
          <w:tcPr>
            <w:tcW w:w="1387" w:type="dxa"/>
            <w:tcBorders>
              <w:top w:val="nil"/>
              <w:left w:val="single" w:color="auto" w:sz="4" w:space="0"/>
              <w:bottom w:val="nil"/>
              <w:right w:val="nil"/>
            </w:tcBorders>
            <w:noWrap w:val="0"/>
            <w:vAlign w:val="center"/>
          </w:tcPr>
          <w:p w14:paraId="7161A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w:t>
            </w:r>
          </w:p>
        </w:tc>
      </w:tr>
      <w:tr w14:paraId="6F668E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5464DD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金属制品业</w:t>
            </w:r>
          </w:p>
        </w:tc>
        <w:tc>
          <w:tcPr>
            <w:tcW w:w="1889" w:type="dxa"/>
            <w:tcBorders>
              <w:top w:val="nil"/>
              <w:left w:val="single" w:color="auto" w:sz="4" w:space="0"/>
              <w:bottom w:val="nil"/>
              <w:right w:val="single" w:color="auto" w:sz="4" w:space="0"/>
            </w:tcBorders>
            <w:noWrap w:val="0"/>
            <w:vAlign w:val="center"/>
          </w:tcPr>
          <w:p w14:paraId="098EB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28</w:t>
            </w:r>
          </w:p>
        </w:tc>
        <w:tc>
          <w:tcPr>
            <w:tcW w:w="1387" w:type="dxa"/>
            <w:tcBorders>
              <w:top w:val="nil"/>
              <w:left w:val="single" w:color="auto" w:sz="4" w:space="0"/>
              <w:bottom w:val="nil"/>
              <w:right w:val="nil"/>
            </w:tcBorders>
            <w:noWrap w:val="0"/>
            <w:vAlign w:val="center"/>
          </w:tcPr>
          <w:p w14:paraId="659C8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99</w:t>
            </w:r>
          </w:p>
        </w:tc>
      </w:tr>
      <w:tr w14:paraId="0FA7B7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13E1C8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通用设备制造业</w:t>
            </w:r>
          </w:p>
        </w:tc>
        <w:tc>
          <w:tcPr>
            <w:tcW w:w="1889" w:type="dxa"/>
            <w:tcBorders>
              <w:top w:val="nil"/>
              <w:left w:val="single" w:color="auto" w:sz="4" w:space="0"/>
              <w:bottom w:val="nil"/>
              <w:right w:val="single" w:color="auto" w:sz="4" w:space="0"/>
            </w:tcBorders>
            <w:noWrap w:val="0"/>
            <w:vAlign w:val="center"/>
          </w:tcPr>
          <w:p w14:paraId="20C71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w:t>
            </w:r>
          </w:p>
        </w:tc>
        <w:tc>
          <w:tcPr>
            <w:tcW w:w="1387" w:type="dxa"/>
            <w:tcBorders>
              <w:top w:val="nil"/>
              <w:left w:val="single" w:color="auto" w:sz="4" w:space="0"/>
              <w:bottom w:val="nil"/>
              <w:right w:val="nil"/>
            </w:tcBorders>
            <w:noWrap w:val="0"/>
            <w:vAlign w:val="center"/>
          </w:tcPr>
          <w:p w14:paraId="70EDE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w:t>
            </w:r>
          </w:p>
        </w:tc>
      </w:tr>
      <w:tr w14:paraId="688058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3BA4BF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专用设备制造业</w:t>
            </w:r>
          </w:p>
        </w:tc>
        <w:tc>
          <w:tcPr>
            <w:tcW w:w="1889" w:type="dxa"/>
            <w:tcBorders>
              <w:top w:val="nil"/>
              <w:left w:val="single" w:color="auto" w:sz="4" w:space="0"/>
              <w:bottom w:val="nil"/>
              <w:right w:val="single" w:color="auto" w:sz="4" w:space="0"/>
            </w:tcBorders>
            <w:noWrap w:val="0"/>
            <w:vAlign w:val="center"/>
          </w:tcPr>
          <w:p w14:paraId="2251B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w:t>
            </w:r>
          </w:p>
        </w:tc>
        <w:tc>
          <w:tcPr>
            <w:tcW w:w="1387" w:type="dxa"/>
            <w:tcBorders>
              <w:top w:val="nil"/>
              <w:left w:val="single" w:color="auto" w:sz="4" w:space="0"/>
              <w:bottom w:val="nil"/>
              <w:right w:val="nil"/>
            </w:tcBorders>
            <w:noWrap w:val="0"/>
            <w:vAlign w:val="center"/>
          </w:tcPr>
          <w:p w14:paraId="0B1F3E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8</w:t>
            </w:r>
          </w:p>
        </w:tc>
      </w:tr>
      <w:tr w14:paraId="38FE6B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2C2461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汽车制造业</w:t>
            </w:r>
          </w:p>
        </w:tc>
        <w:tc>
          <w:tcPr>
            <w:tcW w:w="1889" w:type="dxa"/>
            <w:tcBorders>
              <w:top w:val="nil"/>
              <w:left w:val="single" w:color="auto" w:sz="4" w:space="0"/>
              <w:bottom w:val="nil"/>
              <w:right w:val="single" w:color="auto" w:sz="4" w:space="0"/>
            </w:tcBorders>
            <w:noWrap w:val="0"/>
            <w:vAlign w:val="center"/>
          </w:tcPr>
          <w:p w14:paraId="35A41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w:t>
            </w:r>
          </w:p>
        </w:tc>
        <w:tc>
          <w:tcPr>
            <w:tcW w:w="1387" w:type="dxa"/>
            <w:tcBorders>
              <w:top w:val="nil"/>
              <w:left w:val="single" w:color="auto" w:sz="4" w:space="0"/>
              <w:bottom w:val="nil"/>
              <w:right w:val="nil"/>
            </w:tcBorders>
            <w:noWrap w:val="0"/>
            <w:vAlign w:val="center"/>
          </w:tcPr>
          <w:p w14:paraId="2B96B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68</w:t>
            </w:r>
          </w:p>
        </w:tc>
      </w:tr>
      <w:tr w14:paraId="7C67BB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538151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铁路、船舶、航空航天和其他运输设备制造业</w:t>
            </w:r>
          </w:p>
        </w:tc>
        <w:tc>
          <w:tcPr>
            <w:tcW w:w="1889" w:type="dxa"/>
            <w:tcBorders>
              <w:top w:val="nil"/>
              <w:left w:val="single" w:color="auto" w:sz="4" w:space="0"/>
              <w:bottom w:val="nil"/>
              <w:right w:val="single" w:color="auto" w:sz="4" w:space="0"/>
            </w:tcBorders>
            <w:noWrap w:val="0"/>
            <w:vAlign w:val="center"/>
          </w:tcPr>
          <w:p w14:paraId="7ED47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210FE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r>
      <w:tr w14:paraId="382D5A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32DC6A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电气机械和器材制造业</w:t>
            </w:r>
          </w:p>
        </w:tc>
        <w:tc>
          <w:tcPr>
            <w:tcW w:w="1889" w:type="dxa"/>
            <w:tcBorders>
              <w:top w:val="nil"/>
              <w:left w:val="single" w:color="auto" w:sz="4" w:space="0"/>
              <w:bottom w:val="nil"/>
              <w:right w:val="single" w:color="auto" w:sz="4" w:space="0"/>
            </w:tcBorders>
            <w:noWrap w:val="0"/>
            <w:vAlign w:val="center"/>
          </w:tcPr>
          <w:p w14:paraId="462EF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w:t>
            </w:r>
          </w:p>
        </w:tc>
        <w:tc>
          <w:tcPr>
            <w:tcW w:w="1387" w:type="dxa"/>
            <w:tcBorders>
              <w:top w:val="nil"/>
              <w:left w:val="single" w:color="auto" w:sz="4" w:space="0"/>
              <w:bottom w:val="nil"/>
              <w:right w:val="nil"/>
            </w:tcBorders>
            <w:noWrap w:val="0"/>
            <w:vAlign w:val="center"/>
          </w:tcPr>
          <w:p w14:paraId="51104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15</w:t>
            </w:r>
          </w:p>
        </w:tc>
      </w:tr>
      <w:tr w14:paraId="70E54B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1D248F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计算机、通信和其他电子设备制造业</w:t>
            </w:r>
          </w:p>
        </w:tc>
        <w:tc>
          <w:tcPr>
            <w:tcW w:w="1889" w:type="dxa"/>
            <w:tcBorders>
              <w:top w:val="nil"/>
              <w:left w:val="single" w:color="auto" w:sz="4" w:space="0"/>
              <w:bottom w:val="nil"/>
              <w:right w:val="single" w:color="auto" w:sz="4" w:space="0"/>
            </w:tcBorders>
            <w:noWrap w:val="0"/>
            <w:vAlign w:val="center"/>
          </w:tcPr>
          <w:p w14:paraId="6F4F7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w:t>
            </w:r>
          </w:p>
        </w:tc>
        <w:tc>
          <w:tcPr>
            <w:tcW w:w="1387" w:type="dxa"/>
            <w:tcBorders>
              <w:top w:val="nil"/>
              <w:left w:val="single" w:color="auto" w:sz="4" w:space="0"/>
              <w:bottom w:val="nil"/>
              <w:right w:val="nil"/>
            </w:tcBorders>
            <w:noWrap w:val="0"/>
            <w:vAlign w:val="center"/>
          </w:tcPr>
          <w:p w14:paraId="2B1C0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w:t>
            </w:r>
          </w:p>
        </w:tc>
      </w:tr>
      <w:tr w14:paraId="7151A6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4D636F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仪器仪表制造业</w:t>
            </w:r>
          </w:p>
        </w:tc>
        <w:tc>
          <w:tcPr>
            <w:tcW w:w="1889" w:type="dxa"/>
            <w:tcBorders>
              <w:top w:val="nil"/>
              <w:left w:val="single" w:color="auto" w:sz="4" w:space="0"/>
              <w:bottom w:val="nil"/>
              <w:right w:val="single" w:color="auto" w:sz="4" w:space="0"/>
            </w:tcBorders>
            <w:noWrap w:val="0"/>
            <w:vAlign w:val="center"/>
          </w:tcPr>
          <w:p w14:paraId="3A8DF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36EDF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r>
      <w:tr w14:paraId="6353DF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19324D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其他制造业</w:t>
            </w:r>
          </w:p>
        </w:tc>
        <w:tc>
          <w:tcPr>
            <w:tcW w:w="1889" w:type="dxa"/>
            <w:tcBorders>
              <w:top w:val="nil"/>
              <w:left w:val="single" w:color="auto" w:sz="4" w:space="0"/>
              <w:bottom w:val="nil"/>
              <w:right w:val="single" w:color="auto" w:sz="4" w:space="0"/>
            </w:tcBorders>
            <w:noWrap w:val="0"/>
            <w:vAlign w:val="center"/>
          </w:tcPr>
          <w:p w14:paraId="1D9E2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w:t>
            </w:r>
          </w:p>
        </w:tc>
        <w:tc>
          <w:tcPr>
            <w:tcW w:w="1387" w:type="dxa"/>
            <w:tcBorders>
              <w:top w:val="nil"/>
              <w:left w:val="single" w:color="auto" w:sz="4" w:space="0"/>
              <w:bottom w:val="nil"/>
              <w:right w:val="nil"/>
            </w:tcBorders>
            <w:noWrap w:val="0"/>
            <w:vAlign w:val="center"/>
          </w:tcPr>
          <w:p w14:paraId="78A18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132</w:t>
            </w:r>
          </w:p>
        </w:tc>
      </w:tr>
      <w:tr w14:paraId="6F6292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481A6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废弃资源综合利用业　</w:t>
            </w:r>
          </w:p>
        </w:tc>
        <w:tc>
          <w:tcPr>
            <w:tcW w:w="1889" w:type="dxa"/>
            <w:tcBorders>
              <w:top w:val="nil"/>
              <w:left w:val="single" w:color="auto" w:sz="4" w:space="0"/>
              <w:bottom w:val="nil"/>
              <w:right w:val="single" w:color="auto" w:sz="4" w:space="0"/>
            </w:tcBorders>
            <w:noWrap w:val="0"/>
            <w:vAlign w:val="center"/>
          </w:tcPr>
          <w:p w14:paraId="5B991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w:t>
            </w:r>
          </w:p>
        </w:tc>
        <w:tc>
          <w:tcPr>
            <w:tcW w:w="1387" w:type="dxa"/>
            <w:tcBorders>
              <w:top w:val="nil"/>
              <w:left w:val="single" w:color="auto" w:sz="4" w:space="0"/>
              <w:bottom w:val="nil"/>
              <w:right w:val="nil"/>
            </w:tcBorders>
            <w:noWrap w:val="0"/>
            <w:vAlign w:val="center"/>
          </w:tcPr>
          <w:p w14:paraId="6EB85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28</w:t>
            </w:r>
          </w:p>
        </w:tc>
      </w:tr>
      <w:tr w14:paraId="27A364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74F7D7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金属制品、机械和设备修理业</w:t>
            </w:r>
          </w:p>
        </w:tc>
        <w:tc>
          <w:tcPr>
            <w:tcW w:w="1889" w:type="dxa"/>
            <w:tcBorders>
              <w:top w:val="nil"/>
              <w:left w:val="single" w:color="auto" w:sz="4" w:space="0"/>
              <w:bottom w:val="nil"/>
              <w:right w:val="single" w:color="auto" w:sz="4" w:space="0"/>
            </w:tcBorders>
            <w:noWrap w:val="0"/>
            <w:vAlign w:val="center"/>
          </w:tcPr>
          <w:p w14:paraId="572A0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w:t>
            </w:r>
          </w:p>
        </w:tc>
        <w:tc>
          <w:tcPr>
            <w:tcW w:w="1387" w:type="dxa"/>
            <w:tcBorders>
              <w:top w:val="nil"/>
              <w:left w:val="single" w:color="auto" w:sz="4" w:space="0"/>
              <w:bottom w:val="nil"/>
              <w:right w:val="nil"/>
            </w:tcBorders>
            <w:noWrap w:val="0"/>
            <w:vAlign w:val="center"/>
          </w:tcPr>
          <w:p w14:paraId="738FB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19</w:t>
            </w:r>
          </w:p>
        </w:tc>
      </w:tr>
      <w:tr w14:paraId="475BA7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11882F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电力、热力生产和供应业</w:t>
            </w:r>
          </w:p>
        </w:tc>
        <w:tc>
          <w:tcPr>
            <w:tcW w:w="1889" w:type="dxa"/>
            <w:tcBorders>
              <w:top w:val="nil"/>
              <w:left w:val="single" w:color="auto" w:sz="4" w:space="0"/>
              <w:bottom w:val="nil"/>
              <w:right w:val="single" w:color="auto" w:sz="4" w:space="0"/>
            </w:tcBorders>
            <w:noWrap w:val="0"/>
            <w:vAlign w:val="center"/>
          </w:tcPr>
          <w:p w14:paraId="4C625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106</w:t>
            </w:r>
          </w:p>
        </w:tc>
        <w:tc>
          <w:tcPr>
            <w:tcW w:w="1387" w:type="dxa"/>
            <w:tcBorders>
              <w:top w:val="nil"/>
              <w:left w:val="single" w:color="auto" w:sz="4" w:space="0"/>
              <w:bottom w:val="nil"/>
              <w:right w:val="nil"/>
            </w:tcBorders>
            <w:noWrap w:val="0"/>
            <w:vAlign w:val="center"/>
          </w:tcPr>
          <w:p w14:paraId="719B8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1462</w:t>
            </w:r>
          </w:p>
        </w:tc>
      </w:tr>
      <w:tr w14:paraId="79BB37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45E12B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燃气生产和供应业</w:t>
            </w:r>
          </w:p>
        </w:tc>
        <w:tc>
          <w:tcPr>
            <w:tcW w:w="1889" w:type="dxa"/>
            <w:tcBorders>
              <w:top w:val="nil"/>
              <w:left w:val="single" w:color="auto" w:sz="4" w:space="0"/>
              <w:bottom w:val="nil"/>
              <w:right w:val="single" w:color="auto" w:sz="4" w:space="0"/>
            </w:tcBorders>
            <w:noWrap w:val="0"/>
            <w:vAlign w:val="center"/>
          </w:tcPr>
          <w:p w14:paraId="5DF33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w:t>
            </w:r>
          </w:p>
        </w:tc>
        <w:tc>
          <w:tcPr>
            <w:tcW w:w="1387" w:type="dxa"/>
            <w:tcBorders>
              <w:top w:val="nil"/>
              <w:left w:val="single" w:color="auto" w:sz="4" w:space="0"/>
              <w:bottom w:val="nil"/>
              <w:right w:val="nil"/>
            </w:tcBorders>
            <w:noWrap w:val="0"/>
            <w:vAlign w:val="center"/>
          </w:tcPr>
          <w:p w14:paraId="1A19A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45</w:t>
            </w:r>
          </w:p>
        </w:tc>
      </w:tr>
      <w:tr w14:paraId="5E163D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single" w:color="auto" w:sz="12" w:space="0"/>
              <w:right w:val="single" w:color="auto" w:sz="4" w:space="0"/>
            </w:tcBorders>
            <w:noWrap w:val="0"/>
            <w:vAlign w:val="center"/>
          </w:tcPr>
          <w:p w14:paraId="6D2588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水的生产和供应业</w:t>
            </w:r>
          </w:p>
        </w:tc>
        <w:tc>
          <w:tcPr>
            <w:tcW w:w="1889" w:type="dxa"/>
            <w:tcBorders>
              <w:top w:val="nil"/>
              <w:left w:val="single" w:color="auto" w:sz="4" w:space="0"/>
              <w:bottom w:val="single" w:color="auto" w:sz="12" w:space="0"/>
              <w:right w:val="single" w:color="auto" w:sz="4" w:space="0"/>
            </w:tcBorders>
            <w:noWrap w:val="0"/>
            <w:vAlign w:val="center"/>
          </w:tcPr>
          <w:p w14:paraId="62552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18</w:t>
            </w:r>
          </w:p>
        </w:tc>
        <w:tc>
          <w:tcPr>
            <w:tcW w:w="1387" w:type="dxa"/>
            <w:tcBorders>
              <w:top w:val="nil"/>
              <w:left w:val="single" w:color="auto" w:sz="4" w:space="0"/>
              <w:bottom w:val="single" w:color="auto" w:sz="12" w:space="0"/>
              <w:right w:val="nil"/>
            </w:tcBorders>
            <w:noWrap w:val="0"/>
            <w:vAlign w:val="center"/>
          </w:tcPr>
          <w:p w14:paraId="150FE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2"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181</w:t>
            </w:r>
          </w:p>
        </w:tc>
      </w:tr>
    </w:tbl>
    <w:p w14:paraId="3E327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6" w:right="6"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表3-3　按行业大类分组的工业企业法人单位主要经济指标</w:t>
      </w:r>
    </w:p>
    <w:tbl>
      <w:tblPr>
        <w:tblStyle w:val="1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207"/>
        <w:gridCol w:w="1190"/>
        <w:gridCol w:w="1143"/>
        <w:gridCol w:w="1116"/>
      </w:tblGrid>
      <w:tr w14:paraId="6668B7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5207" w:type="dxa"/>
            <w:tcBorders>
              <w:top w:val="single" w:color="auto" w:sz="12" w:space="0"/>
              <w:left w:val="nil"/>
              <w:bottom w:val="single" w:color="auto" w:sz="4" w:space="0"/>
              <w:right w:val="single" w:color="auto" w:sz="4" w:space="0"/>
            </w:tcBorders>
            <w:noWrap w:val="0"/>
            <w:vAlign w:val="center"/>
          </w:tcPr>
          <w:p w14:paraId="10E6FC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C0C0C"/>
                <w:sz w:val="21"/>
                <w:szCs w:val="21"/>
                <w:highlight w:val="none"/>
              </w:rPr>
            </w:pPr>
          </w:p>
        </w:tc>
        <w:tc>
          <w:tcPr>
            <w:tcW w:w="1190" w:type="dxa"/>
            <w:tcBorders>
              <w:top w:val="single" w:color="auto" w:sz="12" w:space="0"/>
              <w:left w:val="single" w:color="auto" w:sz="4" w:space="0"/>
              <w:bottom w:val="single" w:color="auto" w:sz="4" w:space="0"/>
              <w:right w:val="single" w:color="auto" w:sz="4" w:space="0"/>
            </w:tcBorders>
            <w:noWrap w:val="0"/>
            <w:vAlign w:val="center"/>
          </w:tcPr>
          <w:p w14:paraId="7813A3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14:paraId="709E93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143" w:type="dxa"/>
            <w:tcBorders>
              <w:top w:val="single" w:color="auto" w:sz="12" w:space="0"/>
              <w:left w:val="single" w:color="auto" w:sz="4" w:space="0"/>
              <w:bottom w:val="single" w:color="auto" w:sz="4" w:space="0"/>
              <w:right w:val="single" w:color="auto" w:sz="4" w:space="0"/>
            </w:tcBorders>
            <w:noWrap w:val="0"/>
            <w:vAlign w:val="center"/>
          </w:tcPr>
          <w:p w14:paraId="28565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14:paraId="16448E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116" w:type="dxa"/>
            <w:tcBorders>
              <w:top w:val="single" w:color="auto" w:sz="12" w:space="0"/>
              <w:left w:val="single" w:color="auto" w:sz="4" w:space="0"/>
              <w:bottom w:val="single" w:color="auto" w:sz="4" w:space="0"/>
              <w:right w:val="nil"/>
            </w:tcBorders>
            <w:noWrap w:val="0"/>
            <w:vAlign w:val="center"/>
          </w:tcPr>
          <w:p w14:paraId="539510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14:paraId="7E6AFF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r>
      <w:tr w14:paraId="7C0433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single" w:color="auto" w:sz="4" w:space="0"/>
              <w:left w:val="nil"/>
              <w:bottom w:val="nil"/>
              <w:right w:val="single" w:color="auto" w:sz="4" w:space="0"/>
            </w:tcBorders>
            <w:noWrap w:val="0"/>
            <w:vAlign w:val="center"/>
          </w:tcPr>
          <w:p w14:paraId="49A1A9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val="0"/>
                <w:color w:val="0C0C0C"/>
                <w:sz w:val="21"/>
                <w:szCs w:val="21"/>
                <w:highlight w:val="none"/>
              </w:rPr>
            </w:pPr>
            <w:r>
              <w:rPr>
                <w:rFonts w:hint="eastAsia" w:ascii="Times New Roman" w:hAnsi="Times New Roman" w:eastAsia="宋体" w:cs="宋体"/>
                <w:b/>
                <w:bCs w:val="0"/>
                <w:color w:val="0C0C0C"/>
                <w:kern w:val="0"/>
                <w:sz w:val="21"/>
                <w:szCs w:val="21"/>
                <w:highlight w:val="none"/>
                <w:lang w:val="en-US" w:eastAsia="zh-CN" w:bidi="ar"/>
              </w:rPr>
              <w:t>合　计</w:t>
            </w:r>
          </w:p>
        </w:tc>
        <w:tc>
          <w:tcPr>
            <w:tcW w:w="1190" w:type="dxa"/>
            <w:tcBorders>
              <w:top w:val="single" w:color="auto" w:sz="4" w:space="0"/>
              <w:left w:val="single" w:color="auto" w:sz="4" w:space="0"/>
              <w:bottom w:val="nil"/>
              <w:right w:val="single" w:color="auto" w:sz="4" w:space="0"/>
            </w:tcBorders>
            <w:noWrap w:val="0"/>
            <w:vAlign w:val="center"/>
          </w:tcPr>
          <w:p w14:paraId="3A5DACA0">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bCs/>
                <w:color w:val="0C0C0C"/>
                <w:kern w:val="2"/>
                <w:sz w:val="21"/>
                <w:szCs w:val="21"/>
                <w:highlight w:val="none"/>
                <w:lang w:eastAsia="zh-CN" w:bidi="ar-SA"/>
              </w:rPr>
            </w:pPr>
            <w:r>
              <w:rPr>
                <w:rFonts w:hint="default" w:ascii="Times New Roman" w:hAnsi="Times New Roman" w:eastAsia="宋体" w:cs="Times New Roman"/>
                <w:b/>
                <w:i w:val="0"/>
                <w:color w:val="0C0C0C"/>
                <w:kern w:val="0"/>
                <w:sz w:val="21"/>
                <w:szCs w:val="21"/>
                <w:highlight w:val="none"/>
                <w:u w:val="none"/>
                <w:lang w:val="en-US" w:eastAsia="zh-CN" w:bidi="ar"/>
              </w:rPr>
              <w:t xml:space="preserve">626766.6 </w:t>
            </w:r>
          </w:p>
        </w:tc>
        <w:tc>
          <w:tcPr>
            <w:tcW w:w="1143" w:type="dxa"/>
            <w:tcBorders>
              <w:top w:val="single" w:color="auto" w:sz="4" w:space="0"/>
              <w:left w:val="single" w:color="auto" w:sz="4" w:space="0"/>
              <w:bottom w:val="nil"/>
              <w:right w:val="single" w:color="auto" w:sz="4" w:space="0"/>
            </w:tcBorders>
            <w:noWrap w:val="0"/>
            <w:vAlign w:val="center"/>
          </w:tcPr>
          <w:p w14:paraId="45658246">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bCs/>
                <w:color w:val="0C0C0C"/>
                <w:kern w:val="2"/>
                <w:sz w:val="21"/>
                <w:szCs w:val="21"/>
                <w:highlight w:val="none"/>
                <w:lang w:eastAsia="zh-CN" w:bidi="ar-SA"/>
              </w:rPr>
            </w:pPr>
            <w:r>
              <w:rPr>
                <w:rFonts w:hint="default" w:ascii="Times New Roman" w:hAnsi="Times New Roman" w:eastAsia="宋体" w:cs="Times New Roman"/>
                <w:b/>
                <w:i w:val="0"/>
                <w:color w:val="0C0C0C"/>
                <w:kern w:val="0"/>
                <w:sz w:val="21"/>
                <w:szCs w:val="21"/>
                <w:highlight w:val="none"/>
                <w:u w:val="none"/>
                <w:lang w:val="en-US" w:eastAsia="zh-CN" w:bidi="ar"/>
              </w:rPr>
              <w:t xml:space="preserve">276388.5 </w:t>
            </w:r>
          </w:p>
        </w:tc>
        <w:tc>
          <w:tcPr>
            <w:tcW w:w="1116" w:type="dxa"/>
            <w:tcBorders>
              <w:top w:val="single" w:color="auto" w:sz="4" w:space="0"/>
              <w:left w:val="single" w:color="auto" w:sz="4" w:space="0"/>
              <w:bottom w:val="nil"/>
              <w:right w:val="nil"/>
            </w:tcBorders>
            <w:noWrap w:val="0"/>
            <w:vAlign w:val="center"/>
          </w:tcPr>
          <w:p w14:paraId="2985D421">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bCs/>
                <w:color w:val="0C0C0C"/>
                <w:kern w:val="2"/>
                <w:sz w:val="21"/>
                <w:szCs w:val="21"/>
                <w:highlight w:val="none"/>
                <w:lang w:eastAsia="zh-CN" w:bidi="ar-SA"/>
              </w:rPr>
            </w:pPr>
            <w:r>
              <w:rPr>
                <w:rFonts w:hint="default" w:ascii="Times New Roman" w:hAnsi="Times New Roman" w:eastAsia="宋体" w:cs="Times New Roman"/>
                <w:b/>
                <w:i w:val="0"/>
                <w:color w:val="0C0C0C"/>
                <w:kern w:val="0"/>
                <w:sz w:val="21"/>
                <w:szCs w:val="21"/>
                <w:highlight w:val="none"/>
                <w:u w:val="none"/>
                <w:lang w:val="en-US" w:eastAsia="zh-CN" w:bidi="ar"/>
              </w:rPr>
              <w:t xml:space="preserve">161183.9 </w:t>
            </w:r>
          </w:p>
        </w:tc>
      </w:tr>
      <w:tr w14:paraId="112892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0A88C6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煤炭开采和洗选业</w:t>
            </w:r>
          </w:p>
        </w:tc>
        <w:tc>
          <w:tcPr>
            <w:tcW w:w="1190" w:type="dxa"/>
            <w:tcBorders>
              <w:top w:val="nil"/>
              <w:left w:val="single" w:color="auto" w:sz="4" w:space="0"/>
              <w:bottom w:val="nil"/>
              <w:right w:val="single" w:color="auto" w:sz="4" w:space="0"/>
            </w:tcBorders>
            <w:noWrap w:val="0"/>
            <w:vAlign w:val="center"/>
          </w:tcPr>
          <w:p w14:paraId="36C2380F">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43" w:type="dxa"/>
            <w:tcBorders>
              <w:top w:val="nil"/>
              <w:left w:val="single" w:color="auto" w:sz="4" w:space="0"/>
              <w:bottom w:val="nil"/>
              <w:right w:val="single" w:color="auto" w:sz="4" w:space="0"/>
            </w:tcBorders>
            <w:noWrap w:val="0"/>
            <w:vAlign w:val="center"/>
          </w:tcPr>
          <w:p w14:paraId="1917ADFB">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16" w:type="dxa"/>
            <w:tcBorders>
              <w:top w:val="nil"/>
              <w:left w:val="single" w:color="auto" w:sz="4" w:space="0"/>
              <w:bottom w:val="nil"/>
              <w:right w:val="nil"/>
            </w:tcBorders>
            <w:noWrap w:val="0"/>
            <w:vAlign w:val="center"/>
          </w:tcPr>
          <w:p w14:paraId="12AC8994">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r>
      <w:tr w14:paraId="38F0AC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406A9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石油和天然气开采业</w:t>
            </w:r>
          </w:p>
        </w:tc>
        <w:tc>
          <w:tcPr>
            <w:tcW w:w="1190" w:type="dxa"/>
            <w:tcBorders>
              <w:top w:val="nil"/>
              <w:left w:val="single" w:color="auto" w:sz="4" w:space="0"/>
              <w:bottom w:val="nil"/>
              <w:right w:val="single" w:color="auto" w:sz="4" w:space="0"/>
            </w:tcBorders>
            <w:noWrap w:val="0"/>
            <w:vAlign w:val="center"/>
          </w:tcPr>
          <w:p w14:paraId="3EF6B817">
            <w:pPr>
              <w:keepNext w:val="0"/>
              <w:keepLines w:val="0"/>
              <w:suppressLineNumbers w:val="0"/>
              <w:spacing w:before="0" w:beforeAutospacing="0" w:after="0" w:afterAutospacing="0"/>
              <w:ind w:left="0" w:right="0"/>
              <w:jc w:val="right"/>
              <w:rPr>
                <w:rFonts w:hint="default" w:ascii="Times New Roman" w:hAnsi="Times New Roman" w:eastAsia="宋体" w:cs="宋体"/>
                <w:b w:val="0"/>
                <w:bCs w:val="0"/>
                <w:color w:val="0C0C0C"/>
                <w:kern w:val="2"/>
                <w:sz w:val="21"/>
                <w:szCs w:val="21"/>
                <w:highlight w:val="none"/>
                <w:lang w:val="en-US" w:eastAsia="zh-CN" w:bidi="ar-SA"/>
              </w:rPr>
            </w:pPr>
          </w:p>
        </w:tc>
        <w:tc>
          <w:tcPr>
            <w:tcW w:w="1143" w:type="dxa"/>
            <w:tcBorders>
              <w:top w:val="nil"/>
              <w:left w:val="single" w:color="auto" w:sz="4" w:space="0"/>
              <w:bottom w:val="nil"/>
              <w:right w:val="single" w:color="auto" w:sz="4" w:space="0"/>
            </w:tcBorders>
            <w:noWrap w:val="0"/>
            <w:vAlign w:val="center"/>
          </w:tcPr>
          <w:p w14:paraId="2AA3E20D">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16" w:type="dxa"/>
            <w:tcBorders>
              <w:top w:val="nil"/>
              <w:left w:val="single" w:color="auto" w:sz="4" w:space="0"/>
              <w:bottom w:val="nil"/>
              <w:right w:val="nil"/>
            </w:tcBorders>
            <w:noWrap w:val="0"/>
            <w:vAlign w:val="center"/>
          </w:tcPr>
          <w:p w14:paraId="7B3D9545">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r>
      <w:tr w14:paraId="033671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4A5639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黑色金属矿采选业</w:t>
            </w:r>
          </w:p>
        </w:tc>
        <w:tc>
          <w:tcPr>
            <w:tcW w:w="1190" w:type="dxa"/>
            <w:tcBorders>
              <w:top w:val="nil"/>
              <w:left w:val="single" w:color="auto" w:sz="4" w:space="0"/>
              <w:bottom w:val="nil"/>
              <w:right w:val="single" w:color="auto" w:sz="4" w:space="0"/>
            </w:tcBorders>
            <w:noWrap w:val="0"/>
            <w:vAlign w:val="center"/>
          </w:tcPr>
          <w:p w14:paraId="17FE2D5B">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4221.6 </w:t>
            </w:r>
          </w:p>
        </w:tc>
        <w:tc>
          <w:tcPr>
            <w:tcW w:w="1143" w:type="dxa"/>
            <w:tcBorders>
              <w:top w:val="nil"/>
              <w:left w:val="single" w:color="auto" w:sz="4" w:space="0"/>
              <w:bottom w:val="nil"/>
              <w:right w:val="single" w:color="auto" w:sz="4" w:space="0"/>
            </w:tcBorders>
            <w:noWrap w:val="0"/>
            <w:vAlign w:val="center"/>
          </w:tcPr>
          <w:p w14:paraId="34D935A7">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4036.7 </w:t>
            </w:r>
          </w:p>
        </w:tc>
        <w:tc>
          <w:tcPr>
            <w:tcW w:w="1116" w:type="dxa"/>
            <w:tcBorders>
              <w:top w:val="nil"/>
              <w:left w:val="single" w:color="auto" w:sz="4" w:space="0"/>
              <w:bottom w:val="nil"/>
              <w:right w:val="nil"/>
            </w:tcBorders>
            <w:noWrap w:val="0"/>
            <w:vAlign w:val="center"/>
          </w:tcPr>
          <w:p w14:paraId="4E7C971F">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1022.4 </w:t>
            </w:r>
          </w:p>
        </w:tc>
      </w:tr>
      <w:tr w14:paraId="13E349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7ADBC0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有色金属矿采选业</w:t>
            </w:r>
          </w:p>
        </w:tc>
        <w:tc>
          <w:tcPr>
            <w:tcW w:w="1190" w:type="dxa"/>
            <w:tcBorders>
              <w:top w:val="nil"/>
              <w:left w:val="single" w:color="auto" w:sz="4" w:space="0"/>
              <w:bottom w:val="nil"/>
              <w:right w:val="single" w:color="auto" w:sz="4" w:space="0"/>
            </w:tcBorders>
            <w:noWrap w:val="0"/>
            <w:vAlign w:val="center"/>
          </w:tcPr>
          <w:p w14:paraId="2DF4FC87">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43" w:type="dxa"/>
            <w:tcBorders>
              <w:top w:val="nil"/>
              <w:left w:val="single" w:color="auto" w:sz="4" w:space="0"/>
              <w:bottom w:val="nil"/>
              <w:right w:val="single" w:color="auto" w:sz="4" w:space="0"/>
            </w:tcBorders>
            <w:noWrap w:val="0"/>
            <w:vAlign w:val="center"/>
          </w:tcPr>
          <w:p w14:paraId="46837F6F">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16" w:type="dxa"/>
            <w:tcBorders>
              <w:top w:val="nil"/>
              <w:left w:val="single" w:color="auto" w:sz="4" w:space="0"/>
              <w:bottom w:val="nil"/>
              <w:right w:val="nil"/>
            </w:tcBorders>
            <w:noWrap w:val="0"/>
            <w:vAlign w:val="center"/>
          </w:tcPr>
          <w:p w14:paraId="2FCAA8B3">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r>
      <w:tr w14:paraId="5C6749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128762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非金属矿采选业</w:t>
            </w:r>
          </w:p>
        </w:tc>
        <w:tc>
          <w:tcPr>
            <w:tcW w:w="1190" w:type="dxa"/>
            <w:tcBorders>
              <w:top w:val="nil"/>
              <w:left w:val="single" w:color="auto" w:sz="4" w:space="0"/>
              <w:bottom w:val="nil"/>
              <w:right w:val="single" w:color="auto" w:sz="4" w:space="0"/>
            </w:tcBorders>
            <w:noWrap w:val="0"/>
            <w:vAlign w:val="center"/>
          </w:tcPr>
          <w:p w14:paraId="40060E52">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16051.4 </w:t>
            </w:r>
          </w:p>
        </w:tc>
        <w:tc>
          <w:tcPr>
            <w:tcW w:w="1143" w:type="dxa"/>
            <w:tcBorders>
              <w:top w:val="nil"/>
              <w:left w:val="single" w:color="auto" w:sz="4" w:space="0"/>
              <w:bottom w:val="nil"/>
              <w:right w:val="single" w:color="auto" w:sz="4" w:space="0"/>
            </w:tcBorders>
            <w:noWrap w:val="0"/>
            <w:vAlign w:val="center"/>
          </w:tcPr>
          <w:p w14:paraId="0F5E8002">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6356.6 </w:t>
            </w:r>
          </w:p>
        </w:tc>
        <w:tc>
          <w:tcPr>
            <w:tcW w:w="1116" w:type="dxa"/>
            <w:tcBorders>
              <w:top w:val="nil"/>
              <w:left w:val="single" w:color="auto" w:sz="4" w:space="0"/>
              <w:bottom w:val="nil"/>
              <w:right w:val="nil"/>
            </w:tcBorders>
            <w:noWrap w:val="0"/>
            <w:vAlign w:val="center"/>
          </w:tcPr>
          <w:p w14:paraId="6B7A4408">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11381.2 </w:t>
            </w:r>
          </w:p>
        </w:tc>
      </w:tr>
      <w:tr w14:paraId="47A6DC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65BC2F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开采专业及辅助性活动</w:t>
            </w:r>
          </w:p>
        </w:tc>
        <w:tc>
          <w:tcPr>
            <w:tcW w:w="1190" w:type="dxa"/>
            <w:tcBorders>
              <w:top w:val="nil"/>
              <w:left w:val="single" w:color="auto" w:sz="4" w:space="0"/>
              <w:bottom w:val="nil"/>
              <w:right w:val="single" w:color="auto" w:sz="4" w:space="0"/>
            </w:tcBorders>
            <w:noWrap w:val="0"/>
            <w:vAlign w:val="center"/>
          </w:tcPr>
          <w:p w14:paraId="1AB47E1F">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48.0 </w:t>
            </w:r>
          </w:p>
        </w:tc>
        <w:tc>
          <w:tcPr>
            <w:tcW w:w="1143" w:type="dxa"/>
            <w:tcBorders>
              <w:top w:val="nil"/>
              <w:left w:val="single" w:color="auto" w:sz="4" w:space="0"/>
              <w:bottom w:val="nil"/>
              <w:right w:val="single" w:color="auto" w:sz="4" w:space="0"/>
            </w:tcBorders>
            <w:noWrap w:val="0"/>
            <w:vAlign w:val="center"/>
          </w:tcPr>
          <w:p w14:paraId="56409C02">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6.0 </w:t>
            </w:r>
          </w:p>
        </w:tc>
        <w:tc>
          <w:tcPr>
            <w:tcW w:w="1116" w:type="dxa"/>
            <w:tcBorders>
              <w:top w:val="nil"/>
              <w:left w:val="single" w:color="auto" w:sz="4" w:space="0"/>
              <w:bottom w:val="nil"/>
              <w:right w:val="nil"/>
            </w:tcBorders>
            <w:noWrap w:val="0"/>
            <w:vAlign w:val="center"/>
          </w:tcPr>
          <w:p w14:paraId="6AA370DE">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20.4 </w:t>
            </w:r>
          </w:p>
        </w:tc>
      </w:tr>
      <w:tr w14:paraId="3205AE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6074D5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其他采矿业</w:t>
            </w:r>
          </w:p>
        </w:tc>
        <w:tc>
          <w:tcPr>
            <w:tcW w:w="1190" w:type="dxa"/>
            <w:tcBorders>
              <w:top w:val="nil"/>
              <w:left w:val="single" w:color="auto" w:sz="4" w:space="0"/>
              <w:bottom w:val="nil"/>
              <w:right w:val="single" w:color="auto" w:sz="4" w:space="0"/>
            </w:tcBorders>
            <w:noWrap w:val="0"/>
            <w:vAlign w:val="center"/>
          </w:tcPr>
          <w:p w14:paraId="114DC4E7">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43" w:type="dxa"/>
            <w:tcBorders>
              <w:top w:val="nil"/>
              <w:left w:val="single" w:color="auto" w:sz="4" w:space="0"/>
              <w:bottom w:val="nil"/>
              <w:right w:val="single" w:color="auto" w:sz="4" w:space="0"/>
            </w:tcBorders>
            <w:noWrap w:val="0"/>
            <w:vAlign w:val="center"/>
          </w:tcPr>
          <w:p w14:paraId="7C0A29CB">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16" w:type="dxa"/>
            <w:tcBorders>
              <w:top w:val="nil"/>
              <w:left w:val="single" w:color="auto" w:sz="4" w:space="0"/>
              <w:bottom w:val="nil"/>
              <w:right w:val="nil"/>
            </w:tcBorders>
            <w:noWrap w:val="0"/>
            <w:vAlign w:val="center"/>
          </w:tcPr>
          <w:p w14:paraId="65EA4799">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r>
      <w:tr w14:paraId="4A222B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0DDBDD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农副食品加工业</w:t>
            </w:r>
          </w:p>
        </w:tc>
        <w:tc>
          <w:tcPr>
            <w:tcW w:w="1190" w:type="dxa"/>
            <w:tcBorders>
              <w:top w:val="nil"/>
              <w:left w:val="single" w:color="auto" w:sz="4" w:space="0"/>
              <w:bottom w:val="nil"/>
              <w:right w:val="single" w:color="auto" w:sz="4" w:space="0"/>
            </w:tcBorders>
            <w:noWrap w:val="0"/>
            <w:vAlign w:val="center"/>
          </w:tcPr>
          <w:p w14:paraId="3A86C6A5">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18356.4 </w:t>
            </w:r>
          </w:p>
        </w:tc>
        <w:tc>
          <w:tcPr>
            <w:tcW w:w="1143" w:type="dxa"/>
            <w:tcBorders>
              <w:top w:val="nil"/>
              <w:left w:val="single" w:color="auto" w:sz="4" w:space="0"/>
              <w:bottom w:val="nil"/>
              <w:right w:val="single" w:color="auto" w:sz="4" w:space="0"/>
            </w:tcBorders>
            <w:noWrap w:val="0"/>
            <w:vAlign w:val="center"/>
          </w:tcPr>
          <w:p w14:paraId="770CA1E0">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9108.0 </w:t>
            </w:r>
          </w:p>
        </w:tc>
        <w:tc>
          <w:tcPr>
            <w:tcW w:w="1116" w:type="dxa"/>
            <w:tcBorders>
              <w:top w:val="nil"/>
              <w:left w:val="single" w:color="auto" w:sz="4" w:space="0"/>
              <w:bottom w:val="nil"/>
              <w:right w:val="nil"/>
            </w:tcBorders>
            <w:noWrap w:val="0"/>
            <w:vAlign w:val="center"/>
          </w:tcPr>
          <w:p w14:paraId="76787625">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20129.3 </w:t>
            </w:r>
          </w:p>
        </w:tc>
      </w:tr>
      <w:tr w14:paraId="31AA3B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72260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食品制造业</w:t>
            </w:r>
          </w:p>
        </w:tc>
        <w:tc>
          <w:tcPr>
            <w:tcW w:w="1190" w:type="dxa"/>
            <w:tcBorders>
              <w:top w:val="nil"/>
              <w:left w:val="single" w:color="auto" w:sz="4" w:space="0"/>
              <w:bottom w:val="nil"/>
              <w:right w:val="single" w:color="auto" w:sz="4" w:space="0"/>
            </w:tcBorders>
            <w:noWrap w:val="0"/>
            <w:vAlign w:val="center"/>
          </w:tcPr>
          <w:p w14:paraId="06CE99A8">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1645.4 </w:t>
            </w:r>
          </w:p>
        </w:tc>
        <w:tc>
          <w:tcPr>
            <w:tcW w:w="1143" w:type="dxa"/>
            <w:tcBorders>
              <w:top w:val="nil"/>
              <w:left w:val="single" w:color="auto" w:sz="4" w:space="0"/>
              <w:bottom w:val="nil"/>
              <w:right w:val="single" w:color="auto" w:sz="4" w:space="0"/>
            </w:tcBorders>
            <w:noWrap w:val="0"/>
            <w:vAlign w:val="center"/>
          </w:tcPr>
          <w:p w14:paraId="3F3829AB">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501.0 </w:t>
            </w:r>
          </w:p>
        </w:tc>
        <w:tc>
          <w:tcPr>
            <w:tcW w:w="1116" w:type="dxa"/>
            <w:tcBorders>
              <w:top w:val="nil"/>
              <w:left w:val="single" w:color="auto" w:sz="4" w:space="0"/>
              <w:bottom w:val="nil"/>
              <w:right w:val="nil"/>
            </w:tcBorders>
            <w:noWrap w:val="0"/>
            <w:vAlign w:val="center"/>
          </w:tcPr>
          <w:p w14:paraId="18656F74">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1140.7 </w:t>
            </w:r>
          </w:p>
        </w:tc>
      </w:tr>
      <w:tr w14:paraId="151837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224C59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酒、饮料和精制茶制造业</w:t>
            </w:r>
          </w:p>
        </w:tc>
        <w:tc>
          <w:tcPr>
            <w:tcW w:w="1190" w:type="dxa"/>
            <w:tcBorders>
              <w:top w:val="nil"/>
              <w:left w:val="single" w:color="auto" w:sz="4" w:space="0"/>
              <w:bottom w:val="nil"/>
              <w:right w:val="single" w:color="auto" w:sz="4" w:space="0"/>
            </w:tcBorders>
            <w:noWrap w:val="0"/>
            <w:vAlign w:val="center"/>
          </w:tcPr>
          <w:p w14:paraId="564A9B54">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15024.1 </w:t>
            </w:r>
          </w:p>
        </w:tc>
        <w:tc>
          <w:tcPr>
            <w:tcW w:w="1143" w:type="dxa"/>
            <w:tcBorders>
              <w:top w:val="nil"/>
              <w:left w:val="single" w:color="auto" w:sz="4" w:space="0"/>
              <w:bottom w:val="nil"/>
              <w:right w:val="single" w:color="auto" w:sz="4" w:space="0"/>
            </w:tcBorders>
            <w:noWrap w:val="0"/>
            <w:vAlign w:val="center"/>
          </w:tcPr>
          <w:p w14:paraId="299016DB">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982.2 </w:t>
            </w:r>
          </w:p>
        </w:tc>
        <w:tc>
          <w:tcPr>
            <w:tcW w:w="1116" w:type="dxa"/>
            <w:tcBorders>
              <w:top w:val="nil"/>
              <w:left w:val="single" w:color="auto" w:sz="4" w:space="0"/>
              <w:bottom w:val="nil"/>
              <w:right w:val="nil"/>
            </w:tcBorders>
            <w:noWrap w:val="0"/>
            <w:vAlign w:val="center"/>
          </w:tcPr>
          <w:p w14:paraId="768D8BDE">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4146.1 </w:t>
            </w:r>
          </w:p>
        </w:tc>
      </w:tr>
      <w:tr w14:paraId="07F228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2ECD6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烟草制品业</w:t>
            </w:r>
          </w:p>
        </w:tc>
        <w:tc>
          <w:tcPr>
            <w:tcW w:w="1190" w:type="dxa"/>
            <w:tcBorders>
              <w:top w:val="nil"/>
              <w:left w:val="single" w:color="auto" w:sz="4" w:space="0"/>
              <w:bottom w:val="nil"/>
              <w:right w:val="single" w:color="auto" w:sz="4" w:space="0"/>
            </w:tcBorders>
            <w:noWrap w:val="0"/>
            <w:vAlign w:val="center"/>
          </w:tcPr>
          <w:p w14:paraId="3AE40E6F">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43" w:type="dxa"/>
            <w:tcBorders>
              <w:top w:val="nil"/>
              <w:left w:val="single" w:color="auto" w:sz="4" w:space="0"/>
              <w:bottom w:val="nil"/>
              <w:right w:val="single" w:color="auto" w:sz="4" w:space="0"/>
            </w:tcBorders>
            <w:noWrap w:val="0"/>
            <w:vAlign w:val="center"/>
          </w:tcPr>
          <w:p w14:paraId="219A445C">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16" w:type="dxa"/>
            <w:tcBorders>
              <w:top w:val="nil"/>
              <w:left w:val="single" w:color="auto" w:sz="4" w:space="0"/>
              <w:bottom w:val="nil"/>
              <w:right w:val="nil"/>
            </w:tcBorders>
            <w:noWrap w:val="0"/>
            <w:vAlign w:val="center"/>
          </w:tcPr>
          <w:p w14:paraId="018477AB">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r>
      <w:tr w14:paraId="1C1CB3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30559A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纺织业</w:t>
            </w:r>
          </w:p>
        </w:tc>
        <w:tc>
          <w:tcPr>
            <w:tcW w:w="1190" w:type="dxa"/>
            <w:tcBorders>
              <w:top w:val="nil"/>
              <w:left w:val="single" w:color="auto" w:sz="4" w:space="0"/>
              <w:bottom w:val="nil"/>
              <w:right w:val="single" w:color="auto" w:sz="4" w:space="0"/>
            </w:tcBorders>
            <w:noWrap w:val="0"/>
            <w:vAlign w:val="center"/>
          </w:tcPr>
          <w:p w14:paraId="2BB22850">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721.1 </w:t>
            </w:r>
          </w:p>
        </w:tc>
        <w:tc>
          <w:tcPr>
            <w:tcW w:w="1143" w:type="dxa"/>
            <w:tcBorders>
              <w:top w:val="nil"/>
              <w:left w:val="single" w:color="auto" w:sz="4" w:space="0"/>
              <w:bottom w:val="nil"/>
              <w:right w:val="single" w:color="auto" w:sz="4" w:space="0"/>
            </w:tcBorders>
            <w:noWrap w:val="0"/>
            <w:vAlign w:val="center"/>
          </w:tcPr>
          <w:p w14:paraId="0039B941">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37.4 </w:t>
            </w:r>
          </w:p>
        </w:tc>
        <w:tc>
          <w:tcPr>
            <w:tcW w:w="1116" w:type="dxa"/>
            <w:tcBorders>
              <w:top w:val="nil"/>
              <w:left w:val="single" w:color="auto" w:sz="4" w:space="0"/>
              <w:bottom w:val="nil"/>
              <w:right w:val="nil"/>
            </w:tcBorders>
            <w:noWrap w:val="0"/>
            <w:vAlign w:val="center"/>
          </w:tcPr>
          <w:p w14:paraId="584544FA">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528.0 </w:t>
            </w:r>
          </w:p>
        </w:tc>
      </w:tr>
      <w:tr w14:paraId="6C39F4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563BB1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纺织服装、服饰业</w:t>
            </w:r>
          </w:p>
        </w:tc>
        <w:tc>
          <w:tcPr>
            <w:tcW w:w="1190" w:type="dxa"/>
            <w:tcBorders>
              <w:top w:val="nil"/>
              <w:left w:val="single" w:color="auto" w:sz="4" w:space="0"/>
              <w:bottom w:val="nil"/>
              <w:right w:val="single" w:color="auto" w:sz="4" w:space="0"/>
            </w:tcBorders>
            <w:noWrap w:val="0"/>
            <w:vAlign w:val="center"/>
          </w:tcPr>
          <w:p w14:paraId="3EABD84F">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1582.1 </w:t>
            </w:r>
          </w:p>
        </w:tc>
        <w:tc>
          <w:tcPr>
            <w:tcW w:w="1143" w:type="dxa"/>
            <w:tcBorders>
              <w:top w:val="nil"/>
              <w:left w:val="single" w:color="auto" w:sz="4" w:space="0"/>
              <w:bottom w:val="nil"/>
              <w:right w:val="single" w:color="auto" w:sz="4" w:space="0"/>
            </w:tcBorders>
            <w:noWrap w:val="0"/>
            <w:vAlign w:val="center"/>
          </w:tcPr>
          <w:p w14:paraId="3483671B">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1128.9 </w:t>
            </w:r>
          </w:p>
        </w:tc>
        <w:tc>
          <w:tcPr>
            <w:tcW w:w="1116" w:type="dxa"/>
            <w:tcBorders>
              <w:top w:val="nil"/>
              <w:left w:val="single" w:color="auto" w:sz="4" w:space="0"/>
              <w:bottom w:val="nil"/>
              <w:right w:val="nil"/>
            </w:tcBorders>
            <w:noWrap w:val="0"/>
            <w:vAlign w:val="center"/>
          </w:tcPr>
          <w:p w14:paraId="323959DF">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842.3 </w:t>
            </w:r>
          </w:p>
        </w:tc>
      </w:tr>
      <w:tr w14:paraId="281BC9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2ADB1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皮革、毛皮、羽毛及其制品和制鞋业</w:t>
            </w:r>
          </w:p>
        </w:tc>
        <w:tc>
          <w:tcPr>
            <w:tcW w:w="1190" w:type="dxa"/>
            <w:tcBorders>
              <w:top w:val="nil"/>
              <w:left w:val="single" w:color="auto" w:sz="4" w:space="0"/>
              <w:bottom w:val="nil"/>
              <w:right w:val="single" w:color="auto" w:sz="4" w:space="0"/>
            </w:tcBorders>
            <w:noWrap w:val="0"/>
            <w:vAlign w:val="center"/>
          </w:tcPr>
          <w:p w14:paraId="139464CE">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5928.0 </w:t>
            </w:r>
          </w:p>
        </w:tc>
        <w:tc>
          <w:tcPr>
            <w:tcW w:w="1143" w:type="dxa"/>
            <w:tcBorders>
              <w:top w:val="nil"/>
              <w:left w:val="single" w:color="auto" w:sz="4" w:space="0"/>
              <w:bottom w:val="nil"/>
              <w:right w:val="single" w:color="auto" w:sz="4" w:space="0"/>
            </w:tcBorders>
            <w:noWrap w:val="0"/>
            <w:vAlign w:val="center"/>
          </w:tcPr>
          <w:p w14:paraId="2250976E">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2949.0 </w:t>
            </w:r>
          </w:p>
        </w:tc>
        <w:tc>
          <w:tcPr>
            <w:tcW w:w="1116" w:type="dxa"/>
            <w:tcBorders>
              <w:top w:val="nil"/>
              <w:left w:val="single" w:color="auto" w:sz="4" w:space="0"/>
              <w:bottom w:val="nil"/>
              <w:right w:val="nil"/>
            </w:tcBorders>
            <w:noWrap w:val="0"/>
            <w:vAlign w:val="center"/>
          </w:tcPr>
          <w:p w14:paraId="65E8B331">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2347.7 </w:t>
            </w:r>
          </w:p>
        </w:tc>
      </w:tr>
      <w:tr w14:paraId="64A971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2D3D94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木材加工和木、竹、藤、棕、草制品业</w:t>
            </w:r>
          </w:p>
        </w:tc>
        <w:tc>
          <w:tcPr>
            <w:tcW w:w="1190" w:type="dxa"/>
            <w:tcBorders>
              <w:top w:val="nil"/>
              <w:left w:val="single" w:color="auto" w:sz="4" w:space="0"/>
              <w:bottom w:val="nil"/>
              <w:right w:val="single" w:color="auto" w:sz="4" w:space="0"/>
            </w:tcBorders>
            <w:noWrap w:val="0"/>
            <w:vAlign w:val="center"/>
          </w:tcPr>
          <w:p w14:paraId="0CFB6670">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5017.3 </w:t>
            </w:r>
          </w:p>
        </w:tc>
        <w:tc>
          <w:tcPr>
            <w:tcW w:w="1143" w:type="dxa"/>
            <w:tcBorders>
              <w:top w:val="nil"/>
              <w:left w:val="single" w:color="auto" w:sz="4" w:space="0"/>
              <w:bottom w:val="nil"/>
              <w:right w:val="single" w:color="auto" w:sz="4" w:space="0"/>
            </w:tcBorders>
            <w:noWrap w:val="0"/>
            <w:vAlign w:val="center"/>
          </w:tcPr>
          <w:p w14:paraId="480A5AAB">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996.0 </w:t>
            </w:r>
          </w:p>
        </w:tc>
        <w:tc>
          <w:tcPr>
            <w:tcW w:w="1116" w:type="dxa"/>
            <w:tcBorders>
              <w:top w:val="nil"/>
              <w:left w:val="single" w:color="auto" w:sz="4" w:space="0"/>
              <w:bottom w:val="nil"/>
              <w:right w:val="nil"/>
            </w:tcBorders>
            <w:noWrap w:val="0"/>
            <w:vAlign w:val="center"/>
          </w:tcPr>
          <w:p w14:paraId="29CD1444">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4513.9 </w:t>
            </w:r>
          </w:p>
        </w:tc>
      </w:tr>
      <w:tr w14:paraId="06D8F0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2975A7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家具制造业</w:t>
            </w:r>
          </w:p>
        </w:tc>
        <w:tc>
          <w:tcPr>
            <w:tcW w:w="1190" w:type="dxa"/>
            <w:tcBorders>
              <w:top w:val="nil"/>
              <w:left w:val="single" w:color="auto" w:sz="4" w:space="0"/>
              <w:bottom w:val="nil"/>
              <w:right w:val="single" w:color="auto" w:sz="4" w:space="0"/>
            </w:tcBorders>
            <w:noWrap w:val="0"/>
            <w:vAlign w:val="center"/>
          </w:tcPr>
          <w:p w14:paraId="668075E6">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7274.9 </w:t>
            </w:r>
          </w:p>
        </w:tc>
        <w:tc>
          <w:tcPr>
            <w:tcW w:w="1143" w:type="dxa"/>
            <w:tcBorders>
              <w:top w:val="nil"/>
              <w:left w:val="single" w:color="auto" w:sz="4" w:space="0"/>
              <w:bottom w:val="nil"/>
              <w:right w:val="single" w:color="auto" w:sz="4" w:space="0"/>
            </w:tcBorders>
            <w:noWrap w:val="0"/>
            <w:vAlign w:val="center"/>
          </w:tcPr>
          <w:p w14:paraId="6FA2B54C">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4694.3 </w:t>
            </w:r>
          </w:p>
        </w:tc>
        <w:tc>
          <w:tcPr>
            <w:tcW w:w="1116" w:type="dxa"/>
            <w:tcBorders>
              <w:top w:val="nil"/>
              <w:left w:val="single" w:color="auto" w:sz="4" w:space="0"/>
              <w:bottom w:val="nil"/>
              <w:right w:val="nil"/>
            </w:tcBorders>
            <w:noWrap w:val="0"/>
            <w:vAlign w:val="center"/>
          </w:tcPr>
          <w:p w14:paraId="03642081">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3231.9 </w:t>
            </w:r>
          </w:p>
        </w:tc>
      </w:tr>
      <w:tr w14:paraId="10FE24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36CE68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造纸和纸制品业</w:t>
            </w:r>
          </w:p>
        </w:tc>
        <w:tc>
          <w:tcPr>
            <w:tcW w:w="1190" w:type="dxa"/>
            <w:tcBorders>
              <w:top w:val="nil"/>
              <w:left w:val="single" w:color="auto" w:sz="4" w:space="0"/>
              <w:bottom w:val="nil"/>
              <w:right w:val="single" w:color="auto" w:sz="4" w:space="0"/>
            </w:tcBorders>
            <w:noWrap w:val="0"/>
            <w:vAlign w:val="center"/>
          </w:tcPr>
          <w:p w14:paraId="634CD782">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125.0 </w:t>
            </w:r>
          </w:p>
        </w:tc>
        <w:tc>
          <w:tcPr>
            <w:tcW w:w="1143" w:type="dxa"/>
            <w:tcBorders>
              <w:top w:val="nil"/>
              <w:left w:val="single" w:color="auto" w:sz="4" w:space="0"/>
              <w:bottom w:val="nil"/>
              <w:right w:val="single" w:color="auto" w:sz="4" w:space="0"/>
            </w:tcBorders>
            <w:noWrap w:val="0"/>
            <w:vAlign w:val="center"/>
          </w:tcPr>
          <w:p w14:paraId="0FAC1BA9">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0.0 </w:t>
            </w:r>
          </w:p>
        </w:tc>
        <w:tc>
          <w:tcPr>
            <w:tcW w:w="1116" w:type="dxa"/>
            <w:tcBorders>
              <w:top w:val="nil"/>
              <w:left w:val="single" w:color="auto" w:sz="4" w:space="0"/>
              <w:bottom w:val="nil"/>
              <w:right w:val="nil"/>
            </w:tcBorders>
            <w:noWrap w:val="0"/>
            <w:vAlign w:val="center"/>
          </w:tcPr>
          <w:p w14:paraId="04381FCE">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55.8 </w:t>
            </w:r>
          </w:p>
        </w:tc>
      </w:tr>
      <w:tr w14:paraId="1186A9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21D476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印刷和记录媒介复制业</w:t>
            </w:r>
          </w:p>
        </w:tc>
        <w:tc>
          <w:tcPr>
            <w:tcW w:w="1190" w:type="dxa"/>
            <w:tcBorders>
              <w:top w:val="nil"/>
              <w:left w:val="single" w:color="auto" w:sz="4" w:space="0"/>
              <w:bottom w:val="nil"/>
              <w:right w:val="single" w:color="auto" w:sz="4" w:space="0"/>
            </w:tcBorders>
            <w:noWrap w:val="0"/>
            <w:vAlign w:val="center"/>
          </w:tcPr>
          <w:p w14:paraId="678C42F1">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43" w:type="dxa"/>
            <w:tcBorders>
              <w:top w:val="nil"/>
              <w:left w:val="single" w:color="auto" w:sz="4" w:space="0"/>
              <w:bottom w:val="nil"/>
              <w:right w:val="single" w:color="auto" w:sz="4" w:space="0"/>
            </w:tcBorders>
            <w:noWrap w:val="0"/>
            <w:vAlign w:val="center"/>
          </w:tcPr>
          <w:p w14:paraId="51ED870C">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16" w:type="dxa"/>
            <w:tcBorders>
              <w:top w:val="nil"/>
              <w:left w:val="single" w:color="auto" w:sz="4" w:space="0"/>
              <w:bottom w:val="nil"/>
              <w:right w:val="nil"/>
            </w:tcBorders>
            <w:noWrap w:val="0"/>
            <w:vAlign w:val="center"/>
          </w:tcPr>
          <w:p w14:paraId="5E8637E3">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r>
      <w:tr w14:paraId="2AC23E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1DA96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文教、工美、体育和娱乐用品制造业</w:t>
            </w:r>
          </w:p>
        </w:tc>
        <w:tc>
          <w:tcPr>
            <w:tcW w:w="1190" w:type="dxa"/>
            <w:tcBorders>
              <w:top w:val="nil"/>
              <w:left w:val="single" w:color="auto" w:sz="4" w:space="0"/>
              <w:bottom w:val="nil"/>
              <w:right w:val="single" w:color="auto" w:sz="4" w:space="0"/>
            </w:tcBorders>
            <w:noWrap w:val="0"/>
            <w:vAlign w:val="center"/>
          </w:tcPr>
          <w:p w14:paraId="1585B3C1">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3990.2 </w:t>
            </w:r>
          </w:p>
        </w:tc>
        <w:tc>
          <w:tcPr>
            <w:tcW w:w="1143" w:type="dxa"/>
            <w:tcBorders>
              <w:top w:val="nil"/>
              <w:left w:val="single" w:color="auto" w:sz="4" w:space="0"/>
              <w:bottom w:val="nil"/>
              <w:right w:val="single" w:color="auto" w:sz="4" w:space="0"/>
            </w:tcBorders>
            <w:noWrap w:val="0"/>
            <w:vAlign w:val="center"/>
          </w:tcPr>
          <w:p w14:paraId="0C7CBCC9">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460.4 </w:t>
            </w:r>
          </w:p>
        </w:tc>
        <w:tc>
          <w:tcPr>
            <w:tcW w:w="1116" w:type="dxa"/>
            <w:tcBorders>
              <w:top w:val="nil"/>
              <w:left w:val="single" w:color="auto" w:sz="4" w:space="0"/>
              <w:bottom w:val="nil"/>
              <w:right w:val="nil"/>
            </w:tcBorders>
            <w:noWrap w:val="0"/>
            <w:vAlign w:val="center"/>
          </w:tcPr>
          <w:p w14:paraId="15997595">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3443.4 </w:t>
            </w:r>
          </w:p>
        </w:tc>
      </w:tr>
      <w:tr w14:paraId="36D7F0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35B7D0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石油、煤炭及其他燃料加工业</w:t>
            </w:r>
          </w:p>
        </w:tc>
        <w:tc>
          <w:tcPr>
            <w:tcW w:w="1190" w:type="dxa"/>
            <w:tcBorders>
              <w:top w:val="nil"/>
              <w:left w:val="single" w:color="auto" w:sz="4" w:space="0"/>
              <w:bottom w:val="nil"/>
              <w:right w:val="single" w:color="auto" w:sz="4" w:space="0"/>
            </w:tcBorders>
            <w:noWrap w:val="0"/>
            <w:vAlign w:val="center"/>
          </w:tcPr>
          <w:p w14:paraId="1755EB38">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316.6 </w:t>
            </w:r>
          </w:p>
        </w:tc>
        <w:tc>
          <w:tcPr>
            <w:tcW w:w="1143" w:type="dxa"/>
            <w:tcBorders>
              <w:top w:val="nil"/>
              <w:left w:val="single" w:color="auto" w:sz="4" w:space="0"/>
              <w:bottom w:val="nil"/>
              <w:right w:val="single" w:color="auto" w:sz="4" w:space="0"/>
            </w:tcBorders>
            <w:noWrap w:val="0"/>
            <w:vAlign w:val="center"/>
          </w:tcPr>
          <w:p w14:paraId="5B6F2CDA">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0.0 </w:t>
            </w:r>
          </w:p>
        </w:tc>
        <w:tc>
          <w:tcPr>
            <w:tcW w:w="1116" w:type="dxa"/>
            <w:tcBorders>
              <w:top w:val="nil"/>
              <w:left w:val="single" w:color="auto" w:sz="4" w:space="0"/>
              <w:bottom w:val="nil"/>
              <w:right w:val="nil"/>
            </w:tcBorders>
            <w:noWrap w:val="0"/>
            <w:vAlign w:val="center"/>
          </w:tcPr>
          <w:p w14:paraId="1A3D9E9D">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159.6 </w:t>
            </w:r>
          </w:p>
        </w:tc>
      </w:tr>
      <w:tr w14:paraId="6C7B3C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036624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化学原料和化学制品制造业</w:t>
            </w:r>
          </w:p>
        </w:tc>
        <w:tc>
          <w:tcPr>
            <w:tcW w:w="1190" w:type="dxa"/>
            <w:tcBorders>
              <w:top w:val="nil"/>
              <w:left w:val="single" w:color="auto" w:sz="4" w:space="0"/>
              <w:bottom w:val="nil"/>
              <w:right w:val="single" w:color="auto" w:sz="4" w:space="0"/>
            </w:tcBorders>
            <w:noWrap w:val="0"/>
            <w:vAlign w:val="center"/>
          </w:tcPr>
          <w:p w14:paraId="45169F2B">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2126.7 </w:t>
            </w:r>
          </w:p>
        </w:tc>
        <w:tc>
          <w:tcPr>
            <w:tcW w:w="1143" w:type="dxa"/>
            <w:tcBorders>
              <w:top w:val="nil"/>
              <w:left w:val="single" w:color="auto" w:sz="4" w:space="0"/>
              <w:bottom w:val="nil"/>
              <w:right w:val="single" w:color="auto" w:sz="4" w:space="0"/>
            </w:tcBorders>
            <w:noWrap w:val="0"/>
            <w:vAlign w:val="center"/>
          </w:tcPr>
          <w:p w14:paraId="79F6DDCC">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416.5 </w:t>
            </w:r>
          </w:p>
        </w:tc>
        <w:tc>
          <w:tcPr>
            <w:tcW w:w="1116" w:type="dxa"/>
            <w:tcBorders>
              <w:top w:val="nil"/>
              <w:left w:val="single" w:color="auto" w:sz="4" w:space="0"/>
              <w:bottom w:val="nil"/>
              <w:right w:val="nil"/>
            </w:tcBorders>
            <w:noWrap w:val="0"/>
            <w:vAlign w:val="center"/>
          </w:tcPr>
          <w:p w14:paraId="7889E6E0">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4122.8 </w:t>
            </w:r>
          </w:p>
        </w:tc>
      </w:tr>
      <w:tr w14:paraId="42C906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2731D9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医药制造业</w:t>
            </w:r>
          </w:p>
        </w:tc>
        <w:tc>
          <w:tcPr>
            <w:tcW w:w="1190" w:type="dxa"/>
            <w:tcBorders>
              <w:top w:val="nil"/>
              <w:left w:val="single" w:color="auto" w:sz="4" w:space="0"/>
              <w:bottom w:val="nil"/>
              <w:right w:val="single" w:color="auto" w:sz="4" w:space="0"/>
            </w:tcBorders>
            <w:noWrap w:val="0"/>
            <w:vAlign w:val="center"/>
          </w:tcPr>
          <w:p w14:paraId="4006EBC1">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10709.0 </w:t>
            </w:r>
          </w:p>
        </w:tc>
        <w:tc>
          <w:tcPr>
            <w:tcW w:w="1143" w:type="dxa"/>
            <w:tcBorders>
              <w:top w:val="nil"/>
              <w:left w:val="single" w:color="auto" w:sz="4" w:space="0"/>
              <w:bottom w:val="nil"/>
              <w:right w:val="single" w:color="auto" w:sz="4" w:space="0"/>
            </w:tcBorders>
            <w:noWrap w:val="0"/>
            <w:vAlign w:val="center"/>
          </w:tcPr>
          <w:p w14:paraId="5AEF4B55">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6967.0 </w:t>
            </w:r>
          </w:p>
        </w:tc>
        <w:tc>
          <w:tcPr>
            <w:tcW w:w="1116" w:type="dxa"/>
            <w:tcBorders>
              <w:top w:val="nil"/>
              <w:left w:val="single" w:color="auto" w:sz="4" w:space="0"/>
              <w:bottom w:val="nil"/>
              <w:right w:val="nil"/>
            </w:tcBorders>
            <w:noWrap w:val="0"/>
            <w:vAlign w:val="center"/>
          </w:tcPr>
          <w:p w14:paraId="38354DE1">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12731.1 </w:t>
            </w:r>
          </w:p>
        </w:tc>
      </w:tr>
      <w:tr w14:paraId="6C0CD0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1159F5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化学纤维制造业</w:t>
            </w:r>
          </w:p>
        </w:tc>
        <w:tc>
          <w:tcPr>
            <w:tcW w:w="1190" w:type="dxa"/>
            <w:tcBorders>
              <w:top w:val="nil"/>
              <w:left w:val="single" w:color="auto" w:sz="4" w:space="0"/>
              <w:bottom w:val="nil"/>
              <w:right w:val="single" w:color="auto" w:sz="4" w:space="0"/>
            </w:tcBorders>
            <w:noWrap w:val="0"/>
            <w:vAlign w:val="center"/>
          </w:tcPr>
          <w:p w14:paraId="4049ACDA">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43" w:type="dxa"/>
            <w:tcBorders>
              <w:top w:val="nil"/>
              <w:left w:val="single" w:color="auto" w:sz="4" w:space="0"/>
              <w:bottom w:val="nil"/>
              <w:right w:val="single" w:color="auto" w:sz="4" w:space="0"/>
            </w:tcBorders>
            <w:noWrap w:val="0"/>
            <w:vAlign w:val="center"/>
          </w:tcPr>
          <w:p w14:paraId="76654B8B">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16" w:type="dxa"/>
            <w:tcBorders>
              <w:top w:val="nil"/>
              <w:left w:val="single" w:color="auto" w:sz="4" w:space="0"/>
              <w:bottom w:val="nil"/>
              <w:right w:val="nil"/>
            </w:tcBorders>
            <w:noWrap w:val="0"/>
            <w:vAlign w:val="center"/>
          </w:tcPr>
          <w:p w14:paraId="3B63DA4B">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r>
      <w:tr w14:paraId="1AF307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42226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橡胶和塑料制品业</w:t>
            </w:r>
          </w:p>
        </w:tc>
        <w:tc>
          <w:tcPr>
            <w:tcW w:w="1190" w:type="dxa"/>
            <w:tcBorders>
              <w:top w:val="nil"/>
              <w:left w:val="single" w:color="auto" w:sz="4" w:space="0"/>
              <w:bottom w:val="nil"/>
              <w:right w:val="single" w:color="auto" w:sz="4" w:space="0"/>
            </w:tcBorders>
            <w:noWrap w:val="0"/>
            <w:vAlign w:val="center"/>
          </w:tcPr>
          <w:p w14:paraId="518E1BCB">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109.3 </w:t>
            </w:r>
          </w:p>
        </w:tc>
        <w:tc>
          <w:tcPr>
            <w:tcW w:w="1143" w:type="dxa"/>
            <w:tcBorders>
              <w:top w:val="nil"/>
              <w:left w:val="single" w:color="auto" w:sz="4" w:space="0"/>
              <w:bottom w:val="nil"/>
              <w:right w:val="single" w:color="auto" w:sz="4" w:space="0"/>
            </w:tcBorders>
            <w:noWrap w:val="0"/>
            <w:vAlign w:val="center"/>
          </w:tcPr>
          <w:p w14:paraId="46157B17">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0.0 </w:t>
            </w:r>
          </w:p>
        </w:tc>
        <w:tc>
          <w:tcPr>
            <w:tcW w:w="1116" w:type="dxa"/>
            <w:tcBorders>
              <w:top w:val="nil"/>
              <w:left w:val="single" w:color="auto" w:sz="4" w:space="0"/>
              <w:bottom w:val="nil"/>
              <w:right w:val="nil"/>
            </w:tcBorders>
            <w:noWrap w:val="0"/>
            <w:vAlign w:val="center"/>
          </w:tcPr>
          <w:p w14:paraId="3C07C241">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135.5 </w:t>
            </w:r>
          </w:p>
        </w:tc>
      </w:tr>
      <w:tr w14:paraId="08CBCA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2E2333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非金属矿物制品业</w:t>
            </w:r>
          </w:p>
        </w:tc>
        <w:tc>
          <w:tcPr>
            <w:tcW w:w="1190" w:type="dxa"/>
            <w:tcBorders>
              <w:top w:val="nil"/>
              <w:left w:val="single" w:color="auto" w:sz="4" w:space="0"/>
              <w:bottom w:val="nil"/>
              <w:right w:val="single" w:color="auto" w:sz="4" w:space="0"/>
            </w:tcBorders>
            <w:noWrap w:val="0"/>
            <w:vAlign w:val="center"/>
          </w:tcPr>
          <w:p w14:paraId="43DD7839">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61250.6 </w:t>
            </w:r>
          </w:p>
        </w:tc>
        <w:tc>
          <w:tcPr>
            <w:tcW w:w="1143" w:type="dxa"/>
            <w:tcBorders>
              <w:top w:val="nil"/>
              <w:left w:val="single" w:color="auto" w:sz="4" w:space="0"/>
              <w:bottom w:val="nil"/>
              <w:right w:val="single" w:color="auto" w:sz="4" w:space="0"/>
            </w:tcBorders>
            <w:noWrap w:val="0"/>
            <w:vAlign w:val="center"/>
          </w:tcPr>
          <w:p w14:paraId="56F51CAD">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24800.1 </w:t>
            </w:r>
          </w:p>
        </w:tc>
        <w:tc>
          <w:tcPr>
            <w:tcW w:w="1116" w:type="dxa"/>
            <w:tcBorders>
              <w:top w:val="nil"/>
              <w:left w:val="single" w:color="auto" w:sz="4" w:space="0"/>
              <w:bottom w:val="nil"/>
              <w:right w:val="nil"/>
            </w:tcBorders>
            <w:noWrap w:val="0"/>
            <w:vAlign w:val="center"/>
          </w:tcPr>
          <w:p w14:paraId="576E260D">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29787.8 </w:t>
            </w:r>
          </w:p>
        </w:tc>
      </w:tr>
      <w:tr w14:paraId="0862FB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70E2E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黑色金属冶炼和压延加工业</w:t>
            </w:r>
          </w:p>
        </w:tc>
        <w:tc>
          <w:tcPr>
            <w:tcW w:w="1190" w:type="dxa"/>
            <w:tcBorders>
              <w:top w:val="nil"/>
              <w:left w:val="single" w:color="auto" w:sz="4" w:space="0"/>
              <w:bottom w:val="nil"/>
              <w:right w:val="single" w:color="auto" w:sz="4" w:space="0"/>
            </w:tcBorders>
            <w:noWrap w:val="0"/>
            <w:vAlign w:val="center"/>
          </w:tcPr>
          <w:p w14:paraId="67D6B4F9">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30.0 </w:t>
            </w:r>
          </w:p>
        </w:tc>
        <w:tc>
          <w:tcPr>
            <w:tcW w:w="1143" w:type="dxa"/>
            <w:tcBorders>
              <w:top w:val="nil"/>
              <w:left w:val="single" w:color="auto" w:sz="4" w:space="0"/>
              <w:bottom w:val="nil"/>
              <w:right w:val="single" w:color="auto" w:sz="4" w:space="0"/>
            </w:tcBorders>
            <w:noWrap w:val="0"/>
            <w:vAlign w:val="center"/>
          </w:tcPr>
          <w:p w14:paraId="33928652">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0.0 </w:t>
            </w:r>
          </w:p>
        </w:tc>
        <w:tc>
          <w:tcPr>
            <w:tcW w:w="1116" w:type="dxa"/>
            <w:tcBorders>
              <w:top w:val="nil"/>
              <w:left w:val="single" w:color="auto" w:sz="4" w:space="0"/>
              <w:bottom w:val="nil"/>
              <w:right w:val="nil"/>
            </w:tcBorders>
            <w:noWrap w:val="0"/>
            <w:vAlign w:val="center"/>
          </w:tcPr>
          <w:p w14:paraId="788C54C6">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42.5 </w:t>
            </w:r>
          </w:p>
        </w:tc>
      </w:tr>
      <w:tr w14:paraId="58EFDD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6AD9F4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有色金属冶炼和压延加工业</w:t>
            </w:r>
          </w:p>
        </w:tc>
        <w:tc>
          <w:tcPr>
            <w:tcW w:w="1190" w:type="dxa"/>
            <w:tcBorders>
              <w:top w:val="nil"/>
              <w:left w:val="single" w:color="auto" w:sz="4" w:space="0"/>
              <w:bottom w:val="nil"/>
              <w:right w:val="single" w:color="auto" w:sz="4" w:space="0"/>
            </w:tcBorders>
            <w:noWrap w:val="0"/>
            <w:vAlign w:val="center"/>
          </w:tcPr>
          <w:p w14:paraId="0DEF80B8">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60.0 </w:t>
            </w:r>
          </w:p>
        </w:tc>
        <w:tc>
          <w:tcPr>
            <w:tcW w:w="1143" w:type="dxa"/>
            <w:tcBorders>
              <w:top w:val="nil"/>
              <w:left w:val="single" w:color="auto" w:sz="4" w:space="0"/>
              <w:bottom w:val="nil"/>
              <w:right w:val="single" w:color="auto" w:sz="4" w:space="0"/>
            </w:tcBorders>
            <w:noWrap w:val="0"/>
            <w:vAlign w:val="center"/>
          </w:tcPr>
          <w:p w14:paraId="7B68CE87">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0.0 </w:t>
            </w:r>
          </w:p>
        </w:tc>
        <w:tc>
          <w:tcPr>
            <w:tcW w:w="1116" w:type="dxa"/>
            <w:tcBorders>
              <w:top w:val="nil"/>
              <w:left w:val="single" w:color="auto" w:sz="4" w:space="0"/>
              <w:bottom w:val="nil"/>
              <w:right w:val="nil"/>
            </w:tcBorders>
            <w:noWrap w:val="0"/>
            <w:vAlign w:val="center"/>
          </w:tcPr>
          <w:p w14:paraId="057636D2">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40.0 </w:t>
            </w:r>
          </w:p>
        </w:tc>
      </w:tr>
      <w:tr w14:paraId="6E952A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70A02D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金属制品业</w:t>
            </w:r>
          </w:p>
        </w:tc>
        <w:tc>
          <w:tcPr>
            <w:tcW w:w="1190" w:type="dxa"/>
            <w:tcBorders>
              <w:top w:val="nil"/>
              <w:left w:val="single" w:color="auto" w:sz="4" w:space="0"/>
              <w:bottom w:val="nil"/>
              <w:right w:val="single" w:color="auto" w:sz="4" w:space="0"/>
            </w:tcBorders>
            <w:noWrap w:val="0"/>
            <w:vAlign w:val="center"/>
          </w:tcPr>
          <w:p w14:paraId="376D3B91">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1577.4 </w:t>
            </w:r>
          </w:p>
        </w:tc>
        <w:tc>
          <w:tcPr>
            <w:tcW w:w="1143" w:type="dxa"/>
            <w:tcBorders>
              <w:top w:val="nil"/>
              <w:left w:val="single" w:color="auto" w:sz="4" w:space="0"/>
              <w:bottom w:val="nil"/>
              <w:right w:val="single" w:color="auto" w:sz="4" w:space="0"/>
            </w:tcBorders>
            <w:noWrap w:val="0"/>
            <w:vAlign w:val="center"/>
          </w:tcPr>
          <w:p w14:paraId="0501952E">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162.5 </w:t>
            </w:r>
          </w:p>
        </w:tc>
        <w:tc>
          <w:tcPr>
            <w:tcW w:w="1116" w:type="dxa"/>
            <w:tcBorders>
              <w:top w:val="nil"/>
              <w:left w:val="single" w:color="auto" w:sz="4" w:space="0"/>
              <w:bottom w:val="nil"/>
              <w:right w:val="nil"/>
            </w:tcBorders>
            <w:noWrap w:val="0"/>
            <w:vAlign w:val="center"/>
          </w:tcPr>
          <w:p w14:paraId="2E883893">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1406.3 </w:t>
            </w:r>
          </w:p>
        </w:tc>
      </w:tr>
      <w:tr w14:paraId="6D452B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7E90A9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通用设备制造业</w:t>
            </w:r>
          </w:p>
        </w:tc>
        <w:tc>
          <w:tcPr>
            <w:tcW w:w="1190" w:type="dxa"/>
            <w:tcBorders>
              <w:top w:val="nil"/>
              <w:left w:val="single" w:color="auto" w:sz="4" w:space="0"/>
              <w:bottom w:val="nil"/>
              <w:right w:val="single" w:color="auto" w:sz="4" w:space="0"/>
            </w:tcBorders>
            <w:noWrap w:val="0"/>
            <w:vAlign w:val="center"/>
          </w:tcPr>
          <w:p w14:paraId="146A6FC7">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154.2 </w:t>
            </w:r>
          </w:p>
        </w:tc>
        <w:tc>
          <w:tcPr>
            <w:tcW w:w="1143" w:type="dxa"/>
            <w:tcBorders>
              <w:top w:val="nil"/>
              <w:left w:val="single" w:color="auto" w:sz="4" w:space="0"/>
              <w:bottom w:val="nil"/>
              <w:right w:val="single" w:color="auto" w:sz="4" w:space="0"/>
            </w:tcBorders>
            <w:noWrap w:val="0"/>
            <w:vAlign w:val="center"/>
          </w:tcPr>
          <w:p w14:paraId="465BFEF0">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0.0 </w:t>
            </w:r>
          </w:p>
        </w:tc>
        <w:tc>
          <w:tcPr>
            <w:tcW w:w="1116" w:type="dxa"/>
            <w:tcBorders>
              <w:top w:val="nil"/>
              <w:left w:val="single" w:color="auto" w:sz="4" w:space="0"/>
              <w:bottom w:val="nil"/>
              <w:right w:val="nil"/>
            </w:tcBorders>
            <w:noWrap w:val="0"/>
            <w:vAlign w:val="center"/>
          </w:tcPr>
          <w:p w14:paraId="1311B084">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144.3 </w:t>
            </w:r>
          </w:p>
        </w:tc>
      </w:tr>
      <w:tr w14:paraId="078112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17D18F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专用设备制造业</w:t>
            </w:r>
          </w:p>
        </w:tc>
        <w:tc>
          <w:tcPr>
            <w:tcW w:w="1190" w:type="dxa"/>
            <w:tcBorders>
              <w:top w:val="nil"/>
              <w:left w:val="single" w:color="auto" w:sz="4" w:space="0"/>
              <w:bottom w:val="nil"/>
              <w:right w:val="single" w:color="auto" w:sz="4" w:space="0"/>
            </w:tcBorders>
            <w:noWrap w:val="0"/>
            <w:vAlign w:val="center"/>
          </w:tcPr>
          <w:p w14:paraId="6B2351B8">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3445.4 </w:t>
            </w:r>
          </w:p>
        </w:tc>
        <w:tc>
          <w:tcPr>
            <w:tcW w:w="1143" w:type="dxa"/>
            <w:tcBorders>
              <w:top w:val="nil"/>
              <w:left w:val="single" w:color="auto" w:sz="4" w:space="0"/>
              <w:bottom w:val="nil"/>
              <w:right w:val="single" w:color="auto" w:sz="4" w:space="0"/>
            </w:tcBorders>
            <w:noWrap w:val="0"/>
            <w:vAlign w:val="center"/>
          </w:tcPr>
          <w:p w14:paraId="5E9D5A7A">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85.4 </w:t>
            </w:r>
          </w:p>
        </w:tc>
        <w:tc>
          <w:tcPr>
            <w:tcW w:w="1116" w:type="dxa"/>
            <w:tcBorders>
              <w:top w:val="nil"/>
              <w:left w:val="single" w:color="auto" w:sz="4" w:space="0"/>
              <w:bottom w:val="nil"/>
              <w:right w:val="nil"/>
            </w:tcBorders>
            <w:noWrap w:val="0"/>
            <w:vAlign w:val="center"/>
          </w:tcPr>
          <w:p w14:paraId="039E3929">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342.8 </w:t>
            </w:r>
          </w:p>
        </w:tc>
      </w:tr>
      <w:tr w14:paraId="065B60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27D037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汽车制造业</w:t>
            </w:r>
          </w:p>
        </w:tc>
        <w:tc>
          <w:tcPr>
            <w:tcW w:w="1190" w:type="dxa"/>
            <w:tcBorders>
              <w:top w:val="nil"/>
              <w:left w:val="single" w:color="auto" w:sz="4" w:space="0"/>
              <w:bottom w:val="nil"/>
              <w:right w:val="single" w:color="auto" w:sz="4" w:space="0"/>
            </w:tcBorders>
            <w:noWrap w:val="0"/>
            <w:vAlign w:val="center"/>
          </w:tcPr>
          <w:p w14:paraId="337BE0E2">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225.0 </w:t>
            </w:r>
          </w:p>
        </w:tc>
        <w:tc>
          <w:tcPr>
            <w:tcW w:w="1143" w:type="dxa"/>
            <w:tcBorders>
              <w:top w:val="nil"/>
              <w:left w:val="single" w:color="auto" w:sz="4" w:space="0"/>
              <w:bottom w:val="nil"/>
              <w:right w:val="single" w:color="auto" w:sz="4" w:space="0"/>
            </w:tcBorders>
            <w:noWrap w:val="0"/>
            <w:vAlign w:val="center"/>
          </w:tcPr>
          <w:p w14:paraId="23E5A651">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2.0 </w:t>
            </w:r>
          </w:p>
        </w:tc>
        <w:tc>
          <w:tcPr>
            <w:tcW w:w="1116" w:type="dxa"/>
            <w:tcBorders>
              <w:top w:val="nil"/>
              <w:left w:val="single" w:color="auto" w:sz="4" w:space="0"/>
              <w:bottom w:val="nil"/>
              <w:right w:val="nil"/>
            </w:tcBorders>
            <w:noWrap w:val="0"/>
            <w:vAlign w:val="center"/>
          </w:tcPr>
          <w:p w14:paraId="7AC31D73">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1200.0 </w:t>
            </w:r>
          </w:p>
        </w:tc>
      </w:tr>
      <w:tr w14:paraId="5771B2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601756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铁路、船舶、航空航天和其他运输设备制造业</w:t>
            </w:r>
          </w:p>
        </w:tc>
        <w:tc>
          <w:tcPr>
            <w:tcW w:w="1190" w:type="dxa"/>
            <w:tcBorders>
              <w:top w:val="nil"/>
              <w:left w:val="single" w:color="auto" w:sz="4" w:space="0"/>
              <w:bottom w:val="nil"/>
              <w:right w:val="single" w:color="auto" w:sz="4" w:space="0"/>
            </w:tcBorders>
            <w:noWrap w:val="0"/>
            <w:vAlign w:val="center"/>
          </w:tcPr>
          <w:p w14:paraId="6467D855">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43" w:type="dxa"/>
            <w:tcBorders>
              <w:top w:val="nil"/>
              <w:left w:val="single" w:color="auto" w:sz="4" w:space="0"/>
              <w:bottom w:val="nil"/>
              <w:right w:val="single" w:color="auto" w:sz="4" w:space="0"/>
            </w:tcBorders>
            <w:noWrap w:val="0"/>
            <w:vAlign w:val="center"/>
          </w:tcPr>
          <w:p w14:paraId="6A7DC894">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16" w:type="dxa"/>
            <w:tcBorders>
              <w:top w:val="nil"/>
              <w:left w:val="single" w:color="auto" w:sz="4" w:space="0"/>
              <w:bottom w:val="nil"/>
              <w:right w:val="nil"/>
            </w:tcBorders>
            <w:noWrap w:val="0"/>
            <w:vAlign w:val="center"/>
          </w:tcPr>
          <w:p w14:paraId="0C3E69C0">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r>
      <w:tr w14:paraId="7BA1ACD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0ADBA2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电气机械和器材制造业</w:t>
            </w:r>
          </w:p>
        </w:tc>
        <w:tc>
          <w:tcPr>
            <w:tcW w:w="1190" w:type="dxa"/>
            <w:tcBorders>
              <w:top w:val="nil"/>
              <w:left w:val="single" w:color="auto" w:sz="4" w:space="0"/>
              <w:bottom w:val="nil"/>
              <w:right w:val="single" w:color="auto" w:sz="4" w:space="0"/>
            </w:tcBorders>
            <w:noWrap w:val="0"/>
            <w:vAlign w:val="center"/>
          </w:tcPr>
          <w:p w14:paraId="20DEEC89">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365.0 </w:t>
            </w:r>
          </w:p>
        </w:tc>
        <w:tc>
          <w:tcPr>
            <w:tcW w:w="1143" w:type="dxa"/>
            <w:tcBorders>
              <w:top w:val="nil"/>
              <w:left w:val="single" w:color="auto" w:sz="4" w:space="0"/>
              <w:bottom w:val="nil"/>
              <w:right w:val="single" w:color="auto" w:sz="4" w:space="0"/>
            </w:tcBorders>
            <w:noWrap w:val="0"/>
            <w:vAlign w:val="center"/>
          </w:tcPr>
          <w:p w14:paraId="38E2F74C">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0.0 </w:t>
            </w:r>
          </w:p>
        </w:tc>
        <w:tc>
          <w:tcPr>
            <w:tcW w:w="1116" w:type="dxa"/>
            <w:tcBorders>
              <w:top w:val="nil"/>
              <w:left w:val="single" w:color="auto" w:sz="4" w:space="0"/>
              <w:bottom w:val="nil"/>
              <w:right w:val="nil"/>
            </w:tcBorders>
            <w:noWrap w:val="0"/>
            <w:vAlign w:val="center"/>
          </w:tcPr>
          <w:p w14:paraId="5A565009">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140.9 </w:t>
            </w:r>
          </w:p>
        </w:tc>
      </w:tr>
      <w:tr w14:paraId="15F08A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723755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计算机、通信和其他电子设备制造业</w:t>
            </w:r>
          </w:p>
        </w:tc>
        <w:tc>
          <w:tcPr>
            <w:tcW w:w="1190" w:type="dxa"/>
            <w:tcBorders>
              <w:top w:val="nil"/>
              <w:left w:val="single" w:color="auto" w:sz="4" w:space="0"/>
              <w:bottom w:val="nil"/>
              <w:right w:val="single" w:color="auto" w:sz="4" w:space="0"/>
            </w:tcBorders>
            <w:noWrap w:val="0"/>
            <w:vAlign w:val="center"/>
          </w:tcPr>
          <w:p w14:paraId="4A7F8491">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65.3 </w:t>
            </w:r>
          </w:p>
        </w:tc>
        <w:tc>
          <w:tcPr>
            <w:tcW w:w="1143" w:type="dxa"/>
            <w:tcBorders>
              <w:top w:val="nil"/>
              <w:left w:val="single" w:color="auto" w:sz="4" w:space="0"/>
              <w:bottom w:val="nil"/>
              <w:right w:val="single" w:color="auto" w:sz="4" w:space="0"/>
            </w:tcBorders>
            <w:noWrap w:val="0"/>
            <w:vAlign w:val="center"/>
          </w:tcPr>
          <w:p w14:paraId="7970B181">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7.0 </w:t>
            </w:r>
          </w:p>
        </w:tc>
        <w:tc>
          <w:tcPr>
            <w:tcW w:w="1116" w:type="dxa"/>
            <w:tcBorders>
              <w:top w:val="nil"/>
              <w:left w:val="single" w:color="auto" w:sz="4" w:space="0"/>
              <w:bottom w:val="nil"/>
              <w:right w:val="nil"/>
            </w:tcBorders>
            <w:noWrap w:val="0"/>
            <w:vAlign w:val="center"/>
          </w:tcPr>
          <w:p w14:paraId="7E249766">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123.8 </w:t>
            </w:r>
          </w:p>
        </w:tc>
      </w:tr>
      <w:tr w14:paraId="7F0757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771B5F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仪器仪表制造业</w:t>
            </w:r>
          </w:p>
        </w:tc>
        <w:tc>
          <w:tcPr>
            <w:tcW w:w="1190" w:type="dxa"/>
            <w:tcBorders>
              <w:top w:val="nil"/>
              <w:left w:val="single" w:color="auto" w:sz="4" w:space="0"/>
              <w:bottom w:val="nil"/>
              <w:right w:val="single" w:color="auto" w:sz="4" w:space="0"/>
            </w:tcBorders>
            <w:noWrap w:val="0"/>
            <w:vAlign w:val="center"/>
          </w:tcPr>
          <w:p w14:paraId="05DF48FB">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43" w:type="dxa"/>
            <w:tcBorders>
              <w:top w:val="nil"/>
              <w:left w:val="single" w:color="auto" w:sz="4" w:space="0"/>
              <w:bottom w:val="nil"/>
              <w:right w:val="single" w:color="auto" w:sz="4" w:space="0"/>
            </w:tcBorders>
            <w:noWrap w:val="0"/>
            <w:vAlign w:val="center"/>
          </w:tcPr>
          <w:p w14:paraId="360B71AF">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c>
          <w:tcPr>
            <w:tcW w:w="1116" w:type="dxa"/>
            <w:tcBorders>
              <w:top w:val="nil"/>
              <w:left w:val="single" w:color="auto" w:sz="4" w:space="0"/>
              <w:bottom w:val="nil"/>
              <w:right w:val="nil"/>
            </w:tcBorders>
            <w:noWrap w:val="0"/>
            <w:vAlign w:val="center"/>
          </w:tcPr>
          <w:p w14:paraId="1ADE44EE">
            <w:pPr>
              <w:keepNext w:val="0"/>
              <w:keepLines w:val="0"/>
              <w:suppressLineNumbers w:val="0"/>
              <w:spacing w:before="0" w:beforeAutospacing="0" w:after="0" w:afterAutospacing="0"/>
              <w:ind w:left="0" w:right="0"/>
              <w:jc w:val="right"/>
              <w:rPr>
                <w:rFonts w:hint="eastAsia" w:ascii="Times New Roman" w:hAnsi="Times New Roman" w:eastAsia="宋体" w:cs="宋体"/>
                <w:b w:val="0"/>
                <w:bCs w:val="0"/>
                <w:color w:val="0C0C0C"/>
                <w:kern w:val="2"/>
                <w:sz w:val="21"/>
                <w:szCs w:val="21"/>
                <w:highlight w:val="none"/>
                <w:lang w:val="en" w:eastAsia="zh-CN" w:bidi="ar-SA"/>
              </w:rPr>
            </w:pPr>
          </w:p>
        </w:tc>
      </w:tr>
      <w:tr w14:paraId="097ED8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299725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其他制造业</w:t>
            </w:r>
          </w:p>
        </w:tc>
        <w:tc>
          <w:tcPr>
            <w:tcW w:w="1190" w:type="dxa"/>
            <w:tcBorders>
              <w:top w:val="nil"/>
              <w:left w:val="single" w:color="auto" w:sz="4" w:space="0"/>
              <w:bottom w:val="nil"/>
              <w:right w:val="single" w:color="auto" w:sz="4" w:space="0"/>
            </w:tcBorders>
            <w:noWrap w:val="0"/>
            <w:vAlign w:val="center"/>
          </w:tcPr>
          <w:p w14:paraId="0B3CE79E">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592.0 </w:t>
            </w:r>
          </w:p>
        </w:tc>
        <w:tc>
          <w:tcPr>
            <w:tcW w:w="1143" w:type="dxa"/>
            <w:tcBorders>
              <w:top w:val="nil"/>
              <w:left w:val="single" w:color="auto" w:sz="4" w:space="0"/>
              <w:bottom w:val="nil"/>
              <w:right w:val="single" w:color="auto" w:sz="4" w:space="0"/>
            </w:tcBorders>
            <w:noWrap w:val="0"/>
            <w:vAlign w:val="center"/>
          </w:tcPr>
          <w:p w14:paraId="79EDD322">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10.0 </w:t>
            </w:r>
          </w:p>
        </w:tc>
        <w:tc>
          <w:tcPr>
            <w:tcW w:w="1116" w:type="dxa"/>
            <w:tcBorders>
              <w:top w:val="nil"/>
              <w:left w:val="single" w:color="auto" w:sz="4" w:space="0"/>
              <w:bottom w:val="nil"/>
              <w:right w:val="nil"/>
            </w:tcBorders>
            <w:noWrap w:val="0"/>
            <w:vAlign w:val="center"/>
          </w:tcPr>
          <w:p w14:paraId="5704902A">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1051.4 </w:t>
            </w:r>
          </w:p>
        </w:tc>
      </w:tr>
      <w:tr w14:paraId="11ABBE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0A2CD1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废弃资源综合利用业</w:t>
            </w:r>
          </w:p>
        </w:tc>
        <w:tc>
          <w:tcPr>
            <w:tcW w:w="1190" w:type="dxa"/>
            <w:tcBorders>
              <w:top w:val="nil"/>
              <w:left w:val="single" w:color="auto" w:sz="4" w:space="0"/>
              <w:bottom w:val="nil"/>
              <w:right w:val="single" w:color="auto" w:sz="4" w:space="0"/>
            </w:tcBorders>
            <w:noWrap w:val="0"/>
            <w:vAlign w:val="center"/>
          </w:tcPr>
          <w:p w14:paraId="56385839">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1950.2 </w:t>
            </w:r>
          </w:p>
        </w:tc>
        <w:tc>
          <w:tcPr>
            <w:tcW w:w="1143" w:type="dxa"/>
            <w:tcBorders>
              <w:top w:val="nil"/>
              <w:left w:val="single" w:color="auto" w:sz="4" w:space="0"/>
              <w:bottom w:val="nil"/>
              <w:right w:val="single" w:color="auto" w:sz="4" w:space="0"/>
            </w:tcBorders>
            <w:noWrap w:val="0"/>
            <w:vAlign w:val="center"/>
          </w:tcPr>
          <w:p w14:paraId="10AC5BA5">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630.0 </w:t>
            </w:r>
          </w:p>
        </w:tc>
        <w:tc>
          <w:tcPr>
            <w:tcW w:w="1116" w:type="dxa"/>
            <w:tcBorders>
              <w:top w:val="nil"/>
              <w:left w:val="single" w:color="auto" w:sz="4" w:space="0"/>
              <w:bottom w:val="nil"/>
              <w:right w:val="nil"/>
            </w:tcBorders>
            <w:noWrap w:val="0"/>
            <w:vAlign w:val="center"/>
          </w:tcPr>
          <w:p w14:paraId="064CD55E">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547.2 </w:t>
            </w:r>
          </w:p>
        </w:tc>
      </w:tr>
      <w:tr w14:paraId="2EF71A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0102CC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金属制品、机械和设备修理业</w:t>
            </w:r>
          </w:p>
        </w:tc>
        <w:tc>
          <w:tcPr>
            <w:tcW w:w="1190" w:type="dxa"/>
            <w:tcBorders>
              <w:top w:val="nil"/>
              <w:left w:val="single" w:color="auto" w:sz="4" w:space="0"/>
              <w:bottom w:val="nil"/>
              <w:right w:val="single" w:color="auto" w:sz="4" w:space="0"/>
            </w:tcBorders>
            <w:noWrap w:val="0"/>
            <w:vAlign w:val="center"/>
          </w:tcPr>
          <w:p w14:paraId="3C490491">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232.3 </w:t>
            </w:r>
          </w:p>
        </w:tc>
        <w:tc>
          <w:tcPr>
            <w:tcW w:w="1143" w:type="dxa"/>
            <w:tcBorders>
              <w:top w:val="nil"/>
              <w:left w:val="single" w:color="auto" w:sz="4" w:space="0"/>
              <w:bottom w:val="nil"/>
              <w:right w:val="single" w:color="auto" w:sz="4" w:space="0"/>
            </w:tcBorders>
            <w:noWrap w:val="0"/>
            <w:vAlign w:val="center"/>
          </w:tcPr>
          <w:p w14:paraId="6CFA692F">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0.0 </w:t>
            </w:r>
          </w:p>
        </w:tc>
        <w:tc>
          <w:tcPr>
            <w:tcW w:w="1116" w:type="dxa"/>
            <w:tcBorders>
              <w:top w:val="nil"/>
              <w:left w:val="single" w:color="auto" w:sz="4" w:space="0"/>
              <w:bottom w:val="nil"/>
              <w:right w:val="nil"/>
            </w:tcBorders>
            <w:noWrap w:val="0"/>
            <w:vAlign w:val="center"/>
          </w:tcPr>
          <w:p w14:paraId="6AD0765C">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211.3 </w:t>
            </w:r>
          </w:p>
        </w:tc>
      </w:tr>
      <w:tr w14:paraId="24890A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5207" w:type="dxa"/>
            <w:tcBorders>
              <w:top w:val="nil"/>
              <w:left w:val="nil"/>
              <w:bottom w:val="nil"/>
              <w:right w:val="single" w:color="auto" w:sz="4" w:space="0"/>
            </w:tcBorders>
            <w:noWrap w:val="0"/>
            <w:vAlign w:val="center"/>
          </w:tcPr>
          <w:p w14:paraId="21C4DC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电力、热力生产和供应业</w:t>
            </w:r>
          </w:p>
        </w:tc>
        <w:tc>
          <w:tcPr>
            <w:tcW w:w="1190" w:type="dxa"/>
            <w:tcBorders>
              <w:top w:val="nil"/>
              <w:left w:val="single" w:color="auto" w:sz="4" w:space="0"/>
              <w:bottom w:val="nil"/>
              <w:right w:val="single" w:color="auto" w:sz="4" w:space="0"/>
            </w:tcBorders>
            <w:noWrap w:val="0"/>
            <w:vAlign w:val="center"/>
          </w:tcPr>
          <w:p w14:paraId="2F6D1F22">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402034.7 </w:t>
            </w:r>
          </w:p>
        </w:tc>
        <w:tc>
          <w:tcPr>
            <w:tcW w:w="1143" w:type="dxa"/>
            <w:tcBorders>
              <w:top w:val="nil"/>
              <w:left w:val="single" w:color="auto" w:sz="4" w:space="0"/>
              <w:bottom w:val="nil"/>
              <w:right w:val="single" w:color="auto" w:sz="4" w:space="0"/>
            </w:tcBorders>
            <w:noWrap w:val="0"/>
            <w:vAlign w:val="center"/>
          </w:tcPr>
          <w:p w14:paraId="03892E70">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184466.4 </w:t>
            </w:r>
          </w:p>
        </w:tc>
        <w:tc>
          <w:tcPr>
            <w:tcW w:w="1116" w:type="dxa"/>
            <w:tcBorders>
              <w:top w:val="nil"/>
              <w:left w:val="single" w:color="auto" w:sz="4" w:space="0"/>
              <w:bottom w:val="nil"/>
              <w:right w:val="nil"/>
            </w:tcBorders>
            <w:noWrap w:val="0"/>
            <w:vAlign w:val="center"/>
          </w:tcPr>
          <w:p w14:paraId="56BD645E">
            <w:pPr>
              <w:keepNext w:val="0"/>
              <w:keepLines w:val="0"/>
              <w:widowControl/>
              <w:suppressLineNumbers w:val="0"/>
              <w:spacing w:before="0" w:beforeAutospacing="0" w:after="0" w:afterAutospacing="0"/>
              <w:ind w:left="0" w:leftChars="0" w:right="0" w:firstLine="0" w:firstLineChars="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 xml:space="preserve">49482.1 </w:t>
            </w:r>
          </w:p>
        </w:tc>
      </w:tr>
      <w:tr w14:paraId="5A1EB6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nil"/>
              <w:right w:val="single" w:color="auto" w:sz="4" w:space="0"/>
            </w:tcBorders>
            <w:noWrap w:val="0"/>
            <w:vAlign w:val="center"/>
          </w:tcPr>
          <w:p w14:paraId="5F58BB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燃气生产和供应业</w:t>
            </w:r>
          </w:p>
        </w:tc>
        <w:tc>
          <w:tcPr>
            <w:tcW w:w="1190" w:type="dxa"/>
            <w:tcBorders>
              <w:top w:val="nil"/>
              <w:left w:val="single" w:color="auto" w:sz="4" w:space="0"/>
              <w:bottom w:val="nil"/>
              <w:right w:val="single" w:color="auto" w:sz="4" w:space="0"/>
            </w:tcBorders>
            <w:noWrap w:val="0"/>
            <w:vAlign w:val="center"/>
          </w:tcPr>
          <w:p w14:paraId="0A758C44">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u w:val="none"/>
                <w:lang w:val="en-US" w:eastAsia="zh-CN" w:bidi="ar"/>
              </w:rPr>
              <w:t xml:space="preserve">6551.3 </w:t>
            </w:r>
          </w:p>
        </w:tc>
        <w:tc>
          <w:tcPr>
            <w:tcW w:w="1143" w:type="dxa"/>
            <w:tcBorders>
              <w:top w:val="nil"/>
              <w:left w:val="single" w:color="auto" w:sz="4" w:space="0"/>
              <w:bottom w:val="nil"/>
              <w:right w:val="single" w:color="auto" w:sz="4" w:space="0"/>
            </w:tcBorders>
            <w:noWrap w:val="0"/>
            <w:vAlign w:val="center"/>
          </w:tcPr>
          <w:p w14:paraId="269A562C">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u w:val="none"/>
                <w:lang w:val="en-US" w:eastAsia="zh-CN" w:bidi="ar"/>
              </w:rPr>
              <w:t xml:space="preserve">2510.9 </w:t>
            </w:r>
          </w:p>
        </w:tc>
        <w:tc>
          <w:tcPr>
            <w:tcW w:w="1116" w:type="dxa"/>
            <w:tcBorders>
              <w:top w:val="nil"/>
              <w:left w:val="single" w:color="auto" w:sz="4" w:space="0"/>
              <w:bottom w:val="nil"/>
              <w:right w:val="nil"/>
            </w:tcBorders>
            <w:noWrap w:val="0"/>
            <w:vAlign w:val="center"/>
          </w:tcPr>
          <w:p w14:paraId="6F978808">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u w:val="none"/>
                <w:lang w:val="en-US" w:eastAsia="zh-CN" w:bidi="ar"/>
              </w:rPr>
              <w:t xml:space="preserve">2758.8 </w:t>
            </w:r>
          </w:p>
        </w:tc>
      </w:tr>
      <w:tr w14:paraId="6801E7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07" w:type="dxa"/>
            <w:tcBorders>
              <w:top w:val="nil"/>
              <w:left w:val="nil"/>
              <w:bottom w:val="single" w:color="auto" w:sz="12" w:space="0"/>
              <w:right w:val="single" w:color="auto" w:sz="4" w:space="0"/>
            </w:tcBorders>
            <w:noWrap w:val="0"/>
            <w:vAlign w:val="center"/>
          </w:tcPr>
          <w:p w14:paraId="71C40E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水的生产和供应业</w:t>
            </w:r>
          </w:p>
        </w:tc>
        <w:tc>
          <w:tcPr>
            <w:tcW w:w="1190" w:type="dxa"/>
            <w:tcBorders>
              <w:top w:val="nil"/>
              <w:left w:val="single" w:color="auto" w:sz="4" w:space="0"/>
              <w:bottom w:val="single" w:color="auto" w:sz="12" w:space="0"/>
              <w:right w:val="single" w:color="auto" w:sz="4" w:space="0"/>
            </w:tcBorders>
            <w:noWrap w:val="0"/>
            <w:vAlign w:val="center"/>
          </w:tcPr>
          <w:p w14:paraId="72F8A4FA">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u w:val="none"/>
                <w:lang w:val="en-US" w:eastAsia="zh-CN" w:bidi="ar"/>
              </w:rPr>
              <w:t xml:space="preserve">54986.4 </w:t>
            </w:r>
          </w:p>
        </w:tc>
        <w:tc>
          <w:tcPr>
            <w:tcW w:w="1143" w:type="dxa"/>
            <w:tcBorders>
              <w:top w:val="nil"/>
              <w:left w:val="single" w:color="auto" w:sz="4" w:space="0"/>
              <w:bottom w:val="single" w:color="auto" w:sz="12" w:space="0"/>
              <w:right w:val="single" w:color="auto" w:sz="4" w:space="0"/>
            </w:tcBorders>
            <w:noWrap w:val="0"/>
            <w:vAlign w:val="center"/>
          </w:tcPr>
          <w:p w14:paraId="276039F2">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u w:val="none"/>
                <w:lang w:val="en-US" w:eastAsia="zh-CN" w:bidi="ar"/>
              </w:rPr>
              <w:t xml:space="preserve">25074.1 </w:t>
            </w:r>
          </w:p>
        </w:tc>
        <w:tc>
          <w:tcPr>
            <w:tcW w:w="1116" w:type="dxa"/>
            <w:tcBorders>
              <w:top w:val="nil"/>
              <w:left w:val="single" w:color="auto" w:sz="4" w:space="0"/>
              <w:bottom w:val="single" w:color="auto" w:sz="12" w:space="0"/>
              <w:right w:val="nil"/>
            </w:tcBorders>
            <w:noWrap w:val="0"/>
            <w:vAlign w:val="center"/>
          </w:tcPr>
          <w:p w14:paraId="1F25BA9B">
            <w:pPr>
              <w:keepNext w:val="0"/>
              <w:keepLines w:val="0"/>
              <w:widowControl/>
              <w:suppressLineNumbers w:val="0"/>
              <w:spacing w:before="0" w:beforeAutospacing="0" w:after="0" w:afterAutospacing="0"/>
              <w:ind w:left="0" w:right="0" w:firstLine="420" w:firstLineChars="200"/>
              <w:jc w:val="right"/>
              <w:textAlignment w:val="center"/>
              <w:rPr>
                <w:rFonts w:hint="default" w:ascii="Times New Roman" w:hAnsi="Times New Roman" w:eastAsia="宋体" w:cs="宋体"/>
                <w:b w:val="0"/>
                <w:bCs w:val="0"/>
                <w:color w:val="0C0C0C"/>
                <w:kern w:val="2"/>
                <w:sz w:val="21"/>
                <w:szCs w:val="21"/>
                <w:highlight w:val="none"/>
                <w:lang w:val="en-US" w:eastAsia="zh-CN" w:bidi="ar-SA"/>
              </w:rPr>
            </w:pPr>
            <w:r>
              <w:rPr>
                <w:rFonts w:hint="default" w:ascii="Times New Roman" w:hAnsi="Times New Roman" w:eastAsia="宋体" w:cs="Times New Roman"/>
                <w:i w:val="0"/>
                <w:color w:val="0C0C0C"/>
                <w:kern w:val="0"/>
                <w:sz w:val="21"/>
                <w:szCs w:val="21"/>
                <w:u w:val="none"/>
                <w:lang w:val="en-US" w:eastAsia="zh-CN" w:bidi="ar"/>
              </w:rPr>
              <w:t xml:space="preserve">3952.7 </w:t>
            </w:r>
          </w:p>
        </w:tc>
      </w:tr>
    </w:tbl>
    <w:p w14:paraId="726426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（三）主要工业产品产量</w:t>
      </w:r>
    </w:p>
    <w:p w14:paraId="21F9A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0" w:firstLineChars="0"/>
        <w:jc w:val="both"/>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方正仿宋_GBK" w:cs="仿宋_GB2312"/>
          <w:i w:val="0"/>
          <w:caps w:val="0"/>
          <w:color w:val="0C0C0C"/>
          <w:spacing w:val="0"/>
          <w:kern w:val="0"/>
          <w:sz w:val="32"/>
          <w:szCs w:val="32"/>
          <w:highlight w:val="none"/>
          <w:lang w:val="en-US" w:eastAsia="zh-CN" w:bidi="ar"/>
        </w:rPr>
        <w:t xml:space="preserve">   </w:t>
      </w:r>
      <w:r>
        <w:rPr>
          <w:rFonts w:hint="eastAsia" w:ascii="Times New Roman" w:hAnsi="Times New Roman" w:eastAsia="方正仿宋_GBK" w:cs="Times New Roman"/>
          <w:color w:val="0C0C0C"/>
          <w:kern w:val="2"/>
          <w:sz w:val="32"/>
          <w:szCs w:val="32"/>
          <w:u w:val="none"/>
          <w:lang w:val="en-US" w:eastAsia="zh-CN" w:bidi="ar-SA"/>
        </w:rPr>
        <w:t xml:space="preserve"> </w:t>
      </w:r>
      <w:r>
        <w:rPr>
          <w:rFonts w:hint="default" w:ascii="Times New Roman" w:hAnsi="Times New Roman" w:eastAsia="方正仿宋_GBK" w:cs="Times New Roman"/>
          <w:color w:val="0C0C0C"/>
          <w:kern w:val="2"/>
          <w:sz w:val="32"/>
          <w:szCs w:val="32"/>
          <w:u w:val="none"/>
          <w:lang w:val="en" w:eastAsia="zh-CN" w:bidi="ar-SA"/>
        </w:rPr>
        <w:t>2023</w:t>
      </w:r>
      <w:r>
        <w:rPr>
          <w:rFonts w:hint="eastAsia" w:ascii="Times New Roman" w:hAnsi="Times New Roman" w:eastAsia="方正仿宋_GBK" w:cs="Times New Roman"/>
          <w:color w:val="0C0C0C"/>
          <w:kern w:val="2"/>
          <w:sz w:val="32"/>
          <w:szCs w:val="32"/>
          <w:u w:val="none"/>
          <w:lang w:val="en" w:eastAsia="zh-CN" w:bidi="ar-SA"/>
        </w:rPr>
        <w:t>年，</w:t>
      </w:r>
      <w:r>
        <w:rPr>
          <w:rFonts w:hint="eastAsia" w:ascii="Times New Roman" w:hAnsi="Times New Roman" w:eastAsia="方正仿宋_GBK" w:cs="Times New Roman"/>
          <w:color w:val="0C0C0C"/>
          <w:kern w:val="2"/>
          <w:sz w:val="32"/>
          <w:szCs w:val="32"/>
          <w:u w:val="none"/>
          <w:lang w:val="en-US" w:eastAsia="zh-CN" w:bidi="ar-SA"/>
        </w:rPr>
        <w:t>规模以上工业主要产品产量详见表3-4。</w:t>
      </w:r>
    </w:p>
    <w:p w14:paraId="6C33BC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leftChars="0" w:right="0" w:firstLine="0" w:firstLineChars="0"/>
        <w:jc w:val="center"/>
        <w:textAlignment w:val="auto"/>
        <w:rPr>
          <w:rFonts w:hint="eastAsia" w:ascii="Times New Roman" w:hAnsi="Times New Roman" w:eastAsia="楷体_GB2312" w:cs="楷体_GB2312"/>
          <w:i w:val="0"/>
          <w:caps w:val="0"/>
          <w:color w:val="0C0C0C"/>
          <w:spacing w:val="0"/>
          <w:kern w:val="0"/>
          <w:sz w:val="28"/>
          <w:szCs w:val="28"/>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表3-4　规模以上工业主要产品产量</w:t>
      </w:r>
    </w:p>
    <w:tbl>
      <w:tblPr>
        <w:tblStyle w:val="1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282"/>
        <w:gridCol w:w="1710"/>
        <w:gridCol w:w="1679"/>
      </w:tblGrid>
      <w:tr w14:paraId="17B0BD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82" w:type="dxa"/>
            <w:tcBorders>
              <w:top w:val="single" w:color="auto" w:sz="12" w:space="0"/>
              <w:left w:val="nil"/>
              <w:bottom w:val="single" w:color="auto" w:sz="4" w:space="0"/>
              <w:right w:val="single" w:color="auto" w:sz="4" w:space="0"/>
            </w:tcBorders>
            <w:noWrap w:val="0"/>
            <w:vAlign w:val="center"/>
          </w:tcPr>
          <w:p w14:paraId="06282D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产品名称</w:t>
            </w:r>
          </w:p>
        </w:tc>
        <w:tc>
          <w:tcPr>
            <w:tcW w:w="1710" w:type="dxa"/>
            <w:tcBorders>
              <w:top w:val="single" w:color="auto" w:sz="12" w:space="0"/>
              <w:left w:val="single" w:color="auto" w:sz="4" w:space="0"/>
              <w:bottom w:val="single" w:color="auto" w:sz="4" w:space="0"/>
              <w:right w:val="single" w:color="auto" w:sz="4" w:space="0"/>
            </w:tcBorders>
            <w:noWrap w:val="0"/>
            <w:vAlign w:val="center"/>
          </w:tcPr>
          <w:p w14:paraId="30D440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单位</w:t>
            </w:r>
          </w:p>
        </w:tc>
        <w:tc>
          <w:tcPr>
            <w:tcW w:w="1679" w:type="dxa"/>
            <w:tcBorders>
              <w:top w:val="single" w:color="auto" w:sz="12" w:space="0"/>
              <w:left w:val="single" w:color="auto" w:sz="4" w:space="0"/>
              <w:bottom w:val="single" w:color="auto" w:sz="4" w:space="0"/>
              <w:right w:val="nil"/>
            </w:tcBorders>
            <w:noWrap w:val="0"/>
            <w:vAlign w:val="center"/>
          </w:tcPr>
          <w:p w14:paraId="6501B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产量</w:t>
            </w:r>
          </w:p>
        </w:tc>
      </w:tr>
      <w:tr w14:paraId="7F3F4E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82" w:type="dxa"/>
            <w:tcBorders>
              <w:top w:val="single" w:color="auto" w:sz="4" w:space="0"/>
              <w:left w:val="nil"/>
              <w:bottom w:val="nil"/>
              <w:right w:val="single" w:color="auto" w:sz="4" w:space="0"/>
            </w:tcBorders>
            <w:noWrap w:val="0"/>
            <w:vAlign w:val="center"/>
          </w:tcPr>
          <w:p w14:paraId="33E6EF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lang w:eastAsia="zh-CN"/>
              </w:rPr>
            </w:pPr>
            <w:r>
              <w:rPr>
                <w:rFonts w:hint="default" w:ascii="Times New Roman" w:hAnsi="Times New Roman" w:eastAsia="宋体" w:cs="宋体"/>
                <w:color w:val="0C0C0C"/>
                <w:sz w:val="21"/>
                <w:szCs w:val="21"/>
                <w:highlight w:val="none"/>
                <w:lang w:val="en-US" w:eastAsia="zh-CN"/>
              </w:rPr>
              <w:t>商品混凝土</w:t>
            </w:r>
          </w:p>
        </w:tc>
        <w:tc>
          <w:tcPr>
            <w:tcW w:w="1710" w:type="dxa"/>
            <w:tcBorders>
              <w:top w:val="single" w:color="auto" w:sz="4" w:space="0"/>
              <w:left w:val="single" w:color="auto" w:sz="4" w:space="0"/>
              <w:bottom w:val="nil"/>
              <w:right w:val="single" w:color="auto" w:sz="4" w:space="0"/>
            </w:tcBorders>
            <w:noWrap w:val="0"/>
            <w:vAlign w:val="center"/>
          </w:tcPr>
          <w:p w14:paraId="70AE35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right="6" w:firstLine="0" w:firstLineChars="0"/>
              <w:jc w:val="center"/>
              <w:textAlignment w:val="auto"/>
              <w:rPr>
                <w:rFonts w:hint="default" w:ascii="Times New Roman" w:hAnsi="Times New Roman" w:eastAsia="宋体" w:cs="宋体"/>
                <w:color w:val="0C0C0C"/>
                <w:sz w:val="21"/>
                <w:szCs w:val="21"/>
                <w:highlight w:val="none"/>
                <w:lang w:val="en-US"/>
              </w:rPr>
            </w:pPr>
            <w:r>
              <w:rPr>
                <w:rFonts w:hint="eastAsia" w:eastAsia="宋体" w:cs="宋体"/>
                <w:color w:val="0C0C0C"/>
                <w:kern w:val="0"/>
                <w:sz w:val="21"/>
                <w:szCs w:val="21"/>
                <w:highlight w:val="none"/>
                <w:lang w:val="en-US" w:eastAsia="zh-CN" w:bidi="ar"/>
              </w:rPr>
              <w:t>立方米</w:t>
            </w:r>
          </w:p>
        </w:tc>
        <w:tc>
          <w:tcPr>
            <w:tcW w:w="1679" w:type="dxa"/>
            <w:tcBorders>
              <w:top w:val="single" w:color="auto" w:sz="4" w:space="0"/>
              <w:left w:val="single" w:color="auto" w:sz="4" w:space="0"/>
              <w:bottom w:val="nil"/>
              <w:right w:val="nil"/>
            </w:tcBorders>
            <w:noWrap w:val="0"/>
            <w:vAlign w:val="center"/>
          </w:tcPr>
          <w:p w14:paraId="6D0F0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302121.8</w:t>
            </w:r>
          </w:p>
        </w:tc>
      </w:tr>
      <w:tr w14:paraId="4BBFCF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82" w:type="dxa"/>
            <w:tcBorders>
              <w:top w:val="nil"/>
              <w:left w:val="nil"/>
              <w:bottom w:val="nil"/>
              <w:right w:val="single" w:color="auto" w:sz="4" w:space="0"/>
            </w:tcBorders>
            <w:noWrap w:val="0"/>
            <w:vAlign w:val="center"/>
          </w:tcPr>
          <w:p w14:paraId="0C8520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lang w:eastAsia="zh-CN"/>
              </w:rPr>
            </w:pPr>
            <w:r>
              <w:rPr>
                <w:rFonts w:hint="default" w:ascii="Times New Roman" w:hAnsi="Times New Roman" w:eastAsia="宋体" w:cs="宋体"/>
                <w:color w:val="0C0C0C"/>
                <w:sz w:val="21"/>
                <w:szCs w:val="21"/>
                <w:highlight w:val="none"/>
                <w:lang w:val="en-US" w:eastAsia="zh-CN"/>
              </w:rPr>
              <w:t>钢化玻璃</w:t>
            </w:r>
          </w:p>
        </w:tc>
        <w:tc>
          <w:tcPr>
            <w:tcW w:w="1710" w:type="dxa"/>
            <w:tcBorders>
              <w:top w:val="nil"/>
              <w:left w:val="single" w:color="auto" w:sz="4" w:space="0"/>
              <w:bottom w:val="nil"/>
              <w:right w:val="single" w:color="auto" w:sz="4" w:space="0"/>
            </w:tcBorders>
            <w:noWrap w:val="0"/>
            <w:vAlign w:val="center"/>
          </w:tcPr>
          <w:p w14:paraId="07D77F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平方米</w:t>
            </w:r>
          </w:p>
        </w:tc>
        <w:tc>
          <w:tcPr>
            <w:tcW w:w="1679" w:type="dxa"/>
            <w:tcBorders>
              <w:top w:val="nil"/>
              <w:left w:val="single" w:color="auto" w:sz="4" w:space="0"/>
              <w:bottom w:val="nil"/>
              <w:right w:val="nil"/>
            </w:tcBorders>
            <w:noWrap w:val="0"/>
            <w:vAlign w:val="center"/>
          </w:tcPr>
          <w:p w14:paraId="3EB54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26962.2</w:t>
            </w:r>
          </w:p>
        </w:tc>
      </w:tr>
      <w:tr w14:paraId="734B40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82" w:type="dxa"/>
            <w:tcBorders>
              <w:top w:val="nil"/>
              <w:left w:val="nil"/>
              <w:bottom w:val="nil"/>
              <w:right w:val="single" w:color="auto" w:sz="4" w:space="0"/>
            </w:tcBorders>
            <w:noWrap w:val="0"/>
            <w:vAlign w:val="center"/>
          </w:tcPr>
          <w:p w14:paraId="4D9A08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lang w:eastAsia="zh-CN"/>
              </w:rPr>
            </w:pPr>
            <w:r>
              <w:rPr>
                <w:rFonts w:hint="default" w:ascii="Times New Roman" w:hAnsi="Times New Roman" w:eastAsia="宋体" w:cs="宋体"/>
                <w:color w:val="0C0C0C"/>
                <w:sz w:val="21"/>
                <w:szCs w:val="21"/>
                <w:highlight w:val="none"/>
                <w:lang w:val="en-US" w:eastAsia="zh-CN"/>
              </w:rPr>
              <w:t>中空玻璃</w:t>
            </w:r>
          </w:p>
        </w:tc>
        <w:tc>
          <w:tcPr>
            <w:tcW w:w="1710" w:type="dxa"/>
            <w:tcBorders>
              <w:top w:val="nil"/>
              <w:left w:val="single" w:color="auto" w:sz="4" w:space="0"/>
              <w:bottom w:val="nil"/>
              <w:right w:val="single" w:color="auto" w:sz="4" w:space="0"/>
            </w:tcBorders>
            <w:noWrap w:val="0"/>
            <w:vAlign w:val="center"/>
          </w:tcPr>
          <w:p w14:paraId="782348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平方米</w:t>
            </w:r>
          </w:p>
        </w:tc>
        <w:tc>
          <w:tcPr>
            <w:tcW w:w="1679" w:type="dxa"/>
            <w:tcBorders>
              <w:top w:val="nil"/>
              <w:left w:val="single" w:color="auto" w:sz="4" w:space="0"/>
              <w:bottom w:val="nil"/>
              <w:right w:val="nil"/>
            </w:tcBorders>
            <w:noWrap w:val="0"/>
            <w:vAlign w:val="center"/>
          </w:tcPr>
          <w:p w14:paraId="0BFBE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20432.2</w:t>
            </w:r>
          </w:p>
        </w:tc>
      </w:tr>
      <w:tr w14:paraId="78B756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82" w:type="dxa"/>
            <w:tcBorders>
              <w:top w:val="nil"/>
              <w:left w:val="nil"/>
              <w:bottom w:val="nil"/>
              <w:right w:val="single" w:color="auto" w:sz="4" w:space="0"/>
            </w:tcBorders>
            <w:noWrap w:val="0"/>
            <w:vAlign w:val="center"/>
          </w:tcPr>
          <w:p w14:paraId="071295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lang w:eastAsia="zh-CN"/>
              </w:rPr>
            </w:pPr>
            <w:r>
              <w:rPr>
                <w:rFonts w:hint="default" w:ascii="Times New Roman" w:hAnsi="Times New Roman" w:eastAsia="宋体" w:cs="宋体"/>
                <w:color w:val="0C0C0C"/>
                <w:sz w:val="21"/>
                <w:szCs w:val="21"/>
                <w:highlight w:val="none"/>
                <w:lang w:val="en-US" w:eastAsia="zh-CN"/>
              </w:rPr>
              <w:t>人造板</w:t>
            </w:r>
          </w:p>
        </w:tc>
        <w:tc>
          <w:tcPr>
            <w:tcW w:w="1710" w:type="dxa"/>
            <w:tcBorders>
              <w:top w:val="nil"/>
              <w:left w:val="single" w:color="auto" w:sz="4" w:space="0"/>
              <w:bottom w:val="nil"/>
              <w:right w:val="single" w:color="auto" w:sz="4" w:space="0"/>
            </w:tcBorders>
            <w:noWrap w:val="0"/>
            <w:vAlign w:val="center"/>
          </w:tcPr>
          <w:p w14:paraId="295174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立方米</w:t>
            </w:r>
          </w:p>
        </w:tc>
        <w:tc>
          <w:tcPr>
            <w:tcW w:w="1679" w:type="dxa"/>
            <w:tcBorders>
              <w:top w:val="nil"/>
              <w:left w:val="single" w:color="auto" w:sz="4" w:space="0"/>
              <w:bottom w:val="nil"/>
              <w:right w:val="nil"/>
            </w:tcBorders>
            <w:noWrap w:val="0"/>
            <w:vAlign w:val="center"/>
          </w:tcPr>
          <w:p w14:paraId="59722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7670.0</w:t>
            </w:r>
          </w:p>
        </w:tc>
      </w:tr>
      <w:tr w14:paraId="5653EB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82" w:type="dxa"/>
            <w:tcBorders>
              <w:top w:val="nil"/>
              <w:left w:val="nil"/>
              <w:bottom w:val="nil"/>
              <w:right w:val="single" w:color="auto" w:sz="4" w:space="0"/>
            </w:tcBorders>
            <w:noWrap w:val="0"/>
            <w:vAlign w:val="center"/>
          </w:tcPr>
          <w:p w14:paraId="0700AD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lang w:eastAsia="zh-CN"/>
              </w:rPr>
            </w:pPr>
            <w:r>
              <w:rPr>
                <w:rFonts w:hint="default" w:ascii="Times New Roman" w:hAnsi="Times New Roman" w:eastAsia="宋体" w:cs="宋体"/>
                <w:color w:val="0C0C0C"/>
                <w:sz w:val="21"/>
                <w:szCs w:val="21"/>
                <w:highlight w:val="none"/>
                <w:lang w:val="en-US" w:eastAsia="zh-CN"/>
              </w:rPr>
              <w:t>细木工板</w:t>
            </w:r>
          </w:p>
        </w:tc>
        <w:tc>
          <w:tcPr>
            <w:tcW w:w="1710" w:type="dxa"/>
            <w:tcBorders>
              <w:top w:val="nil"/>
              <w:left w:val="single" w:color="auto" w:sz="4" w:space="0"/>
              <w:bottom w:val="nil"/>
              <w:right w:val="single" w:color="auto" w:sz="4" w:space="0"/>
            </w:tcBorders>
            <w:noWrap w:val="0"/>
            <w:vAlign w:val="center"/>
          </w:tcPr>
          <w:p w14:paraId="3C5BC0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立方米</w:t>
            </w:r>
          </w:p>
        </w:tc>
        <w:tc>
          <w:tcPr>
            <w:tcW w:w="1679" w:type="dxa"/>
            <w:tcBorders>
              <w:top w:val="nil"/>
              <w:left w:val="single" w:color="auto" w:sz="4" w:space="0"/>
              <w:bottom w:val="nil"/>
              <w:right w:val="nil"/>
            </w:tcBorders>
            <w:noWrap w:val="0"/>
            <w:vAlign w:val="center"/>
          </w:tcPr>
          <w:p w14:paraId="05F2B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7670.0</w:t>
            </w:r>
          </w:p>
        </w:tc>
      </w:tr>
      <w:tr w14:paraId="2ABA39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82" w:type="dxa"/>
            <w:tcBorders>
              <w:top w:val="nil"/>
              <w:left w:val="nil"/>
              <w:bottom w:val="nil"/>
              <w:right w:val="single" w:color="auto" w:sz="4" w:space="0"/>
            </w:tcBorders>
            <w:noWrap w:val="0"/>
            <w:vAlign w:val="center"/>
          </w:tcPr>
          <w:p w14:paraId="5BB665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lang w:eastAsia="zh-CN"/>
              </w:rPr>
            </w:pPr>
            <w:r>
              <w:rPr>
                <w:rFonts w:hint="default" w:ascii="Times New Roman" w:hAnsi="Times New Roman" w:eastAsia="宋体" w:cs="宋体"/>
                <w:color w:val="0C0C0C"/>
                <w:sz w:val="21"/>
                <w:szCs w:val="21"/>
                <w:highlight w:val="none"/>
                <w:lang w:val="en-US" w:eastAsia="zh-CN"/>
              </w:rPr>
              <w:t>水泥</w:t>
            </w:r>
          </w:p>
        </w:tc>
        <w:tc>
          <w:tcPr>
            <w:tcW w:w="1710" w:type="dxa"/>
            <w:tcBorders>
              <w:top w:val="nil"/>
              <w:left w:val="single" w:color="auto" w:sz="4" w:space="0"/>
              <w:bottom w:val="nil"/>
              <w:right w:val="single" w:color="auto" w:sz="4" w:space="0"/>
            </w:tcBorders>
            <w:noWrap w:val="0"/>
            <w:vAlign w:val="center"/>
          </w:tcPr>
          <w:p w14:paraId="3E5A22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吨</w:t>
            </w:r>
          </w:p>
        </w:tc>
        <w:tc>
          <w:tcPr>
            <w:tcW w:w="1679" w:type="dxa"/>
            <w:tcBorders>
              <w:top w:val="nil"/>
              <w:left w:val="single" w:color="auto" w:sz="4" w:space="0"/>
              <w:bottom w:val="nil"/>
              <w:right w:val="nil"/>
            </w:tcBorders>
            <w:noWrap w:val="0"/>
            <w:vAlign w:val="center"/>
          </w:tcPr>
          <w:p w14:paraId="489B37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59527.0</w:t>
            </w:r>
          </w:p>
        </w:tc>
      </w:tr>
      <w:tr w14:paraId="33A4AF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7" w:hRule="atLeast"/>
          <w:jc w:val="center"/>
        </w:trPr>
        <w:tc>
          <w:tcPr>
            <w:tcW w:w="5282" w:type="dxa"/>
            <w:tcBorders>
              <w:top w:val="nil"/>
              <w:left w:val="nil"/>
              <w:bottom w:val="nil"/>
              <w:right w:val="single" w:color="auto" w:sz="4" w:space="0"/>
            </w:tcBorders>
            <w:noWrap w:val="0"/>
            <w:vAlign w:val="center"/>
          </w:tcPr>
          <w:p w14:paraId="48B61E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lang w:val="en-US" w:eastAsia="zh-CN"/>
              </w:rPr>
            </w:pPr>
            <w:r>
              <w:rPr>
                <w:rFonts w:hint="default" w:ascii="Times New Roman" w:hAnsi="Times New Roman" w:eastAsia="宋体" w:cs="宋体"/>
                <w:color w:val="0C0C0C"/>
                <w:sz w:val="21"/>
                <w:szCs w:val="21"/>
                <w:highlight w:val="none"/>
                <w:lang w:val="en-US" w:eastAsia="zh-CN"/>
              </w:rPr>
              <w:t>熟肉制品</w:t>
            </w:r>
          </w:p>
        </w:tc>
        <w:tc>
          <w:tcPr>
            <w:tcW w:w="1710" w:type="dxa"/>
            <w:tcBorders>
              <w:top w:val="nil"/>
              <w:left w:val="single" w:color="auto" w:sz="4" w:space="0"/>
              <w:bottom w:val="nil"/>
              <w:right w:val="single" w:color="auto" w:sz="4" w:space="0"/>
            </w:tcBorders>
            <w:noWrap w:val="0"/>
            <w:vAlign w:val="center"/>
          </w:tcPr>
          <w:p w14:paraId="02C1AB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吨</w:t>
            </w:r>
          </w:p>
        </w:tc>
        <w:tc>
          <w:tcPr>
            <w:tcW w:w="1679" w:type="dxa"/>
            <w:tcBorders>
              <w:top w:val="nil"/>
              <w:left w:val="single" w:color="auto" w:sz="4" w:space="0"/>
              <w:bottom w:val="nil"/>
              <w:right w:val="nil"/>
            </w:tcBorders>
            <w:noWrap w:val="0"/>
            <w:vAlign w:val="center"/>
          </w:tcPr>
          <w:p w14:paraId="524CA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371.0</w:t>
            </w:r>
          </w:p>
        </w:tc>
      </w:tr>
      <w:tr w14:paraId="27510C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82" w:type="dxa"/>
            <w:tcBorders>
              <w:top w:val="nil"/>
              <w:left w:val="nil"/>
              <w:bottom w:val="nil"/>
              <w:right w:val="single" w:color="auto" w:sz="4" w:space="0"/>
            </w:tcBorders>
            <w:noWrap w:val="0"/>
            <w:vAlign w:val="center"/>
          </w:tcPr>
          <w:p w14:paraId="0240D2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lang w:eastAsia="zh-CN"/>
              </w:rPr>
            </w:pPr>
            <w:r>
              <w:rPr>
                <w:rFonts w:hint="default" w:ascii="Times New Roman" w:hAnsi="Times New Roman" w:eastAsia="宋体" w:cs="宋体"/>
                <w:color w:val="0C0C0C"/>
                <w:sz w:val="21"/>
                <w:szCs w:val="21"/>
                <w:highlight w:val="none"/>
                <w:lang w:val="en-US" w:eastAsia="zh-CN"/>
              </w:rPr>
              <w:t>自来水生产量</w:t>
            </w:r>
          </w:p>
        </w:tc>
        <w:tc>
          <w:tcPr>
            <w:tcW w:w="1710" w:type="dxa"/>
            <w:tcBorders>
              <w:top w:val="nil"/>
              <w:left w:val="single" w:color="auto" w:sz="4" w:space="0"/>
              <w:bottom w:val="nil"/>
              <w:right w:val="single" w:color="auto" w:sz="4" w:space="0"/>
            </w:tcBorders>
            <w:noWrap w:val="0"/>
            <w:vAlign w:val="center"/>
          </w:tcPr>
          <w:p w14:paraId="567392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万立方米</w:t>
            </w:r>
          </w:p>
        </w:tc>
        <w:tc>
          <w:tcPr>
            <w:tcW w:w="1679" w:type="dxa"/>
            <w:tcBorders>
              <w:top w:val="nil"/>
              <w:left w:val="single" w:color="auto" w:sz="4" w:space="0"/>
              <w:bottom w:val="nil"/>
              <w:right w:val="nil"/>
            </w:tcBorders>
            <w:noWrap w:val="0"/>
            <w:vAlign w:val="center"/>
          </w:tcPr>
          <w:p w14:paraId="14A69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3839.9</w:t>
            </w:r>
          </w:p>
        </w:tc>
      </w:tr>
      <w:tr w14:paraId="754372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82" w:type="dxa"/>
            <w:tcBorders>
              <w:top w:val="nil"/>
              <w:left w:val="nil"/>
              <w:bottom w:val="nil"/>
              <w:right w:val="single" w:color="auto" w:sz="4" w:space="0"/>
            </w:tcBorders>
            <w:noWrap w:val="0"/>
            <w:vAlign w:val="center"/>
          </w:tcPr>
          <w:p w14:paraId="16A82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lang w:eastAsia="zh-CN"/>
              </w:rPr>
            </w:pPr>
            <w:r>
              <w:rPr>
                <w:rFonts w:hint="default" w:ascii="Times New Roman" w:hAnsi="Times New Roman" w:eastAsia="宋体" w:cs="宋体"/>
                <w:color w:val="0C0C0C"/>
                <w:sz w:val="21"/>
                <w:szCs w:val="21"/>
                <w:highlight w:val="none"/>
                <w:lang w:val="en-US" w:eastAsia="zh-CN"/>
              </w:rPr>
              <w:t>家具</w:t>
            </w:r>
          </w:p>
        </w:tc>
        <w:tc>
          <w:tcPr>
            <w:tcW w:w="1710" w:type="dxa"/>
            <w:tcBorders>
              <w:top w:val="nil"/>
              <w:left w:val="single" w:color="auto" w:sz="4" w:space="0"/>
              <w:bottom w:val="nil"/>
              <w:right w:val="single" w:color="auto" w:sz="4" w:space="0"/>
            </w:tcBorders>
            <w:noWrap w:val="0"/>
            <w:vAlign w:val="center"/>
          </w:tcPr>
          <w:p w14:paraId="394341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件</w:t>
            </w:r>
          </w:p>
        </w:tc>
        <w:tc>
          <w:tcPr>
            <w:tcW w:w="1679" w:type="dxa"/>
            <w:tcBorders>
              <w:top w:val="nil"/>
              <w:left w:val="single" w:color="auto" w:sz="4" w:space="0"/>
              <w:bottom w:val="nil"/>
              <w:right w:val="nil"/>
            </w:tcBorders>
            <w:noWrap w:val="0"/>
            <w:vAlign w:val="center"/>
          </w:tcPr>
          <w:p w14:paraId="4E7F1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1090.0</w:t>
            </w:r>
          </w:p>
        </w:tc>
      </w:tr>
      <w:tr w14:paraId="0EB6E7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82" w:type="dxa"/>
            <w:tcBorders>
              <w:top w:val="nil"/>
              <w:left w:val="nil"/>
              <w:bottom w:val="nil"/>
              <w:right w:val="single" w:color="auto" w:sz="4" w:space="0"/>
            </w:tcBorders>
            <w:noWrap w:val="0"/>
            <w:vAlign w:val="center"/>
          </w:tcPr>
          <w:p w14:paraId="0F2B3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lang w:eastAsia="zh-CN"/>
              </w:rPr>
            </w:pPr>
            <w:r>
              <w:rPr>
                <w:rFonts w:hint="default" w:ascii="Times New Roman" w:hAnsi="Times New Roman" w:eastAsia="宋体" w:cs="宋体"/>
                <w:color w:val="0C0C0C"/>
                <w:sz w:val="21"/>
                <w:szCs w:val="21"/>
                <w:highlight w:val="none"/>
                <w:lang w:val="en-US" w:eastAsia="zh-CN"/>
              </w:rPr>
              <w:t>营养、保健食品</w:t>
            </w:r>
          </w:p>
        </w:tc>
        <w:tc>
          <w:tcPr>
            <w:tcW w:w="1710" w:type="dxa"/>
            <w:tcBorders>
              <w:top w:val="nil"/>
              <w:left w:val="single" w:color="auto" w:sz="4" w:space="0"/>
              <w:bottom w:val="nil"/>
              <w:right w:val="single" w:color="auto" w:sz="4" w:space="0"/>
            </w:tcBorders>
            <w:noWrap w:val="0"/>
            <w:vAlign w:val="center"/>
          </w:tcPr>
          <w:p w14:paraId="0C492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吨</w:t>
            </w:r>
          </w:p>
        </w:tc>
        <w:tc>
          <w:tcPr>
            <w:tcW w:w="1679" w:type="dxa"/>
            <w:tcBorders>
              <w:top w:val="nil"/>
              <w:left w:val="single" w:color="auto" w:sz="4" w:space="0"/>
              <w:bottom w:val="nil"/>
              <w:right w:val="nil"/>
            </w:tcBorders>
            <w:noWrap w:val="0"/>
            <w:vAlign w:val="center"/>
          </w:tcPr>
          <w:p w14:paraId="40A0D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4655.0</w:t>
            </w:r>
          </w:p>
        </w:tc>
      </w:tr>
      <w:tr w14:paraId="6DF3A6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82" w:type="dxa"/>
            <w:tcBorders>
              <w:top w:val="nil"/>
              <w:left w:val="nil"/>
              <w:bottom w:val="nil"/>
              <w:right w:val="single" w:color="auto" w:sz="4" w:space="0"/>
            </w:tcBorders>
            <w:noWrap w:val="0"/>
            <w:vAlign w:val="center"/>
          </w:tcPr>
          <w:p w14:paraId="2BCA65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lang w:eastAsia="zh-CN"/>
              </w:rPr>
            </w:pPr>
            <w:r>
              <w:rPr>
                <w:rFonts w:hint="default" w:ascii="Times New Roman" w:hAnsi="Times New Roman" w:eastAsia="宋体" w:cs="宋体"/>
                <w:color w:val="0C0C0C"/>
                <w:sz w:val="21"/>
                <w:szCs w:val="21"/>
                <w:highlight w:val="none"/>
                <w:lang w:val="en-US" w:eastAsia="zh-CN"/>
              </w:rPr>
              <w:t>鲜、冷藏肉</w:t>
            </w:r>
          </w:p>
        </w:tc>
        <w:tc>
          <w:tcPr>
            <w:tcW w:w="1710" w:type="dxa"/>
            <w:tcBorders>
              <w:top w:val="nil"/>
              <w:left w:val="single" w:color="auto" w:sz="4" w:space="0"/>
              <w:bottom w:val="nil"/>
              <w:right w:val="single" w:color="auto" w:sz="4" w:space="0"/>
            </w:tcBorders>
            <w:noWrap w:val="0"/>
            <w:vAlign w:val="center"/>
          </w:tcPr>
          <w:p w14:paraId="3B93D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吨</w:t>
            </w:r>
          </w:p>
        </w:tc>
        <w:tc>
          <w:tcPr>
            <w:tcW w:w="1679" w:type="dxa"/>
            <w:tcBorders>
              <w:top w:val="nil"/>
              <w:left w:val="single" w:color="auto" w:sz="4" w:space="0"/>
              <w:bottom w:val="nil"/>
              <w:right w:val="nil"/>
            </w:tcBorders>
            <w:noWrap w:val="0"/>
            <w:vAlign w:val="center"/>
          </w:tcPr>
          <w:p w14:paraId="58E1D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461.0</w:t>
            </w:r>
          </w:p>
        </w:tc>
      </w:tr>
      <w:tr w14:paraId="07A472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82" w:type="dxa"/>
            <w:tcBorders>
              <w:top w:val="nil"/>
              <w:left w:val="nil"/>
              <w:bottom w:val="nil"/>
              <w:right w:val="single" w:color="auto" w:sz="4" w:space="0"/>
            </w:tcBorders>
            <w:noWrap w:val="0"/>
            <w:vAlign w:val="center"/>
          </w:tcPr>
          <w:p w14:paraId="5C7A04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lang w:eastAsia="zh-CN"/>
              </w:rPr>
            </w:pPr>
            <w:r>
              <w:rPr>
                <w:rFonts w:hint="default" w:ascii="Times New Roman" w:hAnsi="Times New Roman" w:eastAsia="宋体" w:cs="宋体"/>
                <w:color w:val="0C0C0C"/>
                <w:sz w:val="21"/>
                <w:szCs w:val="21"/>
                <w:highlight w:val="none"/>
                <w:lang w:val="en-US" w:eastAsia="zh-CN"/>
              </w:rPr>
              <w:t>石灰石</w:t>
            </w:r>
          </w:p>
        </w:tc>
        <w:tc>
          <w:tcPr>
            <w:tcW w:w="1710" w:type="dxa"/>
            <w:tcBorders>
              <w:top w:val="nil"/>
              <w:left w:val="single" w:color="auto" w:sz="4" w:space="0"/>
              <w:bottom w:val="nil"/>
              <w:right w:val="single" w:color="auto" w:sz="4" w:space="0"/>
            </w:tcBorders>
            <w:noWrap w:val="0"/>
            <w:vAlign w:val="center"/>
          </w:tcPr>
          <w:p w14:paraId="05E861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吨</w:t>
            </w:r>
          </w:p>
        </w:tc>
        <w:tc>
          <w:tcPr>
            <w:tcW w:w="1679" w:type="dxa"/>
            <w:tcBorders>
              <w:top w:val="nil"/>
              <w:left w:val="single" w:color="auto" w:sz="4" w:space="0"/>
              <w:bottom w:val="nil"/>
              <w:right w:val="nil"/>
            </w:tcBorders>
            <w:noWrap w:val="0"/>
            <w:vAlign w:val="center"/>
          </w:tcPr>
          <w:p w14:paraId="3BCD3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1691443.9</w:t>
            </w:r>
          </w:p>
        </w:tc>
      </w:tr>
      <w:tr w14:paraId="755436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82" w:type="dxa"/>
            <w:tcBorders>
              <w:top w:val="nil"/>
              <w:left w:val="nil"/>
              <w:bottom w:val="single" w:color="auto" w:sz="12" w:space="0"/>
              <w:right w:val="single" w:color="auto" w:sz="4" w:space="0"/>
            </w:tcBorders>
            <w:noWrap w:val="0"/>
            <w:vAlign w:val="center"/>
          </w:tcPr>
          <w:p w14:paraId="38873C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lang w:val="en-US" w:eastAsia="zh-CN"/>
              </w:rPr>
            </w:pPr>
            <w:r>
              <w:rPr>
                <w:rFonts w:hint="default" w:ascii="Times New Roman" w:hAnsi="Times New Roman" w:eastAsia="宋体" w:cs="宋体"/>
                <w:color w:val="0C0C0C"/>
                <w:sz w:val="21"/>
                <w:szCs w:val="21"/>
                <w:highlight w:val="none"/>
                <w:lang w:val="en-US" w:eastAsia="zh-CN"/>
              </w:rPr>
              <w:t>天然大理石建筑板材</w:t>
            </w:r>
          </w:p>
        </w:tc>
        <w:tc>
          <w:tcPr>
            <w:tcW w:w="1710" w:type="dxa"/>
            <w:tcBorders>
              <w:top w:val="nil"/>
              <w:left w:val="single" w:color="auto" w:sz="4" w:space="0"/>
              <w:bottom w:val="single" w:color="auto" w:sz="12" w:space="0"/>
              <w:right w:val="single" w:color="auto" w:sz="4" w:space="0"/>
            </w:tcBorders>
            <w:noWrap w:val="0"/>
            <w:vAlign w:val="center"/>
          </w:tcPr>
          <w:p w14:paraId="199DDD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平方米</w:t>
            </w:r>
          </w:p>
        </w:tc>
        <w:tc>
          <w:tcPr>
            <w:tcW w:w="1679" w:type="dxa"/>
            <w:tcBorders>
              <w:top w:val="nil"/>
              <w:left w:val="single" w:color="auto" w:sz="4" w:space="0"/>
              <w:bottom w:val="single" w:color="auto" w:sz="12" w:space="0"/>
              <w:right w:val="nil"/>
            </w:tcBorders>
            <w:noWrap w:val="0"/>
            <w:vAlign w:val="center"/>
          </w:tcPr>
          <w:p w14:paraId="7589B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eastAsia="宋体" w:cs="宋体"/>
                <w:color w:val="0C0C0C"/>
                <w:kern w:val="2"/>
                <w:sz w:val="21"/>
                <w:szCs w:val="21"/>
                <w:highlight w:val="none"/>
                <w:lang w:val="en-US" w:eastAsia="zh-CN" w:bidi="ar-SA"/>
              </w:rPr>
              <w:t>415256.0</w:t>
            </w:r>
          </w:p>
        </w:tc>
      </w:tr>
    </w:tbl>
    <w:p w14:paraId="3B659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（四）主要能源产品产量</w:t>
      </w:r>
    </w:p>
    <w:p w14:paraId="6E43CC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600" w:leftChars="200" w:right="0" w:firstLine="0" w:firstLineChars="0"/>
        <w:jc w:val="both"/>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cs="Times New Roman"/>
          <w:color w:val="0C0C0C"/>
          <w:kern w:val="2"/>
          <w:sz w:val="32"/>
          <w:szCs w:val="32"/>
          <w:u w:val="none"/>
          <w:lang w:val="en-US" w:eastAsia="zh-CN" w:bidi="ar-SA"/>
        </w:rPr>
        <w:t xml:space="preserve"> </w:t>
      </w:r>
      <w:r>
        <w:rPr>
          <w:rFonts w:hint="eastAsia" w:ascii="Times New Roman" w:hAnsi="Times New Roman" w:eastAsia="方正仿宋_GBK" w:cs="Times New Roman"/>
          <w:color w:val="0C0C0C"/>
          <w:kern w:val="2"/>
          <w:sz w:val="32"/>
          <w:szCs w:val="32"/>
          <w:u w:val="none"/>
          <w:lang w:val="en-US" w:eastAsia="zh-CN" w:bidi="ar-SA"/>
        </w:rPr>
        <w:t xml:space="preserve"> </w:t>
      </w:r>
      <w:r>
        <w:rPr>
          <w:rFonts w:hint="default" w:cs="Times New Roman"/>
          <w:color w:val="0C0C0C"/>
          <w:kern w:val="2"/>
          <w:sz w:val="32"/>
          <w:szCs w:val="32"/>
          <w:u w:val="none"/>
          <w:lang w:eastAsia="zh-CN" w:bidi="ar-SA"/>
        </w:rPr>
        <w:t>2023年，</w:t>
      </w:r>
      <w:r>
        <w:rPr>
          <w:rFonts w:hint="eastAsia" w:ascii="Times New Roman" w:hAnsi="Times New Roman" w:eastAsia="方正仿宋_GBK" w:cs="Times New Roman"/>
          <w:color w:val="0C0C0C"/>
          <w:kern w:val="2"/>
          <w:sz w:val="32"/>
          <w:szCs w:val="32"/>
          <w:u w:val="none"/>
          <w:lang w:val="en-US" w:eastAsia="zh-CN" w:bidi="ar-SA"/>
        </w:rPr>
        <w:t>规模以上工业能源主要能源产品产量详见表3-5。</w:t>
      </w:r>
    </w:p>
    <w:p w14:paraId="1BD55F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表3-5　规模以上工业能源主要能源产品产量</w:t>
      </w:r>
    </w:p>
    <w:tbl>
      <w:tblPr>
        <w:tblStyle w:val="1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282"/>
        <w:gridCol w:w="1710"/>
        <w:gridCol w:w="1679"/>
      </w:tblGrid>
      <w:tr w14:paraId="2E78DC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282" w:type="dxa"/>
            <w:tcBorders>
              <w:top w:val="single" w:color="auto" w:sz="12" w:space="0"/>
              <w:left w:val="nil"/>
              <w:bottom w:val="single" w:color="auto" w:sz="4" w:space="0"/>
              <w:right w:val="single" w:color="auto" w:sz="4" w:space="0"/>
            </w:tcBorders>
            <w:noWrap w:val="0"/>
            <w:vAlign w:val="center"/>
          </w:tcPr>
          <w:p w14:paraId="02BB20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产品名称</w:t>
            </w:r>
          </w:p>
        </w:tc>
        <w:tc>
          <w:tcPr>
            <w:tcW w:w="1710" w:type="dxa"/>
            <w:tcBorders>
              <w:top w:val="single" w:color="auto" w:sz="12" w:space="0"/>
              <w:left w:val="single" w:color="auto" w:sz="4" w:space="0"/>
              <w:bottom w:val="single" w:color="auto" w:sz="4" w:space="0"/>
              <w:right w:val="single" w:color="auto" w:sz="4" w:space="0"/>
            </w:tcBorders>
            <w:noWrap w:val="0"/>
            <w:vAlign w:val="center"/>
          </w:tcPr>
          <w:p w14:paraId="66D306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单位</w:t>
            </w:r>
          </w:p>
        </w:tc>
        <w:tc>
          <w:tcPr>
            <w:tcW w:w="1679" w:type="dxa"/>
            <w:tcBorders>
              <w:top w:val="single" w:color="auto" w:sz="12" w:space="0"/>
              <w:left w:val="single" w:color="auto" w:sz="4" w:space="0"/>
              <w:bottom w:val="single" w:color="auto" w:sz="4" w:space="0"/>
              <w:right w:val="nil"/>
            </w:tcBorders>
            <w:noWrap w:val="0"/>
            <w:vAlign w:val="center"/>
          </w:tcPr>
          <w:p w14:paraId="546550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产量</w:t>
            </w:r>
          </w:p>
        </w:tc>
      </w:tr>
      <w:tr w14:paraId="72982B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82" w:type="dxa"/>
            <w:tcBorders>
              <w:top w:val="nil"/>
              <w:left w:val="nil"/>
              <w:bottom w:val="nil"/>
              <w:right w:val="single" w:color="auto" w:sz="4" w:space="0"/>
            </w:tcBorders>
            <w:noWrap w:val="0"/>
            <w:vAlign w:val="center"/>
          </w:tcPr>
          <w:p w14:paraId="359CCD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sz w:val="21"/>
                <w:szCs w:val="21"/>
                <w:highlight w:val="none"/>
                <w:lang w:eastAsia="zh-CN"/>
              </w:rPr>
              <w:t>发电量</w:t>
            </w:r>
          </w:p>
        </w:tc>
        <w:tc>
          <w:tcPr>
            <w:tcW w:w="1710" w:type="dxa"/>
            <w:tcBorders>
              <w:top w:val="nil"/>
              <w:left w:val="single" w:color="auto" w:sz="4" w:space="0"/>
              <w:bottom w:val="nil"/>
              <w:right w:val="single" w:color="auto" w:sz="4" w:space="0"/>
            </w:tcBorders>
            <w:noWrap w:val="0"/>
            <w:vAlign w:val="center"/>
          </w:tcPr>
          <w:p w14:paraId="4B10E8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6" w:rightChars="0" w:firstLine="0" w:firstLineChars="0"/>
              <w:jc w:val="center"/>
              <w:textAlignment w:val="auto"/>
              <w:rPr>
                <w:rFonts w:hint="default" w:ascii="Times New Roman" w:hAnsi="Times New Roman" w:eastAsia="宋体" w:cs="宋体"/>
                <w:color w:val="0C0C0C"/>
                <w:sz w:val="21"/>
                <w:szCs w:val="21"/>
                <w:highlight w:val="none"/>
                <w:lang w:val="en-US"/>
              </w:rPr>
            </w:pPr>
            <w:r>
              <w:rPr>
                <w:rFonts w:hint="eastAsia" w:eastAsia="宋体" w:cs="宋体"/>
                <w:color w:val="0C0C0C"/>
                <w:sz w:val="21"/>
                <w:szCs w:val="21"/>
                <w:highlight w:val="none"/>
                <w:lang w:val="en-US" w:eastAsia="zh-CN"/>
              </w:rPr>
              <w:t>万度</w:t>
            </w:r>
          </w:p>
        </w:tc>
        <w:tc>
          <w:tcPr>
            <w:tcW w:w="1679" w:type="dxa"/>
            <w:tcBorders>
              <w:top w:val="nil"/>
              <w:left w:val="single" w:color="auto" w:sz="4" w:space="0"/>
              <w:bottom w:val="nil"/>
              <w:right w:val="nil"/>
            </w:tcBorders>
            <w:noWrap w:val="0"/>
            <w:vAlign w:val="center"/>
          </w:tcPr>
          <w:p w14:paraId="2824CC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 w:eastAsia="zh-CN" w:bidi="ar-SA"/>
              </w:rPr>
              <w:t>44836</w:t>
            </w:r>
          </w:p>
        </w:tc>
      </w:tr>
      <w:tr w14:paraId="6DAEC4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82" w:type="dxa"/>
            <w:tcBorders>
              <w:top w:val="nil"/>
              <w:left w:val="nil"/>
              <w:bottom w:val="nil"/>
              <w:right w:val="single" w:color="auto" w:sz="4" w:space="0"/>
            </w:tcBorders>
            <w:noWrap w:val="0"/>
            <w:vAlign w:val="center"/>
          </w:tcPr>
          <w:p w14:paraId="7B395C85">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58"/>
              </w:tabs>
              <w:kinsoku/>
              <w:wordWrap/>
              <w:overflowPunct/>
              <w:topLinePunct w:val="0"/>
              <w:autoSpaceDE/>
              <w:autoSpaceDN/>
              <w:bidi w:val="0"/>
              <w:adjustRightInd/>
              <w:snapToGrid/>
              <w:spacing w:before="0" w:beforeAutospacing="0" w:after="0" w:afterAutospacing="0" w:line="320" w:lineRule="exact"/>
              <w:ind w:left="0" w:leftChars="0" w:right="6" w:rightChars="0"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sz w:val="21"/>
                <w:szCs w:val="21"/>
                <w:highlight w:val="none"/>
                <w:lang w:val="en-US" w:eastAsia="zh-CN"/>
              </w:rPr>
              <w:t xml:space="preserve"> 其中：</w:t>
            </w:r>
            <w:r>
              <w:rPr>
                <w:rFonts w:hint="eastAsia" w:ascii="Times New Roman" w:hAnsi="Times New Roman" w:eastAsia="宋体" w:cs="宋体"/>
                <w:color w:val="0C0C0C"/>
                <w:sz w:val="21"/>
                <w:szCs w:val="21"/>
                <w:highlight w:val="none"/>
                <w:lang w:eastAsia="zh-CN"/>
              </w:rPr>
              <w:t>水</w:t>
            </w:r>
            <w:r>
              <w:rPr>
                <w:rFonts w:hint="eastAsia" w:ascii="Times New Roman" w:hAnsi="Times New Roman" w:eastAsia="宋体" w:cs="宋体"/>
                <w:color w:val="0C0C0C"/>
                <w:sz w:val="21"/>
                <w:szCs w:val="21"/>
                <w:highlight w:val="none"/>
                <w:lang w:val="en-US" w:eastAsia="zh-CN"/>
              </w:rPr>
              <w:t>力发电量</w:t>
            </w:r>
          </w:p>
        </w:tc>
        <w:tc>
          <w:tcPr>
            <w:tcW w:w="1710" w:type="dxa"/>
            <w:tcBorders>
              <w:top w:val="nil"/>
              <w:left w:val="single" w:color="auto" w:sz="4" w:space="0"/>
              <w:bottom w:val="nil"/>
              <w:right w:val="single" w:color="auto" w:sz="4" w:space="0"/>
            </w:tcBorders>
            <w:noWrap w:val="0"/>
            <w:vAlign w:val="center"/>
          </w:tcPr>
          <w:p w14:paraId="3A077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eastAsia" w:ascii="Times New Roman" w:hAnsi="Times New Roman" w:eastAsia="宋体" w:cs="宋体"/>
                <w:color w:val="0C0C0C"/>
                <w:sz w:val="21"/>
                <w:szCs w:val="21"/>
                <w:highlight w:val="none"/>
              </w:rPr>
            </w:pPr>
            <w:r>
              <w:rPr>
                <w:rFonts w:hint="default" w:eastAsia="宋体" w:cs="宋体"/>
                <w:color w:val="0C0C0C"/>
                <w:sz w:val="21"/>
                <w:szCs w:val="21"/>
                <w:highlight w:val="none"/>
                <w:lang w:eastAsia="zh-CN"/>
              </w:rPr>
              <w:t>万</w:t>
            </w:r>
            <w:r>
              <w:rPr>
                <w:rFonts w:hint="eastAsia" w:ascii="Times New Roman" w:hAnsi="Times New Roman" w:eastAsia="宋体" w:cs="宋体"/>
                <w:color w:val="0C0C0C"/>
                <w:sz w:val="21"/>
                <w:szCs w:val="21"/>
                <w:highlight w:val="none"/>
                <w:lang w:eastAsia="zh-CN"/>
              </w:rPr>
              <w:t>千瓦时</w:t>
            </w:r>
          </w:p>
        </w:tc>
        <w:tc>
          <w:tcPr>
            <w:tcW w:w="1679" w:type="dxa"/>
            <w:tcBorders>
              <w:top w:val="nil"/>
              <w:left w:val="single" w:color="auto" w:sz="4" w:space="0"/>
              <w:bottom w:val="nil"/>
              <w:right w:val="nil"/>
            </w:tcBorders>
            <w:noWrap w:val="0"/>
            <w:vAlign w:val="center"/>
          </w:tcPr>
          <w:p w14:paraId="351C4F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34996</w:t>
            </w:r>
          </w:p>
        </w:tc>
      </w:tr>
      <w:tr w14:paraId="2C3E14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82" w:type="dxa"/>
            <w:tcBorders>
              <w:top w:val="nil"/>
              <w:left w:val="nil"/>
              <w:bottom w:val="single" w:color="auto" w:sz="12" w:space="0"/>
              <w:right w:val="single" w:color="auto" w:sz="4" w:space="0"/>
            </w:tcBorders>
            <w:noWrap w:val="0"/>
            <w:vAlign w:val="center"/>
          </w:tcPr>
          <w:p w14:paraId="5E66ABA9">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118"/>
              </w:tabs>
              <w:kinsoku/>
              <w:wordWrap/>
              <w:overflowPunct/>
              <w:topLinePunct w:val="0"/>
              <w:autoSpaceDE/>
              <w:autoSpaceDN/>
              <w:bidi w:val="0"/>
              <w:adjustRightInd/>
              <w:snapToGrid/>
              <w:spacing w:before="0" w:beforeAutospacing="0" w:after="0" w:afterAutospacing="0" w:line="320" w:lineRule="exact"/>
              <w:ind w:left="6" w:leftChars="0" w:right="6" w:rightChars="0" w:firstLine="1050" w:firstLineChars="5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sz w:val="21"/>
                <w:szCs w:val="21"/>
                <w:highlight w:val="none"/>
                <w:lang w:eastAsia="zh-CN"/>
              </w:rPr>
              <w:t>太阳能发电量</w:t>
            </w:r>
          </w:p>
        </w:tc>
        <w:tc>
          <w:tcPr>
            <w:tcW w:w="1710" w:type="dxa"/>
            <w:tcBorders>
              <w:top w:val="nil"/>
              <w:left w:val="single" w:color="auto" w:sz="4" w:space="0"/>
              <w:bottom w:val="single" w:color="auto" w:sz="12" w:space="0"/>
              <w:right w:val="single" w:color="auto" w:sz="4" w:space="0"/>
            </w:tcBorders>
            <w:noWrap w:val="0"/>
            <w:vAlign w:val="center"/>
          </w:tcPr>
          <w:p w14:paraId="3B00A6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eastAsia" w:ascii="Times New Roman" w:hAnsi="Times New Roman" w:eastAsia="宋体" w:cs="宋体"/>
                <w:color w:val="0C0C0C"/>
                <w:kern w:val="0"/>
                <w:sz w:val="21"/>
                <w:szCs w:val="21"/>
                <w:highlight w:val="none"/>
                <w:lang w:val="en-US" w:eastAsia="zh-CN" w:bidi="ar"/>
              </w:rPr>
            </w:pPr>
            <w:r>
              <w:rPr>
                <w:rFonts w:hint="default" w:eastAsia="宋体" w:cs="宋体"/>
                <w:color w:val="0C0C0C"/>
                <w:sz w:val="21"/>
                <w:szCs w:val="21"/>
                <w:highlight w:val="none"/>
                <w:lang w:eastAsia="zh-CN"/>
              </w:rPr>
              <w:t>万</w:t>
            </w:r>
            <w:r>
              <w:rPr>
                <w:rFonts w:hint="eastAsia" w:ascii="Times New Roman" w:hAnsi="Times New Roman" w:eastAsia="宋体" w:cs="宋体"/>
                <w:color w:val="0C0C0C"/>
                <w:sz w:val="21"/>
                <w:szCs w:val="21"/>
                <w:highlight w:val="none"/>
                <w:lang w:eastAsia="zh-CN"/>
              </w:rPr>
              <w:t>千瓦时</w:t>
            </w:r>
          </w:p>
        </w:tc>
        <w:tc>
          <w:tcPr>
            <w:tcW w:w="1679" w:type="dxa"/>
            <w:tcBorders>
              <w:top w:val="nil"/>
              <w:left w:val="single" w:color="auto" w:sz="4" w:space="0"/>
              <w:bottom w:val="single" w:color="auto" w:sz="12" w:space="0"/>
              <w:right w:val="nil"/>
            </w:tcBorders>
            <w:noWrap w:val="0"/>
            <w:vAlign w:val="center"/>
          </w:tcPr>
          <w:p w14:paraId="321CC2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right"/>
              <w:textAlignment w:val="auto"/>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9840</w:t>
            </w:r>
          </w:p>
        </w:tc>
      </w:tr>
    </w:tbl>
    <w:p w14:paraId="1F3E92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黑体" w:cs="黑体"/>
          <w:color w:val="0C0C0C"/>
          <w:kern w:val="2"/>
          <w:sz w:val="32"/>
          <w:szCs w:val="32"/>
          <w:u w:val="none"/>
          <w:lang w:val="en-US" w:eastAsia="zh-CN" w:bidi="ar-SA"/>
        </w:rPr>
      </w:pPr>
      <w:r>
        <w:rPr>
          <w:rFonts w:hint="eastAsia" w:ascii="Times New Roman" w:hAnsi="Times New Roman" w:eastAsia="黑体" w:cs="黑体"/>
          <w:color w:val="0C0C0C"/>
          <w:kern w:val="2"/>
          <w:sz w:val="32"/>
          <w:szCs w:val="32"/>
          <w:u w:val="none"/>
          <w:lang w:val="en-US" w:eastAsia="zh-CN" w:bidi="ar-SA"/>
        </w:rPr>
        <w:t>二、建筑业</w:t>
      </w:r>
    </w:p>
    <w:p w14:paraId="0183A5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C0C0C"/>
          <w:kern w:val="2"/>
          <w:sz w:val="32"/>
          <w:szCs w:val="32"/>
          <w:u w:val="none"/>
          <w:lang w:val="en-US" w:eastAsia="zh-CN" w:bidi="ar-SA"/>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（一）企业法人单位数和从业人员</w:t>
      </w:r>
    </w:p>
    <w:p w14:paraId="4F3D8E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Times New Roman" w:hAnsi="Times New Roman" w:eastAsia="方正仿宋_GBK" w:cs="Times New Roman"/>
          <w:color w:val="0C0C0C"/>
          <w:kern w:val="2"/>
          <w:sz w:val="32"/>
          <w:szCs w:val="32"/>
          <w:u w:val="none"/>
          <w:lang w:val="en-US" w:eastAsia="zh-CN" w:bidi="ar-SA"/>
        </w:rPr>
      </w:pPr>
      <w:r>
        <w:rPr>
          <w:rFonts w:hint="eastAsia" w:ascii="Times New Roman" w:hAnsi="Times New Roman" w:cs="Times New Roman"/>
          <w:color w:val="0C0C0C"/>
          <w:kern w:val="2"/>
          <w:sz w:val="32"/>
          <w:szCs w:val="32"/>
          <w:u w:val="none"/>
          <w:lang w:val="en-US" w:eastAsia="zh-CN" w:bidi="ar-SA"/>
        </w:rPr>
        <w:t xml:space="preserve">    </w:t>
      </w:r>
      <w:r>
        <w:rPr>
          <w:rFonts w:hint="eastAsia" w:ascii="Times New Roman" w:hAnsi="Times New Roman" w:eastAsia="方正仿宋_GBK" w:cs="Times New Roman"/>
          <w:color w:val="0C0C0C"/>
          <w:kern w:val="2"/>
          <w:sz w:val="32"/>
          <w:szCs w:val="32"/>
          <w:u w:val="none"/>
          <w:lang w:val="en-US" w:eastAsia="zh-CN" w:bidi="ar-SA"/>
        </w:rPr>
        <w:t>2023年末，</w:t>
      </w:r>
      <w:r>
        <w:rPr>
          <w:rFonts w:hint="eastAsia" w:cs="Times New Roman"/>
          <w:color w:val="0C0C0C"/>
          <w:kern w:val="2"/>
          <w:sz w:val="32"/>
          <w:szCs w:val="32"/>
          <w:u w:val="none"/>
          <w:lang w:val="en-US" w:eastAsia="zh-CN" w:bidi="ar-SA"/>
        </w:rPr>
        <w:t>全县</w:t>
      </w:r>
      <w:r>
        <w:rPr>
          <w:rFonts w:hint="eastAsia" w:ascii="Times New Roman" w:hAnsi="Times New Roman" w:eastAsia="方正仿宋_GBK" w:cs="Times New Roman"/>
          <w:color w:val="0C0C0C"/>
          <w:kern w:val="2"/>
          <w:sz w:val="32"/>
          <w:szCs w:val="32"/>
          <w:u w:val="none"/>
          <w:lang w:val="en-US" w:eastAsia="zh-CN" w:bidi="ar-SA"/>
        </w:rPr>
        <w:t>共有建筑业企业法人单位</w:t>
      </w:r>
      <w:r>
        <w:rPr>
          <w:rFonts w:hint="eastAsia" w:cs="Times New Roman"/>
          <w:color w:val="0C0C0C"/>
          <w:sz w:val="32"/>
          <w:szCs w:val="32"/>
          <w:u w:val="none"/>
          <w:lang w:val="en-US" w:eastAsia="zh-CN"/>
        </w:rPr>
        <w:t>245</w:t>
      </w:r>
      <w:r>
        <w:rPr>
          <w:rFonts w:hint="eastAsia" w:ascii="Times New Roman" w:hAnsi="Times New Roman" w:eastAsia="方正仿宋_GBK" w:cs="Times New Roman"/>
          <w:color w:val="0C0C0C"/>
          <w:kern w:val="2"/>
          <w:sz w:val="32"/>
          <w:szCs w:val="32"/>
          <w:u w:val="none"/>
          <w:lang w:val="en-US" w:eastAsia="zh-CN" w:bidi="ar-SA"/>
        </w:rPr>
        <w:t>个，比2018年末增长</w:t>
      </w:r>
      <w:r>
        <w:rPr>
          <w:rFonts w:hint="eastAsia" w:cs="Times New Roman"/>
          <w:color w:val="0C0C0C"/>
          <w:sz w:val="32"/>
          <w:szCs w:val="32"/>
          <w:u w:val="none"/>
          <w:lang w:val="en-US" w:eastAsia="zh-CN"/>
        </w:rPr>
        <w:t>124.8</w:t>
      </w:r>
      <w:r>
        <w:rPr>
          <w:rFonts w:hint="eastAsia" w:ascii="Times New Roman" w:hAnsi="Times New Roman" w:eastAsia="方正仿宋_GBK" w:cs="Times New Roman"/>
          <w:color w:val="0C0C0C"/>
          <w:kern w:val="2"/>
          <w:sz w:val="32"/>
          <w:szCs w:val="32"/>
          <w:u w:val="none"/>
          <w:lang w:val="en-US" w:eastAsia="zh-CN" w:bidi="ar-SA"/>
        </w:rPr>
        <w:t>%；从业人员11368人，比2018年末</w:t>
      </w:r>
      <w:r>
        <w:rPr>
          <w:rFonts w:hint="eastAsia" w:cs="Times New Roman"/>
          <w:color w:val="0C0C0C"/>
          <w:kern w:val="2"/>
          <w:sz w:val="32"/>
          <w:szCs w:val="32"/>
          <w:u w:val="none"/>
          <w:lang w:val="en-US" w:eastAsia="zh-CN" w:bidi="ar-SA"/>
        </w:rPr>
        <w:t>增长15.0</w:t>
      </w:r>
      <w:r>
        <w:rPr>
          <w:rFonts w:hint="eastAsia" w:ascii="Times New Roman" w:hAnsi="Times New Roman" w:eastAsia="方正仿宋_GBK" w:cs="Times New Roman"/>
          <w:color w:val="0C0C0C"/>
          <w:kern w:val="2"/>
          <w:sz w:val="32"/>
          <w:szCs w:val="32"/>
          <w:u w:val="none"/>
          <w:lang w:val="en-US" w:eastAsia="zh-CN" w:bidi="ar-SA"/>
        </w:rPr>
        <w:t>%。</w:t>
      </w:r>
    </w:p>
    <w:p w14:paraId="64D773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0" w:firstLineChars="0"/>
        <w:jc w:val="both"/>
        <w:textAlignment w:val="auto"/>
        <w:rPr>
          <w:rFonts w:hint="eastAsia" w:ascii="Times New Roman" w:hAnsi="Times New Roman" w:cs="Times New Roman"/>
          <w:color w:val="0C0C0C"/>
          <w:kern w:val="2"/>
          <w:sz w:val="32"/>
          <w:szCs w:val="32"/>
          <w:u w:val="none"/>
          <w:lang w:val="en-US" w:eastAsia="zh-CN" w:bidi="ar-SA"/>
        </w:rPr>
      </w:pPr>
      <w:r>
        <w:rPr>
          <w:rFonts w:hint="eastAsia" w:ascii="Times New Roman" w:hAnsi="Times New Roman" w:cs="Times New Roman"/>
          <w:color w:val="0C0C0C"/>
          <w:kern w:val="2"/>
          <w:sz w:val="32"/>
          <w:szCs w:val="32"/>
          <w:u w:val="none"/>
          <w:lang w:val="en-US" w:eastAsia="zh-CN" w:bidi="ar-SA"/>
        </w:rPr>
        <w:t>　　建筑业企业法人单位中，房屋建筑业占</w:t>
      </w:r>
      <w:r>
        <w:rPr>
          <w:rFonts w:hint="eastAsia" w:cs="Times New Roman"/>
          <w:color w:val="0C0C0C"/>
          <w:sz w:val="32"/>
          <w:szCs w:val="32"/>
          <w:u w:val="none"/>
          <w:lang w:val="en-US" w:eastAsia="zh-CN"/>
        </w:rPr>
        <w:t>42.4</w:t>
      </w:r>
      <w:r>
        <w:rPr>
          <w:rFonts w:hint="eastAsia" w:ascii="Times New Roman" w:hAnsi="Times New Roman" w:cs="Times New Roman"/>
          <w:color w:val="0C0C0C"/>
          <w:kern w:val="2"/>
          <w:sz w:val="32"/>
          <w:szCs w:val="32"/>
          <w:u w:val="none"/>
          <w:lang w:val="en-US" w:eastAsia="zh-CN" w:bidi="ar-SA"/>
        </w:rPr>
        <w:t>%，土木工程建筑业占</w:t>
      </w:r>
      <w:r>
        <w:rPr>
          <w:rFonts w:hint="eastAsia" w:cs="Times New Roman"/>
          <w:color w:val="0C0C0C"/>
          <w:sz w:val="32"/>
          <w:szCs w:val="32"/>
          <w:u w:val="none"/>
          <w:lang w:val="en-US" w:eastAsia="zh-CN"/>
        </w:rPr>
        <w:t>18.8%</w:t>
      </w:r>
      <w:r>
        <w:rPr>
          <w:rFonts w:hint="eastAsia" w:ascii="Times New Roman" w:hAnsi="Times New Roman" w:cs="Times New Roman"/>
          <w:color w:val="0C0C0C"/>
          <w:kern w:val="2"/>
          <w:sz w:val="32"/>
          <w:szCs w:val="32"/>
          <w:u w:val="none"/>
          <w:lang w:val="en-US" w:eastAsia="zh-CN" w:bidi="ar-SA"/>
        </w:rPr>
        <w:t>，建筑安装业占</w:t>
      </w:r>
      <w:r>
        <w:rPr>
          <w:rFonts w:hint="eastAsia" w:cs="Times New Roman"/>
          <w:color w:val="0C0C0C"/>
          <w:sz w:val="32"/>
          <w:szCs w:val="32"/>
          <w:u w:val="none"/>
          <w:lang w:val="en-US" w:eastAsia="zh-CN"/>
        </w:rPr>
        <w:t>3.3</w:t>
      </w:r>
      <w:r>
        <w:rPr>
          <w:rFonts w:hint="eastAsia" w:ascii="Times New Roman" w:hAnsi="Times New Roman" w:cs="Times New Roman"/>
          <w:color w:val="0C0C0C"/>
          <w:kern w:val="2"/>
          <w:sz w:val="32"/>
          <w:szCs w:val="32"/>
          <w:u w:val="none"/>
          <w:lang w:val="en-US" w:eastAsia="zh-CN" w:bidi="ar-SA"/>
        </w:rPr>
        <w:t>%，建筑装饰、装修和其他建筑业占</w:t>
      </w:r>
      <w:r>
        <w:rPr>
          <w:rFonts w:hint="eastAsia" w:cs="Times New Roman"/>
          <w:color w:val="0C0C0C"/>
          <w:sz w:val="32"/>
          <w:szCs w:val="32"/>
          <w:u w:val="none"/>
          <w:lang w:val="en-US" w:eastAsia="zh-CN"/>
        </w:rPr>
        <w:t>35.5</w:t>
      </w:r>
      <w:r>
        <w:rPr>
          <w:rFonts w:hint="eastAsia" w:ascii="Times New Roman" w:hAnsi="Times New Roman" w:cs="Times New Roman"/>
          <w:color w:val="0C0C0C"/>
          <w:kern w:val="2"/>
          <w:sz w:val="32"/>
          <w:szCs w:val="32"/>
          <w:u w:val="none"/>
          <w:lang w:val="en-US" w:eastAsia="zh-CN" w:bidi="ar-SA"/>
        </w:rPr>
        <w:t>%。</w:t>
      </w:r>
    </w:p>
    <w:p w14:paraId="7D73A7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lang w:val="en-US" w:eastAsia="zh-CN"/>
        </w:rPr>
      </w:pPr>
      <w:r>
        <w:rPr>
          <w:rFonts w:hint="eastAsia" w:ascii="Times New Roman" w:hAnsi="Times New Roman" w:cs="Times New Roman"/>
          <w:color w:val="0C0C0C"/>
          <w:kern w:val="2"/>
          <w:sz w:val="32"/>
          <w:szCs w:val="32"/>
          <w:u w:val="none"/>
          <w:lang w:val="en-US" w:eastAsia="zh-CN" w:bidi="ar-SA"/>
        </w:rPr>
        <w:t>建筑业企业法人单位从业人员中，房屋建筑业占</w:t>
      </w:r>
      <w:r>
        <w:rPr>
          <w:rFonts w:hint="eastAsia" w:cs="Times New Roman"/>
          <w:color w:val="0C0C0C"/>
          <w:sz w:val="32"/>
          <w:szCs w:val="32"/>
          <w:u w:val="none"/>
          <w:lang w:val="en-US" w:eastAsia="zh-CN"/>
        </w:rPr>
        <w:t>78.7</w:t>
      </w:r>
      <w:r>
        <w:rPr>
          <w:rFonts w:hint="eastAsia" w:ascii="Times New Roman" w:hAnsi="Times New Roman" w:cs="Times New Roman"/>
          <w:color w:val="0C0C0C"/>
          <w:kern w:val="2"/>
          <w:sz w:val="32"/>
          <w:szCs w:val="32"/>
          <w:u w:val="none"/>
          <w:lang w:val="en-US" w:eastAsia="zh-CN" w:bidi="ar-SA"/>
        </w:rPr>
        <w:t>%，土木工程建筑业占</w:t>
      </w:r>
      <w:r>
        <w:rPr>
          <w:rFonts w:hint="eastAsia" w:cs="Times New Roman"/>
          <w:color w:val="0C0C0C"/>
          <w:sz w:val="32"/>
          <w:szCs w:val="32"/>
          <w:u w:val="none"/>
          <w:lang w:val="en-US" w:eastAsia="zh-CN"/>
        </w:rPr>
        <w:t>14.6</w:t>
      </w:r>
      <w:r>
        <w:rPr>
          <w:rFonts w:hint="eastAsia" w:ascii="Times New Roman" w:hAnsi="Times New Roman" w:cs="Times New Roman"/>
          <w:color w:val="0C0C0C"/>
          <w:kern w:val="2"/>
          <w:sz w:val="32"/>
          <w:szCs w:val="32"/>
          <w:u w:val="none"/>
          <w:lang w:val="en-US" w:eastAsia="zh-CN" w:bidi="ar-SA"/>
        </w:rPr>
        <w:t>%，建筑安装业占</w:t>
      </w:r>
      <w:r>
        <w:rPr>
          <w:rFonts w:hint="eastAsia" w:cs="Times New Roman"/>
          <w:color w:val="0C0C0C"/>
          <w:sz w:val="32"/>
          <w:szCs w:val="32"/>
          <w:u w:val="none"/>
          <w:lang w:val="en-US" w:eastAsia="zh-CN"/>
        </w:rPr>
        <w:t>0.3</w:t>
      </w:r>
      <w:r>
        <w:rPr>
          <w:rFonts w:hint="eastAsia" w:ascii="Times New Roman" w:hAnsi="Times New Roman" w:cs="Times New Roman"/>
          <w:color w:val="0C0C0C"/>
          <w:kern w:val="2"/>
          <w:sz w:val="32"/>
          <w:szCs w:val="32"/>
          <w:u w:val="none"/>
          <w:lang w:val="en-US" w:eastAsia="zh-CN" w:bidi="ar-SA"/>
        </w:rPr>
        <w:t>%，建筑装饰、装修和其他建筑业占</w:t>
      </w:r>
      <w:r>
        <w:rPr>
          <w:rFonts w:hint="eastAsia" w:cs="Times New Roman"/>
          <w:color w:val="0C0C0C"/>
          <w:sz w:val="32"/>
          <w:szCs w:val="32"/>
          <w:u w:val="none"/>
          <w:lang w:val="en-US" w:eastAsia="zh-CN"/>
        </w:rPr>
        <w:t>6.3</w:t>
      </w:r>
      <w:r>
        <w:rPr>
          <w:rFonts w:hint="eastAsia" w:ascii="Times New Roman" w:hAnsi="Times New Roman" w:cs="Times New Roman"/>
          <w:color w:val="0C0C0C"/>
          <w:kern w:val="2"/>
          <w:sz w:val="32"/>
          <w:szCs w:val="32"/>
          <w:u w:val="none"/>
          <w:lang w:val="en-US" w:eastAsia="zh-CN" w:bidi="ar-SA"/>
        </w:rPr>
        <w:t>%（详见表3-</w:t>
      </w:r>
      <w:r>
        <w:rPr>
          <w:rFonts w:hint="eastAsia" w:cs="Times New Roman"/>
          <w:color w:val="0C0C0C"/>
          <w:kern w:val="2"/>
          <w:sz w:val="32"/>
          <w:szCs w:val="32"/>
          <w:u w:val="none"/>
          <w:lang w:val="en-US" w:eastAsia="zh-CN" w:bidi="ar-SA"/>
        </w:rPr>
        <w:t>6</w:t>
      </w:r>
      <w:r>
        <w:rPr>
          <w:rFonts w:hint="eastAsia" w:ascii="Times New Roman" w:hAnsi="Times New Roman" w:cs="Times New Roman"/>
          <w:color w:val="0C0C0C"/>
          <w:kern w:val="2"/>
          <w:sz w:val="32"/>
          <w:szCs w:val="32"/>
          <w:u w:val="none"/>
          <w:lang w:val="en-US" w:eastAsia="zh-CN" w:bidi="ar-SA"/>
        </w:rPr>
        <w:t>）。</w:t>
      </w:r>
    </w:p>
    <w:p w14:paraId="0CA6B8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表3-</w:t>
      </w:r>
      <w:r>
        <w:rPr>
          <w:rFonts w:hint="eastAsia" w:eastAsia="宋体" w:cs="宋体"/>
          <w:b/>
          <w:i w:val="0"/>
          <w:caps w:val="0"/>
          <w:color w:val="0C0C0C"/>
          <w:spacing w:val="0"/>
          <w:kern w:val="0"/>
          <w:sz w:val="24"/>
          <w:szCs w:val="24"/>
          <w:highlight w:val="none"/>
          <w:lang w:val="en-US" w:eastAsia="zh-CN" w:bidi="ar"/>
        </w:rPr>
        <w:t>6</w:t>
      </w:r>
      <w:r>
        <w:rPr>
          <w:rFonts w:hint="eastAsia" w:ascii="Times New Roman" w:hAnsi="Times New Roman" w:eastAsia="宋体" w:cs="宋体"/>
          <w:b/>
          <w:i w:val="0"/>
          <w:caps w:val="0"/>
          <w:color w:val="0C0C0C"/>
          <w:spacing w:val="0"/>
          <w:kern w:val="0"/>
          <w:sz w:val="24"/>
          <w:szCs w:val="24"/>
          <w:highlight w:val="none"/>
          <w:lang w:val="en-US" w:eastAsia="zh-CN" w:bidi="ar"/>
        </w:rPr>
        <w:t>　按行业大类分组的建筑业企业法人单位数和从业人员</w:t>
      </w:r>
    </w:p>
    <w:tbl>
      <w:tblPr>
        <w:tblStyle w:val="1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107"/>
        <w:gridCol w:w="2634"/>
        <w:gridCol w:w="1933"/>
      </w:tblGrid>
      <w:tr w14:paraId="3838FE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4107" w:type="dxa"/>
            <w:tcBorders>
              <w:top w:val="single" w:color="auto" w:sz="12" w:space="0"/>
              <w:left w:val="nil"/>
              <w:bottom w:val="single" w:color="auto" w:sz="4" w:space="0"/>
              <w:right w:val="single" w:color="auto" w:sz="4" w:space="0"/>
            </w:tcBorders>
            <w:noWrap w:val="0"/>
            <w:vAlign w:val="center"/>
          </w:tcPr>
          <w:p w14:paraId="380E7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2634" w:type="dxa"/>
            <w:tcBorders>
              <w:top w:val="single" w:color="auto" w:sz="12" w:space="0"/>
              <w:left w:val="single" w:color="auto" w:sz="4" w:space="0"/>
              <w:bottom w:val="single" w:color="auto" w:sz="4" w:space="0"/>
              <w:right w:val="single" w:color="auto" w:sz="4" w:space="0"/>
            </w:tcBorders>
            <w:noWrap w:val="0"/>
            <w:vAlign w:val="center"/>
          </w:tcPr>
          <w:p w14:paraId="4B7C9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14:paraId="73EDBC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933" w:type="dxa"/>
            <w:tcBorders>
              <w:top w:val="single" w:color="auto" w:sz="12" w:space="0"/>
              <w:left w:val="single" w:color="auto" w:sz="4" w:space="0"/>
              <w:bottom w:val="single" w:color="auto" w:sz="4" w:space="0"/>
              <w:right w:val="nil"/>
            </w:tcBorders>
            <w:noWrap w:val="0"/>
            <w:vAlign w:val="center"/>
          </w:tcPr>
          <w:p w14:paraId="61BCA4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14:paraId="157E98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15551E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107" w:type="dxa"/>
            <w:tcBorders>
              <w:top w:val="single" w:color="auto" w:sz="4" w:space="0"/>
              <w:left w:val="nil"/>
              <w:bottom w:val="nil"/>
              <w:right w:val="single" w:color="auto" w:sz="4" w:space="0"/>
            </w:tcBorders>
            <w:noWrap w:val="0"/>
            <w:vAlign w:val="center"/>
          </w:tcPr>
          <w:p w14:paraId="1BD3B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634" w:type="dxa"/>
            <w:tcBorders>
              <w:top w:val="single" w:color="auto" w:sz="4" w:space="0"/>
              <w:left w:val="single" w:color="auto" w:sz="4" w:space="0"/>
              <w:bottom w:val="nil"/>
              <w:right w:val="single" w:color="auto" w:sz="4" w:space="0"/>
            </w:tcBorders>
            <w:noWrap w:val="0"/>
            <w:vAlign w:val="center"/>
          </w:tcPr>
          <w:p w14:paraId="36B4B7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bCs/>
                <w:color w:val="0C0C0C"/>
                <w:sz w:val="21"/>
                <w:szCs w:val="21"/>
                <w:highlight w:val="none"/>
                <w:lang w:val="en-US" w:eastAsia="zh-CN"/>
              </w:rPr>
            </w:pPr>
            <w:r>
              <w:rPr>
                <w:rFonts w:hint="eastAsia" w:eastAsia="宋体" w:cs="宋体"/>
                <w:b/>
                <w:bCs/>
                <w:color w:val="0C0C0C"/>
                <w:sz w:val="21"/>
                <w:szCs w:val="21"/>
                <w:highlight w:val="none"/>
                <w:lang w:val="en-US" w:eastAsia="zh-CN"/>
              </w:rPr>
              <w:t>245</w:t>
            </w:r>
          </w:p>
        </w:tc>
        <w:tc>
          <w:tcPr>
            <w:tcW w:w="1933" w:type="dxa"/>
            <w:tcBorders>
              <w:top w:val="single" w:color="auto" w:sz="4" w:space="0"/>
              <w:left w:val="single" w:color="auto" w:sz="4" w:space="0"/>
              <w:bottom w:val="nil"/>
              <w:right w:val="nil"/>
            </w:tcBorders>
            <w:noWrap w:val="0"/>
            <w:vAlign w:val="center"/>
          </w:tcPr>
          <w:p w14:paraId="2ABF5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b/>
                <w:bCs/>
                <w:color w:val="0C0C0C"/>
                <w:sz w:val="21"/>
                <w:szCs w:val="21"/>
                <w:highlight w:val="none"/>
                <w:lang w:val="en-US" w:eastAsia="zh-CN"/>
              </w:rPr>
            </w:pPr>
            <w:r>
              <w:rPr>
                <w:rFonts w:hint="eastAsia" w:eastAsia="宋体" w:cs="宋体"/>
                <w:b/>
                <w:bCs/>
                <w:color w:val="0C0C0C"/>
                <w:sz w:val="21"/>
                <w:szCs w:val="21"/>
                <w:highlight w:val="none"/>
                <w:lang w:val="en-US" w:eastAsia="zh-CN"/>
              </w:rPr>
              <w:t>11368</w:t>
            </w:r>
          </w:p>
        </w:tc>
      </w:tr>
      <w:tr w14:paraId="2409E2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107" w:type="dxa"/>
            <w:tcBorders>
              <w:top w:val="nil"/>
              <w:left w:val="nil"/>
              <w:bottom w:val="nil"/>
              <w:right w:val="single" w:color="auto" w:sz="4" w:space="0"/>
            </w:tcBorders>
            <w:noWrap w:val="0"/>
            <w:vAlign w:val="center"/>
          </w:tcPr>
          <w:p w14:paraId="71EC2B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房屋建筑业</w:t>
            </w:r>
          </w:p>
        </w:tc>
        <w:tc>
          <w:tcPr>
            <w:tcW w:w="2634" w:type="dxa"/>
            <w:tcBorders>
              <w:top w:val="nil"/>
              <w:left w:val="single" w:color="auto" w:sz="4" w:space="0"/>
              <w:bottom w:val="nil"/>
              <w:right w:val="single" w:color="auto" w:sz="4" w:space="0"/>
            </w:tcBorders>
            <w:noWrap w:val="0"/>
            <w:vAlign w:val="center"/>
          </w:tcPr>
          <w:p w14:paraId="6B437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104</w:t>
            </w:r>
          </w:p>
        </w:tc>
        <w:tc>
          <w:tcPr>
            <w:tcW w:w="1933" w:type="dxa"/>
            <w:tcBorders>
              <w:top w:val="nil"/>
              <w:left w:val="single" w:color="auto" w:sz="4" w:space="0"/>
              <w:bottom w:val="nil"/>
              <w:right w:val="nil"/>
            </w:tcBorders>
            <w:noWrap w:val="0"/>
            <w:vAlign w:val="center"/>
          </w:tcPr>
          <w:p w14:paraId="00404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8945</w:t>
            </w:r>
          </w:p>
        </w:tc>
      </w:tr>
      <w:tr w14:paraId="59AF5B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107" w:type="dxa"/>
            <w:tcBorders>
              <w:top w:val="nil"/>
              <w:left w:val="nil"/>
              <w:bottom w:val="nil"/>
              <w:right w:val="single" w:color="auto" w:sz="4" w:space="0"/>
            </w:tcBorders>
            <w:noWrap w:val="0"/>
            <w:vAlign w:val="center"/>
          </w:tcPr>
          <w:p w14:paraId="74F673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土木工程建筑业</w:t>
            </w:r>
          </w:p>
        </w:tc>
        <w:tc>
          <w:tcPr>
            <w:tcW w:w="2634" w:type="dxa"/>
            <w:tcBorders>
              <w:top w:val="nil"/>
              <w:left w:val="single" w:color="auto" w:sz="4" w:space="0"/>
              <w:bottom w:val="nil"/>
              <w:right w:val="single" w:color="auto" w:sz="4" w:space="0"/>
            </w:tcBorders>
            <w:noWrap w:val="0"/>
            <w:vAlign w:val="center"/>
          </w:tcPr>
          <w:p w14:paraId="194FC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46</w:t>
            </w:r>
          </w:p>
        </w:tc>
        <w:tc>
          <w:tcPr>
            <w:tcW w:w="1933" w:type="dxa"/>
            <w:tcBorders>
              <w:top w:val="nil"/>
              <w:left w:val="single" w:color="auto" w:sz="4" w:space="0"/>
              <w:bottom w:val="nil"/>
              <w:right w:val="nil"/>
            </w:tcBorders>
            <w:noWrap w:val="0"/>
            <w:vAlign w:val="center"/>
          </w:tcPr>
          <w:p w14:paraId="536EE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1664</w:t>
            </w:r>
          </w:p>
        </w:tc>
      </w:tr>
      <w:tr w14:paraId="633BFD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107" w:type="dxa"/>
            <w:tcBorders>
              <w:top w:val="nil"/>
              <w:left w:val="nil"/>
              <w:bottom w:val="nil"/>
              <w:right w:val="single" w:color="auto" w:sz="4" w:space="0"/>
            </w:tcBorders>
            <w:noWrap w:val="0"/>
            <w:vAlign w:val="center"/>
          </w:tcPr>
          <w:p w14:paraId="3DE6C3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建筑安装业</w:t>
            </w:r>
          </w:p>
        </w:tc>
        <w:tc>
          <w:tcPr>
            <w:tcW w:w="2634" w:type="dxa"/>
            <w:tcBorders>
              <w:top w:val="nil"/>
              <w:left w:val="single" w:color="auto" w:sz="4" w:space="0"/>
              <w:bottom w:val="nil"/>
              <w:right w:val="single" w:color="auto" w:sz="4" w:space="0"/>
            </w:tcBorders>
            <w:noWrap w:val="0"/>
            <w:vAlign w:val="center"/>
          </w:tcPr>
          <w:p w14:paraId="41FE3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sz w:val="21"/>
                <w:szCs w:val="21"/>
                <w:highlight w:val="none"/>
                <w:lang w:val="en-US"/>
              </w:rPr>
            </w:pPr>
            <w:r>
              <w:rPr>
                <w:rFonts w:hint="default" w:eastAsia="宋体" w:cs="宋体"/>
                <w:color w:val="0C0C0C"/>
                <w:sz w:val="21"/>
                <w:szCs w:val="21"/>
                <w:highlight w:val="none"/>
                <w:lang w:val="en-US"/>
              </w:rPr>
              <w:t>8</w:t>
            </w:r>
          </w:p>
        </w:tc>
        <w:tc>
          <w:tcPr>
            <w:tcW w:w="1933" w:type="dxa"/>
            <w:tcBorders>
              <w:top w:val="nil"/>
              <w:left w:val="single" w:color="auto" w:sz="4" w:space="0"/>
              <w:bottom w:val="nil"/>
              <w:right w:val="nil"/>
            </w:tcBorders>
            <w:noWrap w:val="0"/>
            <w:vAlign w:val="center"/>
          </w:tcPr>
          <w:p w14:paraId="383AD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sz w:val="21"/>
                <w:szCs w:val="21"/>
                <w:highlight w:val="none"/>
                <w:lang w:val="en-US"/>
              </w:rPr>
            </w:pPr>
            <w:r>
              <w:rPr>
                <w:rFonts w:hint="default" w:eastAsia="宋体" w:cs="宋体"/>
                <w:color w:val="0C0C0C"/>
                <w:sz w:val="21"/>
                <w:szCs w:val="21"/>
                <w:highlight w:val="none"/>
                <w:lang w:val="en-US"/>
              </w:rPr>
              <w:t>39</w:t>
            </w:r>
          </w:p>
        </w:tc>
      </w:tr>
      <w:tr w14:paraId="4A3985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107" w:type="dxa"/>
            <w:tcBorders>
              <w:top w:val="nil"/>
              <w:left w:val="nil"/>
              <w:bottom w:val="single" w:color="auto" w:sz="12" w:space="0"/>
              <w:right w:val="single" w:color="auto" w:sz="4" w:space="0"/>
            </w:tcBorders>
            <w:noWrap w:val="0"/>
            <w:vAlign w:val="center"/>
          </w:tcPr>
          <w:p w14:paraId="636AD4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建筑装饰、装修和其他建筑业</w:t>
            </w:r>
          </w:p>
        </w:tc>
        <w:tc>
          <w:tcPr>
            <w:tcW w:w="2634" w:type="dxa"/>
            <w:tcBorders>
              <w:top w:val="nil"/>
              <w:left w:val="single" w:color="auto" w:sz="4" w:space="0"/>
              <w:bottom w:val="single" w:color="auto" w:sz="12" w:space="0"/>
              <w:right w:val="single" w:color="auto" w:sz="4" w:space="0"/>
            </w:tcBorders>
            <w:noWrap w:val="0"/>
            <w:vAlign w:val="center"/>
          </w:tcPr>
          <w:p w14:paraId="1B39D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87</w:t>
            </w:r>
          </w:p>
        </w:tc>
        <w:tc>
          <w:tcPr>
            <w:tcW w:w="1933" w:type="dxa"/>
            <w:tcBorders>
              <w:top w:val="nil"/>
              <w:left w:val="single" w:color="auto" w:sz="4" w:space="0"/>
              <w:bottom w:val="single" w:color="auto" w:sz="12" w:space="0"/>
              <w:right w:val="nil"/>
            </w:tcBorders>
            <w:noWrap w:val="0"/>
            <w:vAlign w:val="center"/>
          </w:tcPr>
          <w:p w14:paraId="441C7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720</w:t>
            </w:r>
          </w:p>
        </w:tc>
      </w:tr>
    </w:tbl>
    <w:p w14:paraId="7738E6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14:paraId="5DEA17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0" w:firstLineChars="0"/>
        <w:jc w:val="both"/>
        <w:textAlignment w:val="auto"/>
        <w:rPr>
          <w:rFonts w:hint="eastAsia" w:ascii="Times New Roman" w:hAnsi="Times New Roman" w:cs="Times New Roman"/>
          <w:color w:val="0C0C0C"/>
          <w:kern w:val="2"/>
          <w:sz w:val="32"/>
          <w:szCs w:val="32"/>
          <w:u w:val="none"/>
          <w:lang w:val="en-US" w:eastAsia="zh-CN" w:bidi="ar-SA"/>
        </w:rPr>
      </w:pPr>
      <w:r>
        <w:rPr>
          <w:rFonts w:hint="eastAsia" w:ascii="Times New Roman" w:hAnsi="Times New Roman" w:cs="Times New Roman"/>
          <w:color w:val="0C0C0C"/>
          <w:kern w:val="2"/>
          <w:sz w:val="32"/>
          <w:szCs w:val="32"/>
          <w:u w:val="none"/>
          <w:lang w:val="en-US" w:eastAsia="zh-CN" w:bidi="ar-SA"/>
        </w:rPr>
        <w:t xml:space="preserve">    2023年末，建筑业企业法人单位资产总计</w:t>
      </w:r>
      <w:r>
        <w:rPr>
          <w:rFonts w:hint="eastAsia" w:cs="Times New Roman"/>
          <w:color w:val="0C0C0C"/>
          <w:kern w:val="2"/>
          <w:sz w:val="32"/>
          <w:szCs w:val="32"/>
          <w:u w:val="none"/>
          <w:lang w:val="en-US" w:eastAsia="zh-CN" w:bidi="ar-SA"/>
        </w:rPr>
        <w:t>206469.1万</w:t>
      </w:r>
      <w:r>
        <w:rPr>
          <w:rFonts w:hint="eastAsia" w:ascii="Times New Roman" w:hAnsi="Times New Roman" w:cs="Times New Roman"/>
          <w:color w:val="0C0C0C"/>
          <w:kern w:val="2"/>
          <w:sz w:val="32"/>
          <w:szCs w:val="32"/>
          <w:u w:val="none"/>
          <w:lang w:val="en-US" w:eastAsia="zh-CN" w:bidi="ar-SA"/>
        </w:rPr>
        <w:t>元，比2018年末增长</w:t>
      </w:r>
      <w:r>
        <w:rPr>
          <w:rFonts w:hint="eastAsia" w:cs="Times New Roman"/>
          <w:color w:val="0C0C0C"/>
          <w:sz w:val="32"/>
          <w:szCs w:val="32"/>
          <w:u w:val="none"/>
          <w:lang w:val="en-US" w:eastAsia="zh-CN"/>
        </w:rPr>
        <w:t>76.4</w:t>
      </w:r>
      <w:r>
        <w:rPr>
          <w:rFonts w:hint="eastAsia" w:ascii="Times New Roman" w:hAnsi="Times New Roman" w:cs="Times New Roman"/>
          <w:color w:val="0C0C0C"/>
          <w:kern w:val="2"/>
          <w:sz w:val="32"/>
          <w:szCs w:val="32"/>
          <w:u w:val="none"/>
          <w:lang w:val="en-US" w:eastAsia="zh-CN" w:bidi="ar-SA"/>
        </w:rPr>
        <w:t>%；负债合计</w:t>
      </w:r>
      <w:r>
        <w:rPr>
          <w:rFonts w:hint="eastAsia" w:cs="Times New Roman"/>
          <w:color w:val="0C0C0C"/>
          <w:sz w:val="32"/>
          <w:szCs w:val="32"/>
          <w:u w:val="none"/>
          <w:lang w:val="en-US" w:eastAsia="zh-CN"/>
        </w:rPr>
        <w:t>87619.7万</w:t>
      </w:r>
      <w:r>
        <w:rPr>
          <w:rFonts w:hint="eastAsia" w:ascii="Times New Roman" w:hAnsi="Times New Roman" w:cs="Times New Roman"/>
          <w:color w:val="0C0C0C"/>
          <w:kern w:val="2"/>
          <w:sz w:val="32"/>
          <w:szCs w:val="32"/>
          <w:u w:val="none"/>
          <w:lang w:val="en-US" w:eastAsia="zh-CN" w:bidi="ar-SA"/>
        </w:rPr>
        <w:t>元，比2018年末增长</w:t>
      </w:r>
      <w:r>
        <w:rPr>
          <w:rFonts w:hint="eastAsia" w:cs="Times New Roman"/>
          <w:color w:val="0C0C0C"/>
          <w:sz w:val="32"/>
          <w:szCs w:val="32"/>
          <w:u w:val="none"/>
          <w:lang w:val="en-US" w:eastAsia="zh-CN"/>
        </w:rPr>
        <w:t>83.9</w:t>
      </w:r>
      <w:r>
        <w:rPr>
          <w:rFonts w:hint="eastAsia" w:ascii="Times New Roman" w:hAnsi="Times New Roman" w:cs="Times New Roman"/>
          <w:color w:val="0C0C0C"/>
          <w:kern w:val="2"/>
          <w:sz w:val="32"/>
          <w:szCs w:val="32"/>
          <w:u w:val="none"/>
          <w:lang w:val="en-US" w:eastAsia="zh-CN" w:bidi="ar-SA"/>
        </w:rPr>
        <w:t>%。</w:t>
      </w:r>
    </w:p>
    <w:p w14:paraId="1D68E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0" w:firstLineChars="0"/>
        <w:jc w:val="both"/>
        <w:textAlignment w:val="auto"/>
        <w:rPr>
          <w:rFonts w:hint="eastAsia" w:ascii="Times New Roman" w:hAnsi="Times New Roman" w:cs="Times New Roman"/>
          <w:color w:val="0C0C0C"/>
          <w:kern w:val="2"/>
          <w:sz w:val="32"/>
          <w:szCs w:val="32"/>
          <w:u w:val="none"/>
          <w:lang w:val="en-US" w:eastAsia="zh-CN" w:bidi="ar-SA"/>
        </w:rPr>
      </w:pPr>
      <w:r>
        <w:rPr>
          <w:rFonts w:hint="eastAsia" w:ascii="Times New Roman" w:hAnsi="Times New Roman" w:cs="Times New Roman"/>
          <w:color w:val="0C0C0C"/>
          <w:kern w:val="2"/>
          <w:sz w:val="32"/>
          <w:szCs w:val="32"/>
          <w:u w:val="none"/>
          <w:lang w:val="en-US" w:eastAsia="zh-CN" w:bidi="ar-SA"/>
        </w:rPr>
        <w:t xml:space="preserve">    2023年，建筑业企业法人单位全年实现营业收入</w:t>
      </w:r>
      <w:r>
        <w:rPr>
          <w:rFonts w:hint="eastAsia" w:cs="Times New Roman"/>
          <w:color w:val="0C0C0C"/>
          <w:sz w:val="32"/>
          <w:szCs w:val="32"/>
          <w:u w:val="none"/>
          <w:lang w:val="en-US" w:eastAsia="zh-CN"/>
        </w:rPr>
        <w:t>345142.5万</w:t>
      </w:r>
      <w:r>
        <w:rPr>
          <w:rFonts w:hint="eastAsia" w:ascii="Times New Roman" w:hAnsi="Times New Roman" w:cs="Times New Roman"/>
          <w:color w:val="0C0C0C"/>
          <w:kern w:val="2"/>
          <w:sz w:val="32"/>
          <w:szCs w:val="32"/>
          <w:u w:val="none"/>
          <w:lang w:val="en-US" w:eastAsia="zh-CN" w:bidi="ar-SA"/>
        </w:rPr>
        <w:t>元，比2018年增长</w:t>
      </w:r>
      <w:r>
        <w:rPr>
          <w:rFonts w:hint="eastAsia" w:cs="Times New Roman"/>
          <w:color w:val="0C0C0C"/>
          <w:sz w:val="32"/>
          <w:szCs w:val="32"/>
          <w:u w:val="none"/>
          <w:lang w:val="en-US" w:eastAsia="zh-CN"/>
        </w:rPr>
        <w:t>64.2</w:t>
      </w:r>
      <w:r>
        <w:rPr>
          <w:rFonts w:hint="eastAsia" w:ascii="Times New Roman" w:hAnsi="Times New Roman" w:cs="Times New Roman"/>
          <w:color w:val="0C0C0C"/>
          <w:kern w:val="2"/>
          <w:sz w:val="32"/>
          <w:szCs w:val="32"/>
          <w:u w:val="none"/>
          <w:lang w:val="en-US" w:eastAsia="zh-CN" w:bidi="ar-SA"/>
        </w:rPr>
        <w:t>%（详见表3-</w:t>
      </w:r>
      <w:r>
        <w:rPr>
          <w:rFonts w:hint="eastAsia" w:cs="Times New Roman"/>
          <w:color w:val="0C0C0C"/>
          <w:kern w:val="2"/>
          <w:sz w:val="32"/>
          <w:szCs w:val="32"/>
          <w:u w:val="none"/>
          <w:lang w:val="en-US" w:eastAsia="zh-CN" w:bidi="ar-SA"/>
        </w:rPr>
        <w:t>7</w:t>
      </w:r>
      <w:r>
        <w:rPr>
          <w:rFonts w:hint="eastAsia" w:ascii="Times New Roman" w:hAnsi="Times New Roman" w:cs="Times New Roman"/>
          <w:color w:val="0C0C0C"/>
          <w:kern w:val="2"/>
          <w:sz w:val="32"/>
          <w:szCs w:val="32"/>
          <w:u w:val="none"/>
          <w:lang w:val="en-US" w:eastAsia="zh-CN" w:bidi="ar-SA"/>
        </w:rPr>
        <w:t>）。</w:t>
      </w:r>
    </w:p>
    <w:p w14:paraId="7C84C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bookmarkStart w:id="0" w:name="OLE_LINK1"/>
      <w:r>
        <w:rPr>
          <w:rFonts w:hint="eastAsia" w:ascii="Times New Roman" w:hAnsi="Times New Roman" w:eastAsia="宋体" w:cs="宋体"/>
          <w:b/>
          <w:i w:val="0"/>
          <w:caps w:val="0"/>
          <w:color w:val="0C0C0C"/>
          <w:spacing w:val="0"/>
          <w:kern w:val="0"/>
          <w:sz w:val="24"/>
          <w:szCs w:val="24"/>
          <w:highlight w:val="none"/>
          <w:lang w:val="en-US" w:eastAsia="zh-CN" w:bidi="ar"/>
        </w:rPr>
        <w:t>表3-</w:t>
      </w:r>
      <w:r>
        <w:rPr>
          <w:rFonts w:hint="eastAsia" w:eastAsia="宋体" w:cs="宋体"/>
          <w:b/>
          <w:i w:val="0"/>
          <w:caps w:val="0"/>
          <w:color w:val="0C0C0C"/>
          <w:spacing w:val="0"/>
          <w:kern w:val="0"/>
          <w:sz w:val="24"/>
          <w:szCs w:val="24"/>
          <w:highlight w:val="none"/>
          <w:lang w:val="en-US" w:eastAsia="zh-CN" w:bidi="ar"/>
        </w:rPr>
        <w:t>7</w:t>
      </w:r>
      <w:r>
        <w:rPr>
          <w:rFonts w:hint="eastAsia" w:ascii="Times New Roman" w:hAnsi="Times New Roman" w:eastAsia="宋体" w:cs="宋体"/>
          <w:b/>
          <w:i w:val="0"/>
          <w:caps w:val="0"/>
          <w:color w:val="0C0C0C"/>
          <w:spacing w:val="0"/>
          <w:kern w:val="0"/>
          <w:sz w:val="24"/>
          <w:szCs w:val="24"/>
          <w:highlight w:val="none"/>
          <w:lang w:val="en-US" w:eastAsia="zh-CN" w:bidi="ar"/>
        </w:rPr>
        <w:t>　按行业大类分组的建筑业企业法人单位主要经济指标</w:t>
      </w:r>
    </w:p>
    <w:bookmarkEnd w:id="0"/>
    <w:tbl>
      <w:tblPr>
        <w:tblStyle w:val="1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069"/>
        <w:gridCol w:w="1867"/>
        <w:gridCol w:w="1867"/>
        <w:gridCol w:w="1868"/>
      </w:tblGrid>
      <w:tr w14:paraId="1BCD33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069" w:type="dxa"/>
            <w:tcBorders>
              <w:top w:val="single" w:color="auto" w:sz="12" w:space="0"/>
              <w:left w:val="nil"/>
              <w:bottom w:val="single" w:color="auto" w:sz="4" w:space="0"/>
              <w:right w:val="single" w:color="auto" w:sz="4" w:space="0"/>
            </w:tcBorders>
            <w:noWrap w:val="0"/>
            <w:vAlign w:val="center"/>
          </w:tcPr>
          <w:p w14:paraId="248712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867" w:type="dxa"/>
            <w:tcBorders>
              <w:top w:val="single" w:color="auto" w:sz="12" w:space="0"/>
              <w:left w:val="single" w:color="auto" w:sz="4" w:space="0"/>
              <w:bottom w:val="single" w:color="auto" w:sz="4" w:space="0"/>
              <w:right w:val="single" w:color="auto" w:sz="4" w:space="0"/>
            </w:tcBorders>
            <w:noWrap w:val="0"/>
            <w:vAlign w:val="center"/>
          </w:tcPr>
          <w:p w14:paraId="2E9876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资产总计</w:t>
            </w:r>
          </w:p>
          <w:p w14:paraId="20190D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867" w:type="dxa"/>
            <w:tcBorders>
              <w:top w:val="single" w:color="auto" w:sz="12" w:space="0"/>
              <w:left w:val="single" w:color="auto" w:sz="4" w:space="0"/>
              <w:bottom w:val="single" w:color="auto" w:sz="4" w:space="0"/>
              <w:right w:val="single" w:color="auto" w:sz="4" w:space="0"/>
            </w:tcBorders>
            <w:noWrap w:val="0"/>
            <w:vAlign w:val="center"/>
          </w:tcPr>
          <w:p w14:paraId="7A0E53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负债合计</w:t>
            </w:r>
          </w:p>
          <w:p w14:paraId="16FC03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868" w:type="dxa"/>
            <w:tcBorders>
              <w:top w:val="single" w:color="auto" w:sz="12" w:space="0"/>
              <w:left w:val="single" w:color="auto" w:sz="4" w:space="0"/>
              <w:bottom w:val="single" w:color="auto" w:sz="4" w:space="0"/>
              <w:right w:val="nil"/>
            </w:tcBorders>
            <w:noWrap w:val="0"/>
            <w:vAlign w:val="center"/>
          </w:tcPr>
          <w:p w14:paraId="3ED51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营业收入</w:t>
            </w:r>
          </w:p>
          <w:p w14:paraId="145E2C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r>
      <w:tr w14:paraId="43840A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69" w:type="dxa"/>
            <w:tcBorders>
              <w:top w:val="single" w:color="auto" w:sz="4" w:space="0"/>
              <w:left w:val="nil"/>
              <w:bottom w:val="nil"/>
              <w:right w:val="single" w:color="auto" w:sz="4" w:space="0"/>
            </w:tcBorders>
            <w:noWrap w:val="0"/>
            <w:vAlign w:val="center"/>
          </w:tcPr>
          <w:p w14:paraId="78AD6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867" w:type="dxa"/>
            <w:tcBorders>
              <w:top w:val="single" w:color="auto" w:sz="4" w:space="0"/>
              <w:left w:val="single" w:color="auto" w:sz="4" w:space="0"/>
              <w:bottom w:val="nil"/>
              <w:right w:val="single" w:color="auto" w:sz="4" w:space="0"/>
            </w:tcBorders>
            <w:noWrap w:val="0"/>
            <w:vAlign w:val="center"/>
          </w:tcPr>
          <w:p w14:paraId="0EC14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bCs/>
                <w:color w:val="0C0C0C"/>
                <w:kern w:val="2"/>
                <w:sz w:val="21"/>
                <w:szCs w:val="21"/>
                <w:highlight w:val="none"/>
                <w:lang w:eastAsia="zh-CN" w:bidi="ar-SA"/>
              </w:rPr>
            </w:pPr>
            <w:r>
              <w:rPr>
                <w:rFonts w:hint="eastAsia" w:eastAsia="宋体" w:cs="宋体"/>
                <w:b/>
                <w:bCs/>
                <w:color w:val="0C0C0C"/>
                <w:kern w:val="2"/>
                <w:sz w:val="21"/>
                <w:szCs w:val="21"/>
                <w:highlight w:val="none"/>
                <w:lang w:val="en-US" w:eastAsia="zh-CN" w:bidi="ar-SA"/>
              </w:rPr>
              <w:t>206469.1</w:t>
            </w:r>
          </w:p>
        </w:tc>
        <w:tc>
          <w:tcPr>
            <w:tcW w:w="1867" w:type="dxa"/>
            <w:tcBorders>
              <w:top w:val="single" w:color="auto" w:sz="4" w:space="0"/>
              <w:left w:val="single" w:color="auto" w:sz="4" w:space="0"/>
              <w:bottom w:val="nil"/>
              <w:right w:val="single" w:color="auto" w:sz="4" w:space="0"/>
            </w:tcBorders>
            <w:noWrap w:val="0"/>
            <w:vAlign w:val="center"/>
          </w:tcPr>
          <w:p w14:paraId="2FD908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bCs/>
                <w:color w:val="0C0C0C"/>
                <w:kern w:val="2"/>
                <w:sz w:val="21"/>
                <w:szCs w:val="21"/>
                <w:highlight w:val="none"/>
                <w:lang w:eastAsia="zh-CN" w:bidi="ar-SA"/>
              </w:rPr>
            </w:pPr>
            <w:r>
              <w:rPr>
                <w:rFonts w:hint="eastAsia" w:eastAsia="宋体" w:cs="宋体"/>
                <w:b/>
                <w:bCs/>
                <w:color w:val="0C0C0C"/>
                <w:kern w:val="2"/>
                <w:sz w:val="21"/>
                <w:szCs w:val="21"/>
                <w:highlight w:val="none"/>
                <w:lang w:val="en-US" w:eastAsia="zh-CN" w:bidi="ar-SA"/>
              </w:rPr>
              <w:t>87619.7</w:t>
            </w:r>
          </w:p>
        </w:tc>
        <w:tc>
          <w:tcPr>
            <w:tcW w:w="1868" w:type="dxa"/>
            <w:tcBorders>
              <w:top w:val="single" w:color="auto" w:sz="4" w:space="0"/>
              <w:left w:val="single" w:color="auto" w:sz="4" w:space="0"/>
              <w:bottom w:val="nil"/>
              <w:right w:val="nil"/>
            </w:tcBorders>
            <w:noWrap w:val="0"/>
            <w:vAlign w:val="center"/>
          </w:tcPr>
          <w:p w14:paraId="25C50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auto"/>
              <w:rPr>
                <w:rFonts w:hint="default" w:ascii="Times New Roman" w:hAnsi="Times New Roman" w:eastAsia="宋体" w:cs="宋体"/>
                <w:b/>
                <w:bCs/>
                <w:color w:val="0C0C0C"/>
                <w:kern w:val="2"/>
                <w:sz w:val="21"/>
                <w:szCs w:val="21"/>
                <w:highlight w:val="none"/>
                <w:lang w:eastAsia="zh-CN" w:bidi="ar-SA"/>
              </w:rPr>
            </w:pPr>
            <w:r>
              <w:rPr>
                <w:rFonts w:hint="eastAsia" w:eastAsia="宋体" w:cs="宋体"/>
                <w:b/>
                <w:bCs/>
                <w:color w:val="0C0C0C"/>
                <w:kern w:val="2"/>
                <w:sz w:val="21"/>
                <w:szCs w:val="21"/>
                <w:highlight w:val="none"/>
                <w:lang w:val="en-US" w:eastAsia="zh-CN" w:bidi="ar-SA"/>
              </w:rPr>
              <w:t>345142.5</w:t>
            </w:r>
          </w:p>
        </w:tc>
      </w:tr>
      <w:tr w14:paraId="507A45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69" w:type="dxa"/>
            <w:tcBorders>
              <w:top w:val="nil"/>
              <w:left w:val="nil"/>
              <w:bottom w:val="nil"/>
              <w:right w:val="single" w:color="auto" w:sz="4" w:space="0"/>
            </w:tcBorders>
            <w:noWrap w:val="0"/>
            <w:vAlign w:val="center"/>
          </w:tcPr>
          <w:p w14:paraId="49C0FE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房屋建筑业</w:t>
            </w:r>
          </w:p>
        </w:tc>
        <w:tc>
          <w:tcPr>
            <w:tcW w:w="1867" w:type="dxa"/>
            <w:tcBorders>
              <w:top w:val="nil"/>
              <w:left w:val="single" w:color="auto" w:sz="4" w:space="0"/>
              <w:bottom w:val="nil"/>
              <w:right w:val="single" w:color="auto" w:sz="4" w:space="0"/>
            </w:tcBorders>
            <w:noWrap w:val="0"/>
            <w:vAlign w:val="center"/>
          </w:tcPr>
          <w:p w14:paraId="5039C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eastAsia="宋体" w:cs="宋体"/>
                <w:color w:val="0C0C0C"/>
                <w:sz w:val="21"/>
                <w:szCs w:val="21"/>
                <w:highlight w:val="none"/>
                <w:lang w:eastAsia="zh-CN"/>
              </w:rPr>
            </w:pPr>
            <w:r>
              <w:rPr>
                <w:rFonts w:hint="default" w:eastAsia="宋体" w:cs="宋体"/>
                <w:color w:val="0C0C0C"/>
                <w:sz w:val="21"/>
                <w:szCs w:val="21"/>
                <w:highlight w:val="none"/>
                <w:lang w:val="en-US" w:eastAsia="zh-CN"/>
              </w:rPr>
              <w:t>152977.7</w:t>
            </w:r>
          </w:p>
        </w:tc>
        <w:tc>
          <w:tcPr>
            <w:tcW w:w="1867" w:type="dxa"/>
            <w:tcBorders>
              <w:top w:val="nil"/>
              <w:left w:val="single" w:color="auto" w:sz="4" w:space="0"/>
              <w:bottom w:val="nil"/>
              <w:right w:val="single" w:color="auto" w:sz="4" w:space="0"/>
            </w:tcBorders>
            <w:noWrap w:val="0"/>
            <w:vAlign w:val="center"/>
          </w:tcPr>
          <w:p w14:paraId="05C8A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eastAsia="宋体" w:cs="宋体"/>
                <w:color w:val="0C0C0C"/>
                <w:sz w:val="21"/>
                <w:szCs w:val="21"/>
                <w:highlight w:val="none"/>
                <w:lang w:eastAsia="zh-CN"/>
              </w:rPr>
            </w:pPr>
            <w:r>
              <w:rPr>
                <w:rFonts w:hint="eastAsia" w:eastAsia="宋体" w:cs="宋体"/>
                <w:color w:val="0C0C0C"/>
                <w:sz w:val="21"/>
                <w:szCs w:val="21"/>
                <w:highlight w:val="none"/>
                <w:lang w:val="en-US" w:eastAsia="zh-CN"/>
              </w:rPr>
              <w:t>65217.8</w:t>
            </w:r>
          </w:p>
        </w:tc>
        <w:tc>
          <w:tcPr>
            <w:tcW w:w="1868" w:type="dxa"/>
            <w:tcBorders>
              <w:top w:val="nil"/>
              <w:left w:val="single" w:color="auto" w:sz="4" w:space="0"/>
              <w:bottom w:val="nil"/>
              <w:right w:val="nil"/>
            </w:tcBorders>
            <w:noWrap w:val="0"/>
            <w:vAlign w:val="center"/>
          </w:tcPr>
          <w:p w14:paraId="76FD6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eastAsia="宋体" w:cs="宋体"/>
                <w:color w:val="0C0C0C"/>
                <w:sz w:val="21"/>
                <w:szCs w:val="21"/>
                <w:highlight w:val="none"/>
                <w:lang w:eastAsia="zh-CN"/>
              </w:rPr>
            </w:pPr>
            <w:r>
              <w:rPr>
                <w:rFonts w:hint="eastAsia" w:eastAsia="宋体" w:cs="宋体"/>
                <w:color w:val="0C0C0C"/>
                <w:sz w:val="21"/>
                <w:szCs w:val="21"/>
                <w:highlight w:val="none"/>
                <w:lang w:val="en-US" w:eastAsia="zh-CN"/>
              </w:rPr>
              <w:t>263814.2</w:t>
            </w:r>
          </w:p>
        </w:tc>
      </w:tr>
      <w:tr w14:paraId="01C116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69" w:type="dxa"/>
            <w:tcBorders>
              <w:top w:val="nil"/>
              <w:left w:val="nil"/>
              <w:bottom w:val="nil"/>
              <w:right w:val="single" w:color="auto" w:sz="4" w:space="0"/>
            </w:tcBorders>
            <w:noWrap w:val="0"/>
            <w:vAlign w:val="center"/>
          </w:tcPr>
          <w:p w14:paraId="102E0D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土木工程建筑业</w:t>
            </w:r>
          </w:p>
        </w:tc>
        <w:tc>
          <w:tcPr>
            <w:tcW w:w="1867" w:type="dxa"/>
            <w:tcBorders>
              <w:top w:val="nil"/>
              <w:left w:val="single" w:color="auto" w:sz="4" w:space="0"/>
              <w:bottom w:val="nil"/>
              <w:right w:val="single" w:color="auto" w:sz="4" w:space="0"/>
            </w:tcBorders>
            <w:noWrap w:val="0"/>
            <w:vAlign w:val="center"/>
          </w:tcPr>
          <w:p w14:paraId="6D901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eastAsia="宋体" w:cs="宋体"/>
                <w:color w:val="0C0C0C"/>
                <w:sz w:val="21"/>
                <w:szCs w:val="21"/>
                <w:highlight w:val="none"/>
                <w:lang w:eastAsia="zh-CN"/>
              </w:rPr>
            </w:pPr>
            <w:r>
              <w:rPr>
                <w:rFonts w:hint="eastAsia" w:eastAsia="宋体" w:cs="宋体"/>
                <w:color w:val="0C0C0C"/>
                <w:sz w:val="21"/>
                <w:szCs w:val="21"/>
                <w:highlight w:val="none"/>
                <w:lang w:val="en-US" w:eastAsia="zh-CN"/>
              </w:rPr>
              <w:t>38482.9</w:t>
            </w:r>
          </w:p>
        </w:tc>
        <w:tc>
          <w:tcPr>
            <w:tcW w:w="1867" w:type="dxa"/>
            <w:tcBorders>
              <w:top w:val="nil"/>
              <w:left w:val="single" w:color="auto" w:sz="4" w:space="0"/>
              <w:bottom w:val="nil"/>
              <w:right w:val="single" w:color="auto" w:sz="4" w:space="0"/>
            </w:tcBorders>
            <w:noWrap w:val="0"/>
            <w:vAlign w:val="center"/>
          </w:tcPr>
          <w:p w14:paraId="4F8CF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eastAsia="宋体" w:cs="宋体"/>
                <w:color w:val="0C0C0C"/>
                <w:sz w:val="21"/>
                <w:szCs w:val="21"/>
                <w:highlight w:val="none"/>
                <w:lang w:eastAsia="zh-CN"/>
              </w:rPr>
            </w:pPr>
            <w:r>
              <w:rPr>
                <w:rFonts w:hint="eastAsia" w:eastAsia="宋体" w:cs="宋体"/>
                <w:color w:val="0C0C0C"/>
                <w:sz w:val="21"/>
                <w:szCs w:val="21"/>
                <w:highlight w:val="none"/>
                <w:lang w:val="en-US" w:eastAsia="zh-CN"/>
              </w:rPr>
              <w:t>19217.3</w:t>
            </w:r>
          </w:p>
        </w:tc>
        <w:tc>
          <w:tcPr>
            <w:tcW w:w="1868" w:type="dxa"/>
            <w:tcBorders>
              <w:top w:val="nil"/>
              <w:left w:val="single" w:color="auto" w:sz="4" w:space="0"/>
              <w:bottom w:val="nil"/>
              <w:right w:val="nil"/>
            </w:tcBorders>
            <w:noWrap w:val="0"/>
            <w:vAlign w:val="center"/>
          </w:tcPr>
          <w:p w14:paraId="754B7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eastAsia="宋体" w:cs="宋体"/>
                <w:color w:val="0C0C0C"/>
                <w:sz w:val="21"/>
                <w:szCs w:val="21"/>
                <w:highlight w:val="none"/>
                <w:lang w:eastAsia="zh-CN"/>
              </w:rPr>
            </w:pPr>
            <w:r>
              <w:rPr>
                <w:rFonts w:hint="eastAsia" w:eastAsia="宋体" w:cs="宋体"/>
                <w:color w:val="0C0C0C"/>
                <w:sz w:val="21"/>
                <w:szCs w:val="21"/>
                <w:highlight w:val="none"/>
                <w:lang w:val="en-US" w:eastAsia="zh-CN"/>
              </w:rPr>
              <w:t>60922.7</w:t>
            </w:r>
          </w:p>
        </w:tc>
      </w:tr>
      <w:tr w14:paraId="06FA63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69" w:type="dxa"/>
            <w:tcBorders>
              <w:top w:val="nil"/>
              <w:left w:val="nil"/>
              <w:bottom w:val="nil"/>
              <w:right w:val="single" w:color="auto" w:sz="4" w:space="0"/>
            </w:tcBorders>
            <w:noWrap w:val="0"/>
            <w:vAlign w:val="center"/>
          </w:tcPr>
          <w:p w14:paraId="5EE715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建筑安装业</w:t>
            </w:r>
          </w:p>
        </w:tc>
        <w:tc>
          <w:tcPr>
            <w:tcW w:w="1867" w:type="dxa"/>
            <w:tcBorders>
              <w:top w:val="nil"/>
              <w:left w:val="single" w:color="auto" w:sz="4" w:space="0"/>
              <w:bottom w:val="nil"/>
              <w:right w:val="single" w:color="auto" w:sz="4" w:space="0"/>
            </w:tcBorders>
            <w:noWrap w:val="0"/>
            <w:vAlign w:val="center"/>
          </w:tcPr>
          <w:p w14:paraId="15A75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eastAsia="宋体" w:cs="宋体"/>
                <w:color w:val="0C0C0C"/>
                <w:sz w:val="21"/>
                <w:szCs w:val="21"/>
                <w:highlight w:val="none"/>
                <w:lang w:eastAsia="zh-CN"/>
              </w:rPr>
            </w:pPr>
            <w:r>
              <w:rPr>
                <w:rFonts w:hint="eastAsia" w:eastAsia="宋体" w:cs="宋体"/>
                <w:color w:val="0C0C0C"/>
                <w:sz w:val="21"/>
                <w:szCs w:val="21"/>
                <w:highlight w:val="none"/>
                <w:lang w:val="en-US" w:eastAsia="zh-CN"/>
              </w:rPr>
              <w:t>1302.4</w:t>
            </w:r>
          </w:p>
        </w:tc>
        <w:tc>
          <w:tcPr>
            <w:tcW w:w="1867" w:type="dxa"/>
            <w:tcBorders>
              <w:top w:val="nil"/>
              <w:left w:val="single" w:color="auto" w:sz="4" w:space="0"/>
              <w:bottom w:val="nil"/>
              <w:right w:val="single" w:color="auto" w:sz="4" w:space="0"/>
            </w:tcBorders>
            <w:noWrap w:val="0"/>
            <w:vAlign w:val="center"/>
          </w:tcPr>
          <w:p w14:paraId="6EB00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eastAsia="宋体" w:cs="宋体"/>
                <w:color w:val="0C0C0C"/>
                <w:sz w:val="21"/>
                <w:szCs w:val="21"/>
                <w:highlight w:val="none"/>
                <w:lang w:eastAsia="zh-CN"/>
              </w:rPr>
            </w:pPr>
            <w:r>
              <w:rPr>
                <w:rFonts w:hint="eastAsia" w:eastAsia="宋体" w:cs="宋体"/>
                <w:color w:val="0C0C0C"/>
                <w:sz w:val="21"/>
                <w:szCs w:val="21"/>
                <w:highlight w:val="none"/>
                <w:lang w:val="en-US" w:eastAsia="zh-CN"/>
              </w:rPr>
              <w:t>5.1</w:t>
            </w:r>
          </w:p>
        </w:tc>
        <w:tc>
          <w:tcPr>
            <w:tcW w:w="1868" w:type="dxa"/>
            <w:tcBorders>
              <w:top w:val="nil"/>
              <w:left w:val="single" w:color="auto" w:sz="4" w:space="0"/>
              <w:bottom w:val="nil"/>
              <w:right w:val="nil"/>
            </w:tcBorders>
            <w:noWrap w:val="0"/>
            <w:vAlign w:val="center"/>
          </w:tcPr>
          <w:p w14:paraId="5BE21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eastAsia="宋体" w:cs="宋体"/>
                <w:color w:val="0C0C0C"/>
                <w:sz w:val="21"/>
                <w:szCs w:val="21"/>
                <w:highlight w:val="none"/>
                <w:lang w:eastAsia="zh-CN"/>
              </w:rPr>
            </w:pPr>
            <w:r>
              <w:rPr>
                <w:rFonts w:hint="eastAsia" w:eastAsia="宋体" w:cs="宋体"/>
                <w:color w:val="0C0C0C"/>
                <w:sz w:val="21"/>
                <w:szCs w:val="21"/>
                <w:highlight w:val="none"/>
                <w:lang w:val="en-US" w:eastAsia="zh-CN"/>
              </w:rPr>
              <w:t>661.7</w:t>
            </w:r>
          </w:p>
        </w:tc>
      </w:tr>
      <w:tr w14:paraId="2A88F99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69" w:type="dxa"/>
            <w:tcBorders>
              <w:top w:val="nil"/>
              <w:left w:val="nil"/>
              <w:bottom w:val="single" w:color="auto" w:sz="12" w:space="0"/>
              <w:right w:val="single" w:color="auto" w:sz="4" w:space="0"/>
            </w:tcBorders>
            <w:noWrap w:val="0"/>
            <w:vAlign w:val="center"/>
          </w:tcPr>
          <w:p w14:paraId="51ED0E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建筑装饰、装修和其他建筑业</w:t>
            </w:r>
          </w:p>
        </w:tc>
        <w:tc>
          <w:tcPr>
            <w:tcW w:w="1867" w:type="dxa"/>
            <w:tcBorders>
              <w:top w:val="nil"/>
              <w:left w:val="single" w:color="auto" w:sz="4" w:space="0"/>
              <w:bottom w:val="single" w:color="auto" w:sz="12" w:space="0"/>
              <w:right w:val="single" w:color="auto" w:sz="4" w:space="0"/>
            </w:tcBorders>
            <w:noWrap w:val="0"/>
            <w:vAlign w:val="center"/>
          </w:tcPr>
          <w:p w14:paraId="7255F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eastAsia="宋体" w:cs="宋体"/>
                <w:color w:val="0C0C0C"/>
                <w:sz w:val="21"/>
                <w:szCs w:val="21"/>
                <w:highlight w:val="none"/>
                <w:lang w:eastAsia="zh-CN"/>
              </w:rPr>
            </w:pPr>
            <w:r>
              <w:rPr>
                <w:rFonts w:hint="eastAsia" w:eastAsia="宋体" w:cs="宋体"/>
                <w:color w:val="0C0C0C"/>
                <w:sz w:val="21"/>
                <w:szCs w:val="21"/>
                <w:highlight w:val="none"/>
                <w:lang w:val="en-US" w:eastAsia="zh-CN"/>
              </w:rPr>
              <w:t>13706.1</w:t>
            </w:r>
          </w:p>
        </w:tc>
        <w:tc>
          <w:tcPr>
            <w:tcW w:w="1867" w:type="dxa"/>
            <w:tcBorders>
              <w:top w:val="nil"/>
              <w:left w:val="single" w:color="auto" w:sz="4" w:space="0"/>
              <w:bottom w:val="single" w:color="auto" w:sz="12" w:space="0"/>
              <w:right w:val="single" w:color="auto" w:sz="4" w:space="0"/>
            </w:tcBorders>
            <w:noWrap w:val="0"/>
            <w:vAlign w:val="center"/>
          </w:tcPr>
          <w:p w14:paraId="0D2D9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eastAsia="宋体" w:cs="宋体"/>
                <w:color w:val="0C0C0C"/>
                <w:sz w:val="21"/>
                <w:szCs w:val="21"/>
                <w:highlight w:val="none"/>
                <w:lang w:eastAsia="zh-CN"/>
              </w:rPr>
            </w:pPr>
            <w:r>
              <w:rPr>
                <w:rFonts w:hint="eastAsia" w:eastAsia="宋体" w:cs="宋体"/>
                <w:color w:val="0C0C0C"/>
                <w:sz w:val="21"/>
                <w:szCs w:val="21"/>
                <w:highlight w:val="none"/>
                <w:lang w:val="en-US" w:eastAsia="zh-CN"/>
              </w:rPr>
              <w:t>3179.6</w:t>
            </w:r>
          </w:p>
        </w:tc>
        <w:tc>
          <w:tcPr>
            <w:tcW w:w="1868" w:type="dxa"/>
            <w:tcBorders>
              <w:top w:val="nil"/>
              <w:left w:val="single" w:color="auto" w:sz="4" w:space="0"/>
              <w:bottom w:val="single" w:color="auto" w:sz="12" w:space="0"/>
              <w:right w:val="nil"/>
            </w:tcBorders>
            <w:noWrap w:val="0"/>
            <w:vAlign w:val="center"/>
          </w:tcPr>
          <w:p w14:paraId="4D4D4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19744.0</w:t>
            </w:r>
          </w:p>
        </w:tc>
      </w:tr>
    </w:tbl>
    <w:p w14:paraId="5347271E">
      <w:pPr>
        <w:keepNext w:val="0"/>
        <w:keepLines w:val="0"/>
        <w:pageBreakBefore w:val="0"/>
        <w:kinsoku/>
        <w:wordWrap/>
        <w:overflowPunct/>
        <w:topLinePunct w:val="0"/>
        <w:autoSpaceDE/>
        <w:autoSpaceDN/>
        <w:bidi w:val="0"/>
        <w:adjustRightInd/>
        <w:snapToGrid/>
        <w:spacing w:line="600" w:lineRule="exact"/>
        <w:ind w:left="0" w:leftChars="0" w:firstLine="560" w:firstLineChars="200"/>
        <w:jc w:val="both"/>
        <w:rPr>
          <w:rFonts w:hint="default" w:ascii="Times New Roman" w:hAnsi="Times New Roman" w:eastAsia="微软雅黑" w:cs="微软雅黑"/>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28"/>
          <w:szCs w:val="28"/>
          <w:highlight w:val="none"/>
          <w:lang w:val="en-US" w:eastAsia="zh-CN" w:bidi="ar"/>
        </w:rPr>
        <w:t>注释：</w:t>
      </w:r>
    </w:p>
    <w:p w14:paraId="3548A8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cs="仿宋_GB2312"/>
          <w:i w:val="0"/>
          <w:caps w:val="0"/>
          <w:color w:val="0C0C0C"/>
          <w:spacing w:val="0"/>
          <w:kern w:val="0"/>
          <w:sz w:val="28"/>
          <w:szCs w:val="28"/>
          <w:highlight w:val="none"/>
          <w:lang w:val="en-US" w:eastAsia="zh-CN" w:bidi="ar"/>
        </w:rPr>
        <w:t xml:space="preserve">    </w:t>
      </w:r>
      <w:r>
        <w:rPr>
          <w:rFonts w:hint="eastAsia" w:ascii="Times New Roman" w:hAnsi="Times New Roman" w:eastAsia="方正仿宋_GBK" w:cs="仿宋_GB2312"/>
          <w:i w:val="0"/>
          <w:caps w:val="0"/>
          <w:color w:val="0C0C0C"/>
          <w:spacing w:val="0"/>
          <w:kern w:val="0"/>
          <w:sz w:val="28"/>
          <w:szCs w:val="28"/>
          <w:highlight w:val="none"/>
          <w:lang w:val="en-US" w:eastAsia="zh-CN" w:bidi="ar"/>
        </w:rPr>
        <w:t>[1]登记注册统计类别：根据国家统计局、</w:t>
      </w:r>
      <w:r>
        <w:rPr>
          <w:rFonts w:hint="eastAsia" w:cs="仿宋_GB2312"/>
          <w:i w:val="0"/>
          <w:caps w:val="0"/>
          <w:color w:val="0C0C0C"/>
          <w:spacing w:val="0"/>
          <w:kern w:val="0"/>
          <w:sz w:val="28"/>
          <w:szCs w:val="28"/>
          <w:highlight w:val="none"/>
          <w:lang w:val="en-US" w:eastAsia="zh-CN" w:bidi="ar"/>
        </w:rPr>
        <w:t>国家市场监督管理总局</w:t>
      </w:r>
      <w:r>
        <w:rPr>
          <w:rFonts w:hint="eastAsia" w:ascii="Times New Roman" w:hAnsi="Times New Roman" w:eastAsia="方正仿宋_GBK" w:cs="仿宋_GB2312"/>
          <w:i w:val="0"/>
          <w:caps w:val="0"/>
          <w:color w:val="0C0C0C"/>
          <w:spacing w:val="0"/>
          <w:kern w:val="0"/>
          <w:sz w:val="28"/>
          <w:szCs w:val="28"/>
          <w:highlight w:val="none"/>
          <w:lang w:val="en-US" w:eastAsia="zh-CN" w:bidi="ar"/>
        </w:rPr>
        <w:t>《关于</w:t>
      </w:r>
      <w:r>
        <w:rPr>
          <w:rFonts w:hint="eastAsia" w:cs="仿宋_GB2312"/>
          <w:i w:val="0"/>
          <w:caps w:val="0"/>
          <w:color w:val="0C0C0C"/>
          <w:spacing w:val="0"/>
          <w:kern w:val="0"/>
          <w:sz w:val="28"/>
          <w:szCs w:val="28"/>
          <w:highlight w:val="none"/>
          <w:lang w:val="en-US" w:eastAsia="zh-CN" w:bidi="ar"/>
        </w:rPr>
        <w:t>县</w:t>
      </w:r>
      <w:r>
        <w:rPr>
          <w:rFonts w:hint="eastAsia" w:ascii="Times New Roman" w:hAnsi="Times New Roman" w:eastAsia="方正仿宋_GBK" w:cs="仿宋_GB2312"/>
          <w:i w:val="0"/>
          <w:caps w:val="0"/>
          <w:color w:val="0C0C0C"/>
          <w:spacing w:val="0"/>
          <w:kern w:val="0"/>
          <w:sz w:val="28"/>
          <w:szCs w:val="28"/>
          <w:highlight w:val="none"/>
          <w:lang w:val="en-US" w:eastAsia="zh-CN" w:bidi="ar"/>
        </w:rPr>
        <w:t>场主体统计分类的划分规定》（国统字〔2023〕14号）确定，包括内资企业、港澳台投资企业和外商投资企业，以及农民专业合作社（联合社）等其他统计类别。</w:t>
      </w:r>
    </w:p>
    <w:p w14:paraId="3B97C2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default"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cs="仿宋_GB2312"/>
          <w:i w:val="0"/>
          <w:caps w:val="0"/>
          <w:color w:val="0C0C0C"/>
          <w:spacing w:val="0"/>
          <w:kern w:val="0"/>
          <w:sz w:val="28"/>
          <w:szCs w:val="28"/>
          <w:highlight w:val="none"/>
          <w:lang w:val="en-US" w:eastAsia="zh-CN" w:bidi="ar"/>
        </w:rPr>
        <w:t xml:space="preserve">    </w:t>
      </w:r>
      <w:r>
        <w:rPr>
          <w:rFonts w:hint="eastAsia" w:ascii="Times New Roman" w:hAnsi="Times New Roman" w:eastAsia="方正仿宋_GBK" w:cs="仿宋_GB2312"/>
          <w:i w:val="0"/>
          <w:caps w:val="0"/>
          <w:color w:val="0C0C0C"/>
          <w:spacing w:val="0"/>
          <w:kern w:val="0"/>
          <w:sz w:val="28"/>
          <w:szCs w:val="28"/>
          <w:highlight w:val="none"/>
          <w:lang w:val="en-US" w:eastAsia="zh-CN" w:bidi="ar"/>
        </w:rPr>
        <w:t>[2]规模以上工业：是指年主营业务收入2000万元及以上的工业法人单位。</w:t>
      </w:r>
    </w:p>
    <w:p w14:paraId="25A868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cs="仿宋_GB2312"/>
          <w:i w:val="0"/>
          <w:caps w:val="0"/>
          <w:color w:val="0C0C0C"/>
          <w:spacing w:val="0"/>
          <w:kern w:val="0"/>
          <w:sz w:val="28"/>
          <w:szCs w:val="28"/>
          <w:highlight w:val="none"/>
          <w:lang w:val="en-US" w:eastAsia="zh-CN" w:bidi="ar"/>
        </w:rPr>
        <w:t xml:space="preserve">    </w:t>
      </w:r>
      <w:r>
        <w:rPr>
          <w:rFonts w:hint="eastAsia" w:ascii="Times New Roman" w:hAnsi="Times New Roman" w:eastAsia="方正仿宋_GBK" w:cs="仿宋_GB2312"/>
          <w:i w:val="0"/>
          <w:caps w:val="0"/>
          <w:color w:val="0C0C0C"/>
          <w:spacing w:val="0"/>
          <w:kern w:val="0"/>
          <w:sz w:val="28"/>
          <w:szCs w:val="28"/>
          <w:highlight w:val="none"/>
          <w:lang w:val="en-US" w:eastAsia="zh-CN" w:bidi="ar"/>
        </w:rPr>
        <w:t>[3]表中的合计数和部分计算数据因小数取舍而产生的误差，均未作机械调整。</w:t>
      </w:r>
    </w:p>
    <w:p w14:paraId="677CABEB">
      <w:pPr>
        <w:pStyle w:val="7"/>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eastAsia" w:ascii="Times New Roman" w:hAnsi="Times New Roman"/>
          <w:color w:val="0C0C0C"/>
          <w:lang w:val="en-US" w:eastAsia="zh-CN"/>
        </w:rPr>
      </w:pPr>
      <w:bookmarkStart w:id="1" w:name="_GoBack"/>
      <w:bookmarkEnd w:id="1"/>
    </w:p>
    <w:p w14:paraId="21522F1A">
      <w:pPr>
        <w:pStyle w:val="2"/>
        <w:keepNext w:val="0"/>
        <w:keepLines w:val="0"/>
        <w:pageBreakBefore w:val="0"/>
        <w:kinsoku/>
        <w:wordWrap/>
        <w:topLinePunct w:val="0"/>
        <w:autoSpaceDE/>
        <w:autoSpaceDN/>
        <w:bidi w:val="0"/>
        <w:spacing w:line="600" w:lineRule="exact"/>
        <w:ind w:left="0" w:leftChars="0" w:firstLine="0" w:firstLineChars="0"/>
        <w:rPr>
          <w:rFonts w:hint="eastAsia" w:ascii="Times New Roman" w:hAnsi="Times New Roman" w:cs="Times New Roman"/>
          <w:color w:val="0C0C0C"/>
          <w:kern w:val="2"/>
          <w:sz w:val="36"/>
          <w:szCs w:val="36"/>
          <w:u w:val="none"/>
          <w:lang w:val="en-US" w:eastAsia="zh-CN" w:bidi="ar-SA"/>
        </w:rPr>
      </w:pPr>
    </w:p>
    <w:sectPr>
      <w:headerReference r:id="rId5" w:type="default"/>
      <w:footerReference r:id="rId7" w:type="default"/>
      <w:headerReference r:id="rId6" w:type="even"/>
      <w:footerReference r:id="rId8" w:type="even"/>
      <w:footnotePr>
        <w:numFmt w:val="decimal"/>
        <w:numRestart w:val="eachPage"/>
      </w:footnotePr>
      <w:pgSz w:w="11906" w:h="16838"/>
      <w:pgMar w:top="1701" w:right="1616" w:bottom="1701" w:left="1616" w:header="851" w:footer="1474" w:gutter="0"/>
      <w:pgBorders>
        <w:top w:val="none" w:sz="0" w:space="0"/>
        <w:left w:val="none" w:sz="0" w:space="0"/>
        <w:bottom w:val="none" w:sz="0" w:space="0"/>
        <w:right w:val="none" w:sz="0" w:space="0"/>
      </w:pgBorders>
      <w:pgNumType w:fmt="decimal"/>
      <w:cols w:space="720" w:num="1"/>
      <w:rtlGutter w:val="0"/>
      <w:docGrid w:type="lines" w:linePitch="58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00"/>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BDCE6">
    <w:pPr>
      <w:pStyle w:val="12"/>
      <w:ind w:right="141" w:firstLine="560"/>
      <w:jc w:val="right"/>
      <w:rPr>
        <w:rFonts w:ascii="仿宋_GB2312" w:hAnsi="宋体" w:eastAsia="仿宋_GB2312"/>
        <w:caps/>
        <w:color w:val="auto"/>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E083C3">
                          <w:pPr>
                            <w:pStyle w:val="12"/>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A0Lq3gEAAL4DAAAOAAAAAAAA&#10;AAEAIAAAAB4BAABkcnMvZTJvRG9jLnhtbFBLBQYAAAAABgAGAFkBAABuBQAAAAA=&#10;">
              <v:fill on="f" focussize="0,0"/>
              <v:stroke on="f"/>
              <v:imagedata o:title=""/>
              <o:lock v:ext="edit" aspectratio="f"/>
              <v:textbox inset="0mm,0mm,0mm,0mm" style="mso-fit-shape-to-text:t;">
                <w:txbxContent>
                  <w:p w14:paraId="6AE083C3">
                    <w:pPr>
                      <w:pStyle w:val="12"/>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3E536">
    <w:pPr>
      <w:pStyle w:val="12"/>
      <w:ind w:left="0" w:leftChars="0" w:right="141" w:firstLine="0" w:firstLineChars="0"/>
      <w:rPr>
        <w:rFonts w:ascii="仿宋_GB2312" w:hAnsi="宋体" w:eastAsia="仿宋_GB2312"/>
        <w:caps/>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047348">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20047348">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00"/>
      </w:pPr>
      <w:r>
        <w:separator/>
      </w:r>
    </w:p>
  </w:footnote>
  <w:footnote w:type="continuationSeparator" w:id="3">
    <w:p>
      <w:pPr>
        <w:spacing w:line="240" w:lineRule="auto"/>
        <w:ind w:firstLine="600"/>
      </w:pPr>
      <w:r>
        <w:continuationSeparator/>
      </w:r>
    </w:p>
  </w:footnote>
  <w:footnote w:id="0">
    <w:p w14:paraId="1F21F4BC">
      <w:pPr>
        <w:pStyle w:val="14"/>
        <w:snapToGrid w:val="0"/>
        <w:spacing w:line="240" w:lineRule="auto"/>
        <w:ind w:firstLine="0" w:firstLineChars="0"/>
        <w:jc w:val="both"/>
        <w:textAlignment w:val="auto"/>
        <w:rPr>
          <w:rFonts w:hint="eastAsia" w:ascii="宋体" w:hAnsi="宋体" w:eastAsia="宋体" w:cs="宋体"/>
          <w:lang w:val="en-US" w:eastAsia="zh-CN"/>
        </w:rPr>
      </w:pPr>
      <w:r>
        <w:rPr>
          <w:rStyle w:val="22"/>
          <w:rFonts w:hint="eastAsia" w:ascii="Calibri" w:hAnsi="Calibri" w:eastAsia="宋体" w:cs="Times New Roman"/>
          <w:vertAlign w:val="superscript"/>
        </w:rPr>
        <w:footnoteRef/>
      </w:r>
      <w:r>
        <w:rPr>
          <w:rStyle w:val="22"/>
          <w:rFonts w:hint="eastAsia" w:ascii="Calibri" w:hAnsi="Calibri" w:eastAsia="宋体" w:cs="Times New Roman"/>
          <w:vertAlign w:val="superscript"/>
        </w:rPr>
        <w:t xml:space="preserve"> </w:t>
      </w:r>
      <w:r>
        <w:rPr>
          <w:rFonts w:hint="eastAsia" w:ascii="宋体" w:hAnsi="宋体" w:eastAsia="宋体" w:cs="宋体"/>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DE429">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9A173">
    <w:pPr>
      <w:pStyle w:val="1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dit="readOnly" w:enforcement="0"/>
  <w:defaultTabStop w:val="419"/>
  <w:hyphenationZone w:val="360"/>
  <w:drawingGridHorizontalSpacing w:val="150"/>
  <w:drawingGridVerticalSpacing w:val="294"/>
  <w:displayHorizontalDrawingGridEvery w:val="1"/>
  <w:displayVerticalDrawingGridEvery w:val="1"/>
  <w:noPunctuationKerning w:val="1"/>
  <w:characterSpacingControl w:val="compressPunctuation"/>
  <w:hdrShapeDefaults>
    <o:shapelayout v:ext="edit">
      <o:idmap v:ext="edit" data="3"/>
    </o:shapelayout>
  </w:hdrShapeDefaults>
  <w:footnotePr>
    <w:numRestart w:val="eachPage"/>
    <w:footnote w:id="2"/>
    <w:footnote w:id="3"/>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0E"/>
    <w:rsid w:val="00024AFC"/>
    <w:rsid w:val="0007110E"/>
    <w:rsid w:val="000A3547"/>
    <w:rsid w:val="000A361D"/>
    <w:rsid w:val="000E1684"/>
    <w:rsid w:val="001C6C77"/>
    <w:rsid w:val="00280636"/>
    <w:rsid w:val="00301315"/>
    <w:rsid w:val="003976BE"/>
    <w:rsid w:val="003F5C4B"/>
    <w:rsid w:val="004135D6"/>
    <w:rsid w:val="00497D70"/>
    <w:rsid w:val="004B486E"/>
    <w:rsid w:val="00521108"/>
    <w:rsid w:val="00564D80"/>
    <w:rsid w:val="00573809"/>
    <w:rsid w:val="005A3D96"/>
    <w:rsid w:val="0064048B"/>
    <w:rsid w:val="00640F6F"/>
    <w:rsid w:val="006B013A"/>
    <w:rsid w:val="0078417E"/>
    <w:rsid w:val="007E6099"/>
    <w:rsid w:val="00846681"/>
    <w:rsid w:val="00971DF7"/>
    <w:rsid w:val="00AD7B0E"/>
    <w:rsid w:val="00B607F0"/>
    <w:rsid w:val="00CA51AD"/>
    <w:rsid w:val="00CC208C"/>
    <w:rsid w:val="00D01BC6"/>
    <w:rsid w:val="00D72D8B"/>
    <w:rsid w:val="00F61D6E"/>
    <w:rsid w:val="00F6787A"/>
    <w:rsid w:val="00FF6638"/>
    <w:rsid w:val="01BB2CB6"/>
    <w:rsid w:val="020E4AAB"/>
    <w:rsid w:val="02FA184C"/>
    <w:rsid w:val="030709FC"/>
    <w:rsid w:val="0386125F"/>
    <w:rsid w:val="04A46CB4"/>
    <w:rsid w:val="05111F73"/>
    <w:rsid w:val="05993DE2"/>
    <w:rsid w:val="069552CB"/>
    <w:rsid w:val="06C60B10"/>
    <w:rsid w:val="07FDD03F"/>
    <w:rsid w:val="088B519F"/>
    <w:rsid w:val="08F17998"/>
    <w:rsid w:val="094731F9"/>
    <w:rsid w:val="0A744383"/>
    <w:rsid w:val="0A9F5332"/>
    <w:rsid w:val="0BF93B68"/>
    <w:rsid w:val="0C426AAC"/>
    <w:rsid w:val="0D7410F4"/>
    <w:rsid w:val="0FCED597"/>
    <w:rsid w:val="0FD97682"/>
    <w:rsid w:val="134376C8"/>
    <w:rsid w:val="13BA1189"/>
    <w:rsid w:val="13FE1F96"/>
    <w:rsid w:val="145E31EC"/>
    <w:rsid w:val="14EC0F91"/>
    <w:rsid w:val="16803014"/>
    <w:rsid w:val="16F7A5AD"/>
    <w:rsid w:val="171B638F"/>
    <w:rsid w:val="17EFA947"/>
    <w:rsid w:val="17FF2253"/>
    <w:rsid w:val="186E33F9"/>
    <w:rsid w:val="19D7956D"/>
    <w:rsid w:val="1AB70C2E"/>
    <w:rsid w:val="1B4E0845"/>
    <w:rsid w:val="1B76429E"/>
    <w:rsid w:val="1BF777DE"/>
    <w:rsid w:val="1BF92182"/>
    <w:rsid w:val="1BFF8275"/>
    <w:rsid w:val="1DF78592"/>
    <w:rsid w:val="1E025791"/>
    <w:rsid w:val="1EDA7168"/>
    <w:rsid w:val="1F1F845E"/>
    <w:rsid w:val="1F3513EE"/>
    <w:rsid w:val="1F7D891F"/>
    <w:rsid w:val="1FB543A2"/>
    <w:rsid w:val="1FBFF3C8"/>
    <w:rsid w:val="1FDF0803"/>
    <w:rsid w:val="1FEF11E6"/>
    <w:rsid w:val="1FF2D086"/>
    <w:rsid w:val="1FFF2E1C"/>
    <w:rsid w:val="1FFF7604"/>
    <w:rsid w:val="203514EB"/>
    <w:rsid w:val="204E5EB7"/>
    <w:rsid w:val="208C5DEF"/>
    <w:rsid w:val="2154329C"/>
    <w:rsid w:val="221C2390"/>
    <w:rsid w:val="233E28EC"/>
    <w:rsid w:val="23B40CCC"/>
    <w:rsid w:val="24337ADC"/>
    <w:rsid w:val="24BF3D01"/>
    <w:rsid w:val="25335F94"/>
    <w:rsid w:val="25ED9684"/>
    <w:rsid w:val="277F4471"/>
    <w:rsid w:val="27DF4134"/>
    <w:rsid w:val="27F7A832"/>
    <w:rsid w:val="2848072D"/>
    <w:rsid w:val="2877751D"/>
    <w:rsid w:val="28DE0848"/>
    <w:rsid w:val="299F26BF"/>
    <w:rsid w:val="2A3F10C0"/>
    <w:rsid w:val="2ADB133E"/>
    <w:rsid w:val="2B3F47E3"/>
    <w:rsid w:val="2BFF4474"/>
    <w:rsid w:val="2CB74F17"/>
    <w:rsid w:val="2DFB07DF"/>
    <w:rsid w:val="2E5B0595"/>
    <w:rsid w:val="2ED73919"/>
    <w:rsid w:val="2EFB1545"/>
    <w:rsid w:val="2EFFBB79"/>
    <w:rsid w:val="2F137074"/>
    <w:rsid w:val="2F3446BC"/>
    <w:rsid w:val="2F6F264E"/>
    <w:rsid w:val="2FC30B07"/>
    <w:rsid w:val="2FDE77DF"/>
    <w:rsid w:val="2FDFEF9A"/>
    <w:rsid w:val="2FFB9CB3"/>
    <w:rsid w:val="2FFBBBE7"/>
    <w:rsid w:val="2FFFB3C2"/>
    <w:rsid w:val="2FFFF09F"/>
    <w:rsid w:val="30A07E54"/>
    <w:rsid w:val="313752AF"/>
    <w:rsid w:val="31A0085A"/>
    <w:rsid w:val="32761C27"/>
    <w:rsid w:val="32A56DF0"/>
    <w:rsid w:val="3306053D"/>
    <w:rsid w:val="33CF94ED"/>
    <w:rsid w:val="33FE1CAA"/>
    <w:rsid w:val="358F570B"/>
    <w:rsid w:val="35BB2451"/>
    <w:rsid w:val="35E00704"/>
    <w:rsid w:val="35F4492C"/>
    <w:rsid w:val="35FF2481"/>
    <w:rsid w:val="364FBC95"/>
    <w:rsid w:val="36FD8BFE"/>
    <w:rsid w:val="3713500C"/>
    <w:rsid w:val="373B95BF"/>
    <w:rsid w:val="377DE033"/>
    <w:rsid w:val="3788E336"/>
    <w:rsid w:val="37DB3423"/>
    <w:rsid w:val="37DD16EE"/>
    <w:rsid w:val="37E9B8FB"/>
    <w:rsid w:val="37F88C10"/>
    <w:rsid w:val="37FEBAFE"/>
    <w:rsid w:val="3828C0DF"/>
    <w:rsid w:val="388F0BFF"/>
    <w:rsid w:val="392E12F9"/>
    <w:rsid w:val="3967FCC5"/>
    <w:rsid w:val="39752B2C"/>
    <w:rsid w:val="39797585"/>
    <w:rsid w:val="39AB74AD"/>
    <w:rsid w:val="39C7E559"/>
    <w:rsid w:val="39FE005B"/>
    <w:rsid w:val="3A9E7DAE"/>
    <w:rsid w:val="3AE47CD5"/>
    <w:rsid w:val="3B1CC29E"/>
    <w:rsid w:val="3B3F7D6C"/>
    <w:rsid w:val="3B7E03B0"/>
    <w:rsid w:val="3B7FF208"/>
    <w:rsid w:val="3B966D80"/>
    <w:rsid w:val="3C7B3A80"/>
    <w:rsid w:val="3C8619C1"/>
    <w:rsid w:val="3CB6A8E4"/>
    <w:rsid w:val="3CBCCEDB"/>
    <w:rsid w:val="3D79E0D3"/>
    <w:rsid w:val="3D7F77DA"/>
    <w:rsid w:val="3DAF2F47"/>
    <w:rsid w:val="3DCE2C96"/>
    <w:rsid w:val="3DF9EA1E"/>
    <w:rsid w:val="3DFF8516"/>
    <w:rsid w:val="3E405308"/>
    <w:rsid w:val="3EAF8340"/>
    <w:rsid w:val="3EE355C7"/>
    <w:rsid w:val="3EEEFAF5"/>
    <w:rsid w:val="3EF69AB6"/>
    <w:rsid w:val="3EF6C577"/>
    <w:rsid w:val="3EFE3D92"/>
    <w:rsid w:val="3EFF110E"/>
    <w:rsid w:val="3F035B34"/>
    <w:rsid w:val="3F3A7C32"/>
    <w:rsid w:val="3F6C638F"/>
    <w:rsid w:val="3F6FA6E2"/>
    <w:rsid w:val="3F794A82"/>
    <w:rsid w:val="3F7FC2E7"/>
    <w:rsid w:val="3F882D75"/>
    <w:rsid w:val="3FBCA29C"/>
    <w:rsid w:val="3FBD932F"/>
    <w:rsid w:val="3FBFBFB3"/>
    <w:rsid w:val="3FDACAF9"/>
    <w:rsid w:val="3FDBB7F6"/>
    <w:rsid w:val="3FDF7A7E"/>
    <w:rsid w:val="3FE988C8"/>
    <w:rsid w:val="3FE9A05D"/>
    <w:rsid w:val="3FEFBB25"/>
    <w:rsid w:val="3FF3766B"/>
    <w:rsid w:val="3FF3E1E5"/>
    <w:rsid w:val="3FFDD182"/>
    <w:rsid w:val="3FFE2BD1"/>
    <w:rsid w:val="3FFF3881"/>
    <w:rsid w:val="3FFFCD8D"/>
    <w:rsid w:val="3FFFD0A8"/>
    <w:rsid w:val="3FFFF6B6"/>
    <w:rsid w:val="40124070"/>
    <w:rsid w:val="42863A85"/>
    <w:rsid w:val="42EB6426"/>
    <w:rsid w:val="436F5290"/>
    <w:rsid w:val="457BE601"/>
    <w:rsid w:val="46B3584F"/>
    <w:rsid w:val="4780A15D"/>
    <w:rsid w:val="4787A648"/>
    <w:rsid w:val="47C8C0B6"/>
    <w:rsid w:val="47EFF6C2"/>
    <w:rsid w:val="493C1E50"/>
    <w:rsid w:val="4AFFFB5C"/>
    <w:rsid w:val="4B555515"/>
    <w:rsid w:val="4B671843"/>
    <w:rsid w:val="4BFDB641"/>
    <w:rsid w:val="4BFF516E"/>
    <w:rsid w:val="4C170BEA"/>
    <w:rsid w:val="4E8D9E4F"/>
    <w:rsid w:val="4ECF780B"/>
    <w:rsid w:val="4EEA6C4D"/>
    <w:rsid w:val="4F1F9E04"/>
    <w:rsid w:val="4F3F3AB0"/>
    <w:rsid w:val="4F4F996B"/>
    <w:rsid w:val="4F846F8A"/>
    <w:rsid w:val="4F9EB871"/>
    <w:rsid w:val="4FD77DB4"/>
    <w:rsid w:val="4FDDFC9A"/>
    <w:rsid w:val="4FDF6E9D"/>
    <w:rsid w:val="4FE84F5A"/>
    <w:rsid w:val="50EF7AB6"/>
    <w:rsid w:val="50FDCC9A"/>
    <w:rsid w:val="51B314F1"/>
    <w:rsid w:val="52EF8584"/>
    <w:rsid w:val="532072A2"/>
    <w:rsid w:val="5349DDD2"/>
    <w:rsid w:val="53690DE6"/>
    <w:rsid w:val="53BE7452"/>
    <w:rsid w:val="53BEDF87"/>
    <w:rsid w:val="53BFD2C2"/>
    <w:rsid w:val="547F94BF"/>
    <w:rsid w:val="5502728B"/>
    <w:rsid w:val="5511720A"/>
    <w:rsid w:val="55465EF2"/>
    <w:rsid w:val="557FA8DF"/>
    <w:rsid w:val="55FB87A0"/>
    <w:rsid w:val="56252770"/>
    <w:rsid w:val="566B346B"/>
    <w:rsid w:val="56D30AEE"/>
    <w:rsid w:val="56EF7312"/>
    <w:rsid w:val="56FFFFF0"/>
    <w:rsid w:val="57778108"/>
    <w:rsid w:val="579E22B3"/>
    <w:rsid w:val="57AAB092"/>
    <w:rsid w:val="57AF36EC"/>
    <w:rsid w:val="57B6A4D2"/>
    <w:rsid w:val="57CFD1C4"/>
    <w:rsid w:val="57D3D6EF"/>
    <w:rsid w:val="57F7137D"/>
    <w:rsid w:val="57F7950D"/>
    <w:rsid w:val="57FD8CB0"/>
    <w:rsid w:val="57FFEE2E"/>
    <w:rsid w:val="58005114"/>
    <w:rsid w:val="58FE01EC"/>
    <w:rsid w:val="58FF2310"/>
    <w:rsid w:val="5926587E"/>
    <w:rsid w:val="59B1E942"/>
    <w:rsid w:val="59DCB919"/>
    <w:rsid w:val="59FF3DDF"/>
    <w:rsid w:val="59FFE264"/>
    <w:rsid w:val="5A080678"/>
    <w:rsid w:val="5B7B778A"/>
    <w:rsid w:val="5B8FE9A4"/>
    <w:rsid w:val="5BB65EFB"/>
    <w:rsid w:val="5BBFADCD"/>
    <w:rsid w:val="5BE75640"/>
    <w:rsid w:val="5BEF77BE"/>
    <w:rsid w:val="5BEFEE2A"/>
    <w:rsid w:val="5C3CE6AB"/>
    <w:rsid w:val="5C684F6F"/>
    <w:rsid w:val="5CBA94C3"/>
    <w:rsid w:val="5D76FE7A"/>
    <w:rsid w:val="5D7B803F"/>
    <w:rsid w:val="5D7F6CFA"/>
    <w:rsid w:val="5D9B9EDA"/>
    <w:rsid w:val="5DBFC919"/>
    <w:rsid w:val="5DDF4958"/>
    <w:rsid w:val="5DFF415E"/>
    <w:rsid w:val="5E0F33C4"/>
    <w:rsid w:val="5E7B35D5"/>
    <w:rsid w:val="5EA5D34F"/>
    <w:rsid w:val="5EB52B1A"/>
    <w:rsid w:val="5EFA2AA4"/>
    <w:rsid w:val="5EFEB2AB"/>
    <w:rsid w:val="5EFF8CA2"/>
    <w:rsid w:val="5F236821"/>
    <w:rsid w:val="5F560E7E"/>
    <w:rsid w:val="5F6B1E1F"/>
    <w:rsid w:val="5F771625"/>
    <w:rsid w:val="5F77C50B"/>
    <w:rsid w:val="5F7B21AE"/>
    <w:rsid w:val="5F99066A"/>
    <w:rsid w:val="5F9D495D"/>
    <w:rsid w:val="5FBDD67C"/>
    <w:rsid w:val="5FE7D4FF"/>
    <w:rsid w:val="5FEBAE1D"/>
    <w:rsid w:val="5FEF3068"/>
    <w:rsid w:val="5FEFC1BA"/>
    <w:rsid w:val="5FF32205"/>
    <w:rsid w:val="5FF77964"/>
    <w:rsid w:val="5FF9308B"/>
    <w:rsid w:val="5FFC3055"/>
    <w:rsid w:val="5FFDE742"/>
    <w:rsid w:val="5FFEA1F0"/>
    <w:rsid w:val="5FFEA941"/>
    <w:rsid w:val="5FFF6F3E"/>
    <w:rsid w:val="5FFFA1C4"/>
    <w:rsid w:val="5FFFB282"/>
    <w:rsid w:val="5FFFBB0F"/>
    <w:rsid w:val="6004301F"/>
    <w:rsid w:val="62563CBC"/>
    <w:rsid w:val="62E936D6"/>
    <w:rsid w:val="62F9DC1F"/>
    <w:rsid w:val="63AFF813"/>
    <w:rsid w:val="63F42CF2"/>
    <w:rsid w:val="648D6577"/>
    <w:rsid w:val="64DFB11B"/>
    <w:rsid w:val="6565979E"/>
    <w:rsid w:val="6597E980"/>
    <w:rsid w:val="65D612DA"/>
    <w:rsid w:val="65E40437"/>
    <w:rsid w:val="65FFD2EB"/>
    <w:rsid w:val="667DC1BF"/>
    <w:rsid w:val="66BEA5D1"/>
    <w:rsid w:val="66DC4A17"/>
    <w:rsid w:val="66F3C287"/>
    <w:rsid w:val="66F73158"/>
    <w:rsid w:val="671F0847"/>
    <w:rsid w:val="675CDF69"/>
    <w:rsid w:val="6777F0F0"/>
    <w:rsid w:val="677F94E6"/>
    <w:rsid w:val="67AB8142"/>
    <w:rsid w:val="67B31AFA"/>
    <w:rsid w:val="67D7A838"/>
    <w:rsid w:val="67DE33DC"/>
    <w:rsid w:val="67DF81A9"/>
    <w:rsid w:val="67EF69AF"/>
    <w:rsid w:val="67FF64BD"/>
    <w:rsid w:val="67FFB144"/>
    <w:rsid w:val="69FD92C5"/>
    <w:rsid w:val="69FF2363"/>
    <w:rsid w:val="6AA343B6"/>
    <w:rsid w:val="6AB6AAFD"/>
    <w:rsid w:val="6AF10865"/>
    <w:rsid w:val="6AF6DE1F"/>
    <w:rsid w:val="6B26AE95"/>
    <w:rsid w:val="6B5E76D6"/>
    <w:rsid w:val="6B7A305C"/>
    <w:rsid w:val="6BCF67BB"/>
    <w:rsid w:val="6BDB43A5"/>
    <w:rsid w:val="6BDF1904"/>
    <w:rsid w:val="6BDF2B02"/>
    <w:rsid w:val="6BEB4331"/>
    <w:rsid w:val="6BED904C"/>
    <w:rsid w:val="6BEFEA6C"/>
    <w:rsid w:val="6BF7CB23"/>
    <w:rsid w:val="6C89162F"/>
    <w:rsid w:val="6CDE5020"/>
    <w:rsid w:val="6CEF216E"/>
    <w:rsid w:val="6CFE5F65"/>
    <w:rsid w:val="6CFFBA0B"/>
    <w:rsid w:val="6D265075"/>
    <w:rsid w:val="6D3E78C0"/>
    <w:rsid w:val="6D714D4D"/>
    <w:rsid w:val="6D9CFC7E"/>
    <w:rsid w:val="6DB50625"/>
    <w:rsid w:val="6DB854D9"/>
    <w:rsid w:val="6DD744A7"/>
    <w:rsid w:val="6DFDB33B"/>
    <w:rsid w:val="6DFF9C7B"/>
    <w:rsid w:val="6DFFBC17"/>
    <w:rsid w:val="6E3D6AAE"/>
    <w:rsid w:val="6E3F8DD3"/>
    <w:rsid w:val="6E645517"/>
    <w:rsid w:val="6E6F2B37"/>
    <w:rsid w:val="6EBED6D5"/>
    <w:rsid w:val="6ECA1356"/>
    <w:rsid w:val="6EDBBFFD"/>
    <w:rsid w:val="6EF03E78"/>
    <w:rsid w:val="6F2B4CD8"/>
    <w:rsid w:val="6F3CEEB6"/>
    <w:rsid w:val="6F6F9B37"/>
    <w:rsid w:val="6F79F453"/>
    <w:rsid w:val="6F7F1E4F"/>
    <w:rsid w:val="6F7FCC20"/>
    <w:rsid w:val="6FACDB2B"/>
    <w:rsid w:val="6FAF50A6"/>
    <w:rsid w:val="6FBAC5E5"/>
    <w:rsid w:val="6FBFB665"/>
    <w:rsid w:val="6FCFAE0A"/>
    <w:rsid w:val="6FD1D765"/>
    <w:rsid w:val="6FD6FDC6"/>
    <w:rsid w:val="6FDB184C"/>
    <w:rsid w:val="6FDEA5E8"/>
    <w:rsid w:val="6FDF8AD7"/>
    <w:rsid w:val="6FE87451"/>
    <w:rsid w:val="6FF61EF6"/>
    <w:rsid w:val="6FF6BFE9"/>
    <w:rsid w:val="6FF7A61A"/>
    <w:rsid w:val="6FF7F1E6"/>
    <w:rsid w:val="6FFD919F"/>
    <w:rsid w:val="6FFE1B0C"/>
    <w:rsid w:val="6FFE2679"/>
    <w:rsid w:val="6FFF2D4B"/>
    <w:rsid w:val="6FFF4A67"/>
    <w:rsid w:val="71007D30"/>
    <w:rsid w:val="711C1764"/>
    <w:rsid w:val="716F6946"/>
    <w:rsid w:val="717B472E"/>
    <w:rsid w:val="71BBBF4A"/>
    <w:rsid w:val="71EC9C23"/>
    <w:rsid w:val="71FC2881"/>
    <w:rsid w:val="729FB07C"/>
    <w:rsid w:val="733694F8"/>
    <w:rsid w:val="73CD301E"/>
    <w:rsid w:val="73DF17B3"/>
    <w:rsid w:val="73FEF5BD"/>
    <w:rsid w:val="754B847B"/>
    <w:rsid w:val="756A7825"/>
    <w:rsid w:val="756F314B"/>
    <w:rsid w:val="757C2695"/>
    <w:rsid w:val="75DE0066"/>
    <w:rsid w:val="75EF6EC8"/>
    <w:rsid w:val="75F728F1"/>
    <w:rsid w:val="75F769BA"/>
    <w:rsid w:val="75FC3A6A"/>
    <w:rsid w:val="75FE7C71"/>
    <w:rsid w:val="75FEE4E5"/>
    <w:rsid w:val="75FF0002"/>
    <w:rsid w:val="761B12C1"/>
    <w:rsid w:val="76BD7FB9"/>
    <w:rsid w:val="76DA0954"/>
    <w:rsid w:val="76E4715B"/>
    <w:rsid w:val="76FDBE97"/>
    <w:rsid w:val="776970C0"/>
    <w:rsid w:val="776B3CBD"/>
    <w:rsid w:val="776DD1E5"/>
    <w:rsid w:val="777B91D2"/>
    <w:rsid w:val="7782132C"/>
    <w:rsid w:val="77B506F1"/>
    <w:rsid w:val="77B682F7"/>
    <w:rsid w:val="77BF378A"/>
    <w:rsid w:val="77BF7886"/>
    <w:rsid w:val="77CE3069"/>
    <w:rsid w:val="77D88B69"/>
    <w:rsid w:val="77DB9043"/>
    <w:rsid w:val="77E74A37"/>
    <w:rsid w:val="77FB63BB"/>
    <w:rsid w:val="77FB718A"/>
    <w:rsid w:val="77FE0681"/>
    <w:rsid w:val="77FF3FD6"/>
    <w:rsid w:val="77FFD5DC"/>
    <w:rsid w:val="77FFD787"/>
    <w:rsid w:val="785B576A"/>
    <w:rsid w:val="786F0DDA"/>
    <w:rsid w:val="78747106"/>
    <w:rsid w:val="78AE4455"/>
    <w:rsid w:val="78F65FB6"/>
    <w:rsid w:val="791C4EAC"/>
    <w:rsid w:val="791E46C5"/>
    <w:rsid w:val="797EAE71"/>
    <w:rsid w:val="79DE60FF"/>
    <w:rsid w:val="79FBAA59"/>
    <w:rsid w:val="79FF782B"/>
    <w:rsid w:val="79FFD869"/>
    <w:rsid w:val="7A71C983"/>
    <w:rsid w:val="7ABFF5D1"/>
    <w:rsid w:val="7ACCD912"/>
    <w:rsid w:val="7AEABAA8"/>
    <w:rsid w:val="7AECA1F1"/>
    <w:rsid w:val="7AF7F4C8"/>
    <w:rsid w:val="7B217224"/>
    <w:rsid w:val="7B3F958A"/>
    <w:rsid w:val="7B427F36"/>
    <w:rsid w:val="7B51B6AD"/>
    <w:rsid w:val="7B525C37"/>
    <w:rsid w:val="7B59D48F"/>
    <w:rsid w:val="7B77E435"/>
    <w:rsid w:val="7B9BFD50"/>
    <w:rsid w:val="7BAF7FDD"/>
    <w:rsid w:val="7BBB3B9B"/>
    <w:rsid w:val="7BBB7943"/>
    <w:rsid w:val="7BBF268A"/>
    <w:rsid w:val="7BCF095B"/>
    <w:rsid w:val="7BCFAF3F"/>
    <w:rsid w:val="7BD740B6"/>
    <w:rsid w:val="7BE4A644"/>
    <w:rsid w:val="7BECBD5E"/>
    <w:rsid w:val="7BEFA03F"/>
    <w:rsid w:val="7BEFC472"/>
    <w:rsid w:val="7BF3FAEE"/>
    <w:rsid w:val="7BF55460"/>
    <w:rsid w:val="7BF658CC"/>
    <w:rsid w:val="7BFAF6F5"/>
    <w:rsid w:val="7BFD3F94"/>
    <w:rsid w:val="7BFEDE25"/>
    <w:rsid w:val="7BFF7DA2"/>
    <w:rsid w:val="7BFFAA7F"/>
    <w:rsid w:val="7BFFC2F8"/>
    <w:rsid w:val="7C1BCD30"/>
    <w:rsid w:val="7C6FD7A3"/>
    <w:rsid w:val="7C974DAF"/>
    <w:rsid w:val="7C9FA705"/>
    <w:rsid w:val="7CAF68BB"/>
    <w:rsid w:val="7CCF08D7"/>
    <w:rsid w:val="7CEF34C0"/>
    <w:rsid w:val="7CF766AD"/>
    <w:rsid w:val="7CFE0B2C"/>
    <w:rsid w:val="7CFF17D1"/>
    <w:rsid w:val="7D3D678F"/>
    <w:rsid w:val="7D3EBDFD"/>
    <w:rsid w:val="7D4F17C0"/>
    <w:rsid w:val="7D5F09D1"/>
    <w:rsid w:val="7D6D8BE8"/>
    <w:rsid w:val="7D761636"/>
    <w:rsid w:val="7D7F3892"/>
    <w:rsid w:val="7D7F53A3"/>
    <w:rsid w:val="7D9E8636"/>
    <w:rsid w:val="7DAF1609"/>
    <w:rsid w:val="7DAF571B"/>
    <w:rsid w:val="7DBCC9F8"/>
    <w:rsid w:val="7DC79A0F"/>
    <w:rsid w:val="7DC7FEAE"/>
    <w:rsid w:val="7DD784F3"/>
    <w:rsid w:val="7DDA3667"/>
    <w:rsid w:val="7DDC8189"/>
    <w:rsid w:val="7DDD02A5"/>
    <w:rsid w:val="7DDD936E"/>
    <w:rsid w:val="7DDFEEC8"/>
    <w:rsid w:val="7DF369A1"/>
    <w:rsid w:val="7DF7011E"/>
    <w:rsid w:val="7DF99FDF"/>
    <w:rsid w:val="7DF9D301"/>
    <w:rsid w:val="7DFB64B3"/>
    <w:rsid w:val="7DFBF617"/>
    <w:rsid w:val="7DFD1D1F"/>
    <w:rsid w:val="7DFE9093"/>
    <w:rsid w:val="7DFEC43C"/>
    <w:rsid w:val="7DFF979E"/>
    <w:rsid w:val="7DFFD495"/>
    <w:rsid w:val="7DFFF398"/>
    <w:rsid w:val="7DFFFF1E"/>
    <w:rsid w:val="7E4A7341"/>
    <w:rsid w:val="7E5DE123"/>
    <w:rsid w:val="7E7D5D84"/>
    <w:rsid w:val="7E7F3665"/>
    <w:rsid w:val="7E7F4D9C"/>
    <w:rsid w:val="7E85BF34"/>
    <w:rsid w:val="7E910A8D"/>
    <w:rsid w:val="7EB2F1A6"/>
    <w:rsid w:val="7EB349AD"/>
    <w:rsid w:val="7EB6C63F"/>
    <w:rsid w:val="7EBB2D53"/>
    <w:rsid w:val="7EBD16D2"/>
    <w:rsid w:val="7ECFE83B"/>
    <w:rsid w:val="7ED72962"/>
    <w:rsid w:val="7EDA51E1"/>
    <w:rsid w:val="7EDB33D3"/>
    <w:rsid w:val="7EEDCA17"/>
    <w:rsid w:val="7EEDEDD0"/>
    <w:rsid w:val="7EF3B29A"/>
    <w:rsid w:val="7EFB7D40"/>
    <w:rsid w:val="7EFC5661"/>
    <w:rsid w:val="7EFE3B00"/>
    <w:rsid w:val="7EFF24CF"/>
    <w:rsid w:val="7EFF5C10"/>
    <w:rsid w:val="7EFF8B5D"/>
    <w:rsid w:val="7EFF9AAE"/>
    <w:rsid w:val="7EFFAEFB"/>
    <w:rsid w:val="7F05D170"/>
    <w:rsid w:val="7F1B6520"/>
    <w:rsid w:val="7F2B1768"/>
    <w:rsid w:val="7F33D521"/>
    <w:rsid w:val="7F37374F"/>
    <w:rsid w:val="7F374C53"/>
    <w:rsid w:val="7F3F50F1"/>
    <w:rsid w:val="7F3FA11C"/>
    <w:rsid w:val="7F4B1E7C"/>
    <w:rsid w:val="7F4FD834"/>
    <w:rsid w:val="7F576C47"/>
    <w:rsid w:val="7F5B90E5"/>
    <w:rsid w:val="7F5F3797"/>
    <w:rsid w:val="7F6B5CE6"/>
    <w:rsid w:val="7F6DB752"/>
    <w:rsid w:val="7F6F2F9F"/>
    <w:rsid w:val="7F6F66F8"/>
    <w:rsid w:val="7F6FBD46"/>
    <w:rsid w:val="7F6FE163"/>
    <w:rsid w:val="7F7327C2"/>
    <w:rsid w:val="7F75065C"/>
    <w:rsid w:val="7F7D5A4E"/>
    <w:rsid w:val="7F7E8C31"/>
    <w:rsid w:val="7F7F9434"/>
    <w:rsid w:val="7F7F96E8"/>
    <w:rsid w:val="7F7FB06F"/>
    <w:rsid w:val="7F933C5A"/>
    <w:rsid w:val="7F942210"/>
    <w:rsid w:val="7F9C0C87"/>
    <w:rsid w:val="7F9C2CC4"/>
    <w:rsid w:val="7F9F588B"/>
    <w:rsid w:val="7FA219AA"/>
    <w:rsid w:val="7FADE3A0"/>
    <w:rsid w:val="7FAFC38E"/>
    <w:rsid w:val="7FB3A74E"/>
    <w:rsid w:val="7FB7ADD3"/>
    <w:rsid w:val="7FBB0E1B"/>
    <w:rsid w:val="7FBB3E29"/>
    <w:rsid w:val="7FBCE82B"/>
    <w:rsid w:val="7FBF2831"/>
    <w:rsid w:val="7FBF9599"/>
    <w:rsid w:val="7FBFC5B8"/>
    <w:rsid w:val="7FC45B5E"/>
    <w:rsid w:val="7FC6934E"/>
    <w:rsid w:val="7FCF87F9"/>
    <w:rsid w:val="7FD50703"/>
    <w:rsid w:val="7FD59F66"/>
    <w:rsid w:val="7FD7B89C"/>
    <w:rsid w:val="7FDBC184"/>
    <w:rsid w:val="7FDD08F7"/>
    <w:rsid w:val="7FDE53F4"/>
    <w:rsid w:val="7FDF1E08"/>
    <w:rsid w:val="7FDF5405"/>
    <w:rsid w:val="7FE7317F"/>
    <w:rsid w:val="7FE76965"/>
    <w:rsid w:val="7FEB9590"/>
    <w:rsid w:val="7FEBD8BC"/>
    <w:rsid w:val="7FEF3938"/>
    <w:rsid w:val="7FEF9B80"/>
    <w:rsid w:val="7FF286AB"/>
    <w:rsid w:val="7FF3500D"/>
    <w:rsid w:val="7FF49565"/>
    <w:rsid w:val="7FF58DDA"/>
    <w:rsid w:val="7FF9C0C0"/>
    <w:rsid w:val="7FF9CBE9"/>
    <w:rsid w:val="7FFB72D0"/>
    <w:rsid w:val="7FFBB85E"/>
    <w:rsid w:val="7FFBFDBF"/>
    <w:rsid w:val="7FFC377A"/>
    <w:rsid w:val="7FFC93B9"/>
    <w:rsid w:val="7FFCC2F9"/>
    <w:rsid w:val="7FFD8135"/>
    <w:rsid w:val="7FFD854E"/>
    <w:rsid w:val="7FFE1F5E"/>
    <w:rsid w:val="7FFE30BA"/>
    <w:rsid w:val="7FFF1B9B"/>
    <w:rsid w:val="7FFF49BF"/>
    <w:rsid w:val="7FFF77EE"/>
    <w:rsid w:val="7FFF82FD"/>
    <w:rsid w:val="7FFFFD5E"/>
    <w:rsid w:val="8D9FFEE8"/>
    <w:rsid w:val="8DFF67B0"/>
    <w:rsid w:val="8F6FD51A"/>
    <w:rsid w:val="8FB35B80"/>
    <w:rsid w:val="93BF9B53"/>
    <w:rsid w:val="94E18266"/>
    <w:rsid w:val="96F603F7"/>
    <w:rsid w:val="97375D13"/>
    <w:rsid w:val="97F7966C"/>
    <w:rsid w:val="99FFF18B"/>
    <w:rsid w:val="99FFF911"/>
    <w:rsid w:val="9BFFCE5B"/>
    <w:rsid w:val="9C74FD07"/>
    <w:rsid w:val="9D374CC7"/>
    <w:rsid w:val="9D7D53A7"/>
    <w:rsid w:val="9DEF6A5A"/>
    <w:rsid w:val="9E34E811"/>
    <w:rsid w:val="9E5F3B43"/>
    <w:rsid w:val="9F8D6B16"/>
    <w:rsid w:val="9FF9A152"/>
    <w:rsid w:val="9FFD6A54"/>
    <w:rsid w:val="9FFE46A0"/>
    <w:rsid w:val="9FFE7BD0"/>
    <w:rsid w:val="9FFF077D"/>
    <w:rsid w:val="9FFF97C9"/>
    <w:rsid w:val="A15DCB5A"/>
    <w:rsid w:val="A16782ED"/>
    <w:rsid w:val="A2E9026E"/>
    <w:rsid w:val="A3ED03F0"/>
    <w:rsid w:val="A3EF6A25"/>
    <w:rsid w:val="A5CF0D4C"/>
    <w:rsid w:val="A64A05E4"/>
    <w:rsid w:val="A6EEF8CC"/>
    <w:rsid w:val="A95FFDF1"/>
    <w:rsid w:val="AAFDD565"/>
    <w:rsid w:val="AB22C6FA"/>
    <w:rsid w:val="AB7FE89D"/>
    <w:rsid w:val="ADD63F42"/>
    <w:rsid w:val="AEB77811"/>
    <w:rsid w:val="AECF359B"/>
    <w:rsid w:val="AED38D05"/>
    <w:rsid w:val="AEF85348"/>
    <w:rsid w:val="AEFE876B"/>
    <w:rsid w:val="AEFF8DF0"/>
    <w:rsid w:val="AEFFE182"/>
    <w:rsid w:val="AFCD6EEF"/>
    <w:rsid w:val="AFF46019"/>
    <w:rsid w:val="AFFF1F22"/>
    <w:rsid w:val="B0B919CB"/>
    <w:rsid w:val="B0BEF232"/>
    <w:rsid w:val="B0DE7C14"/>
    <w:rsid w:val="B33FD52D"/>
    <w:rsid w:val="B3BF527B"/>
    <w:rsid w:val="B3FF0A75"/>
    <w:rsid w:val="B6F49A31"/>
    <w:rsid w:val="B73D3AFC"/>
    <w:rsid w:val="B74A1BFD"/>
    <w:rsid w:val="B77F1D9C"/>
    <w:rsid w:val="B7861478"/>
    <w:rsid w:val="B7B71C23"/>
    <w:rsid w:val="B7EC800D"/>
    <w:rsid w:val="B7F5E5CA"/>
    <w:rsid w:val="B7FB3351"/>
    <w:rsid w:val="B7FF4ACB"/>
    <w:rsid w:val="B7FF4F3A"/>
    <w:rsid w:val="B7FFA23A"/>
    <w:rsid w:val="B8F7B852"/>
    <w:rsid w:val="B8FF4E09"/>
    <w:rsid w:val="B97377C5"/>
    <w:rsid w:val="B97E1F6B"/>
    <w:rsid w:val="B9FB8F61"/>
    <w:rsid w:val="BABF1E9E"/>
    <w:rsid w:val="BAFBCB66"/>
    <w:rsid w:val="BB28C152"/>
    <w:rsid w:val="BB3B49A9"/>
    <w:rsid w:val="BB77E093"/>
    <w:rsid w:val="BB79F0E8"/>
    <w:rsid w:val="BBB90825"/>
    <w:rsid w:val="BBEBB27A"/>
    <w:rsid w:val="BBEE0192"/>
    <w:rsid w:val="BBF5A28A"/>
    <w:rsid w:val="BBFD23F5"/>
    <w:rsid w:val="BBFDE05B"/>
    <w:rsid w:val="BBFED913"/>
    <w:rsid w:val="BBFF236B"/>
    <w:rsid w:val="BD3D16BF"/>
    <w:rsid w:val="BD6DBFA0"/>
    <w:rsid w:val="BDDD025F"/>
    <w:rsid w:val="BDEEFD45"/>
    <w:rsid w:val="BDF78318"/>
    <w:rsid w:val="BDFF08BB"/>
    <w:rsid w:val="BE7D6112"/>
    <w:rsid w:val="BE7E8957"/>
    <w:rsid w:val="BE9DAA7C"/>
    <w:rsid w:val="BEB4BDE6"/>
    <w:rsid w:val="BEBF7556"/>
    <w:rsid w:val="BECD258E"/>
    <w:rsid w:val="BEFF170A"/>
    <w:rsid w:val="BF3F4CA2"/>
    <w:rsid w:val="BF5C16C1"/>
    <w:rsid w:val="BF7F1AD2"/>
    <w:rsid w:val="BFB69314"/>
    <w:rsid w:val="BFBEE5A2"/>
    <w:rsid w:val="BFC713CE"/>
    <w:rsid w:val="BFEFEE90"/>
    <w:rsid w:val="BFF73434"/>
    <w:rsid w:val="BFFB1FDE"/>
    <w:rsid w:val="BFFB9B3B"/>
    <w:rsid w:val="BFFDA345"/>
    <w:rsid w:val="BFFEC18C"/>
    <w:rsid w:val="BFFF7B73"/>
    <w:rsid w:val="C53EFA8F"/>
    <w:rsid w:val="C787E456"/>
    <w:rsid w:val="C7D7C6AA"/>
    <w:rsid w:val="C7E71591"/>
    <w:rsid w:val="C7FF6631"/>
    <w:rsid w:val="CB79D3C3"/>
    <w:rsid w:val="CBFE179A"/>
    <w:rsid w:val="CCBFED94"/>
    <w:rsid w:val="CCFE67FE"/>
    <w:rsid w:val="CDFF3C25"/>
    <w:rsid w:val="CDFF66E5"/>
    <w:rsid w:val="CDFFDEF6"/>
    <w:rsid w:val="CEF434F0"/>
    <w:rsid w:val="CEFD0BE1"/>
    <w:rsid w:val="CEFF0E57"/>
    <w:rsid w:val="CEFFFD95"/>
    <w:rsid w:val="CF3BC05B"/>
    <w:rsid w:val="CF6EEAD5"/>
    <w:rsid w:val="CFBCD9E7"/>
    <w:rsid w:val="CFBFA188"/>
    <w:rsid w:val="CFE411C9"/>
    <w:rsid w:val="CFFB484C"/>
    <w:rsid w:val="CFFBE29A"/>
    <w:rsid w:val="D1DF1E58"/>
    <w:rsid w:val="D2D7F132"/>
    <w:rsid w:val="D353B270"/>
    <w:rsid w:val="D3DF06B8"/>
    <w:rsid w:val="D5FD6B9B"/>
    <w:rsid w:val="D6698FE4"/>
    <w:rsid w:val="D67FE14D"/>
    <w:rsid w:val="D6D74AE6"/>
    <w:rsid w:val="D6EFAD74"/>
    <w:rsid w:val="D71FF13A"/>
    <w:rsid w:val="D73A1D94"/>
    <w:rsid w:val="D75FDA64"/>
    <w:rsid w:val="D776037F"/>
    <w:rsid w:val="D7D7BD3C"/>
    <w:rsid w:val="D7EFFD09"/>
    <w:rsid w:val="D7FB9C66"/>
    <w:rsid w:val="D7FBDA8E"/>
    <w:rsid w:val="D7FCF921"/>
    <w:rsid w:val="D97D7B60"/>
    <w:rsid w:val="D9C7CDB8"/>
    <w:rsid w:val="D9D9097C"/>
    <w:rsid w:val="DB5B58ED"/>
    <w:rsid w:val="DBCEFB98"/>
    <w:rsid w:val="DBDE03C6"/>
    <w:rsid w:val="DBF383D7"/>
    <w:rsid w:val="DBF757DB"/>
    <w:rsid w:val="DBF7F320"/>
    <w:rsid w:val="DBFB338A"/>
    <w:rsid w:val="DCD79A75"/>
    <w:rsid w:val="DCDD8B9B"/>
    <w:rsid w:val="DD772335"/>
    <w:rsid w:val="DDAB440D"/>
    <w:rsid w:val="DDBF8B9D"/>
    <w:rsid w:val="DDC38E72"/>
    <w:rsid w:val="DDD79BD8"/>
    <w:rsid w:val="DDF44EA1"/>
    <w:rsid w:val="DDFBC6EE"/>
    <w:rsid w:val="DE6DCD1F"/>
    <w:rsid w:val="DE7F8832"/>
    <w:rsid w:val="DEBDFC51"/>
    <w:rsid w:val="DEDD9858"/>
    <w:rsid w:val="DEE84B83"/>
    <w:rsid w:val="DEEF68F5"/>
    <w:rsid w:val="DEFBCFDC"/>
    <w:rsid w:val="DEFF2D4C"/>
    <w:rsid w:val="DEFFD126"/>
    <w:rsid w:val="DF3FAA81"/>
    <w:rsid w:val="DF6FA601"/>
    <w:rsid w:val="DF6FC28F"/>
    <w:rsid w:val="DF750BCD"/>
    <w:rsid w:val="DF7C41F7"/>
    <w:rsid w:val="DF891F66"/>
    <w:rsid w:val="DF95AF6E"/>
    <w:rsid w:val="DF9FA9A1"/>
    <w:rsid w:val="DFB7C284"/>
    <w:rsid w:val="DFBBB04B"/>
    <w:rsid w:val="DFBE38F9"/>
    <w:rsid w:val="DFDBB725"/>
    <w:rsid w:val="DFDFB9FE"/>
    <w:rsid w:val="DFDFFB66"/>
    <w:rsid w:val="DFF3741C"/>
    <w:rsid w:val="DFF730EA"/>
    <w:rsid w:val="DFF78A4F"/>
    <w:rsid w:val="DFF9CA48"/>
    <w:rsid w:val="DFFE5456"/>
    <w:rsid w:val="E1E2AF4F"/>
    <w:rsid w:val="E3BF832D"/>
    <w:rsid w:val="E3FD1390"/>
    <w:rsid w:val="E3FF3C7F"/>
    <w:rsid w:val="E47A8668"/>
    <w:rsid w:val="E4BBC74D"/>
    <w:rsid w:val="E4BFF5FA"/>
    <w:rsid w:val="E57E358C"/>
    <w:rsid w:val="E5DF44D2"/>
    <w:rsid w:val="E5DF996B"/>
    <w:rsid w:val="E69FE65E"/>
    <w:rsid w:val="E73E98D2"/>
    <w:rsid w:val="E772FB3D"/>
    <w:rsid w:val="E7975A33"/>
    <w:rsid w:val="E7A71296"/>
    <w:rsid w:val="E7CFA36C"/>
    <w:rsid w:val="E7F54BC4"/>
    <w:rsid w:val="E7FFA82A"/>
    <w:rsid w:val="E8BFEACD"/>
    <w:rsid w:val="E9BFB38A"/>
    <w:rsid w:val="EAFEEDC8"/>
    <w:rsid w:val="EB3A2BC8"/>
    <w:rsid w:val="EB7D48AC"/>
    <w:rsid w:val="EB7FC1AB"/>
    <w:rsid w:val="EBDD3012"/>
    <w:rsid w:val="EBEB6DD6"/>
    <w:rsid w:val="EBFB4791"/>
    <w:rsid w:val="EBFE3F41"/>
    <w:rsid w:val="ECBA09BE"/>
    <w:rsid w:val="ECE54688"/>
    <w:rsid w:val="ED3584B4"/>
    <w:rsid w:val="ED5AEA48"/>
    <w:rsid w:val="EDBE4C0F"/>
    <w:rsid w:val="EDD54DDF"/>
    <w:rsid w:val="EDDFAED2"/>
    <w:rsid w:val="EDF96367"/>
    <w:rsid w:val="EDFB0E30"/>
    <w:rsid w:val="EDFBB2FD"/>
    <w:rsid w:val="EDFEDEB5"/>
    <w:rsid w:val="EDFFA5F3"/>
    <w:rsid w:val="EE2B0EE9"/>
    <w:rsid w:val="EE5EBA5C"/>
    <w:rsid w:val="EE7F3328"/>
    <w:rsid w:val="EE7FC9F4"/>
    <w:rsid w:val="EEB7B614"/>
    <w:rsid w:val="EEF6B240"/>
    <w:rsid w:val="EEF6EDD4"/>
    <w:rsid w:val="EF3A60F7"/>
    <w:rsid w:val="EF3E6A70"/>
    <w:rsid w:val="EF4C63EB"/>
    <w:rsid w:val="EF570B43"/>
    <w:rsid w:val="EF5EB496"/>
    <w:rsid w:val="EF7DA01E"/>
    <w:rsid w:val="EF7E59C7"/>
    <w:rsid w:val="EF9E7CA9"/>
    <w:rsid w:val="EFBD51E9"/>
    <w:rsid w:val="EFBF1154"/>
    <w:rsid w:val="EFBFFC22"/>
    <w:rsid w:val="EFCF1159"/>
    <w:rsid w:val="EFD51FDB"/>
    <w:rsid w:val="EFD649C0"/>
    <w:rsid w:val="EFDB004E"/>
    <w:rsid w:val="EFDB83A9"/>
    <w:rsid w:val="EFDC7317"/>
    <w:rsid w:val="EFEBB7BA"/>
    <w:rsid w:val="EFEE05B5"/>
    <w:rsid w:val="EFF3D71E"/>
    <w:rsid w:val="EFF7AE5B"/>
    <w:rsid w:val="EFF9B878"/>
    <w:rsid w:val="EFFBB2BF"/>
    <w:rsid w:val="EFFBB332"/>
    <w:rsid w:val="EFFC8E48"/>
    <w:rsid w:val="EFFDDDC0"/>
    <w:rsid w:val="F19729E1"/>
    <w:rsid w:val="F2DFA15D"/>
    <w:rsid w:val="F37D70D9"/>
    <w:rsid w:val="F3BDF6F8"/>
    <w:rsid w:val="F3BF9559"/>
    <w:rsid w:val="F3DB9E74"/>
    <w:rsid w:val="F3EC1020"/>
    <w:rsid w:val="F3FB2769"/>
    <w:rsid w:val="F3FD4BD8"/>
    <w:rsid w:val="F3FEB245"/>
    <w:rsid w:val="F3FF4888"/>
    <w:rsid w:val="F3FF7313"/>
    <w:rsid w:val="F47F0D90"/>
    <w:rsid w:val="F4FDAC36"/>
    <w:rsid w:val="F56FFD99"/>
    <w:rsid w:val="F578DEA9"/>
    <w:rsid w:val="F57D80C2"/>
    <w:rsid w:val="F5A6FAB2"/>
    <w:rsid w:val="F5BD25CA"/>
    <w:rsid w:val="F5BFC38E"/>
    <w:rsid w:val="F5DDE00C"/>
    <w:rsid w:val="F5ED59BE"/>
    <w:rsid w:val="F5F5E510"/>
    <w:rsid w:val="F5FA480E"/>
    <w:rsid w:val="F5FED98C"/>
    <w:rsid w:val="F5FF54A3"/>
    <w:rsid w:val="F66ED806"/>
    <w:rsid w:val="F66FF0C4"/>
    <w:rsid w:val="F67F4D98"/>
    <w:rsid w:val="F6BB3242"/>
    <w:rsid w:val="F6BBEE3A"/>
    <w:rsid w:val="F6C79109"/>
    <w:rsid w:val="F6D344D4"/>
    <w:rsid w:val="F6DC9A90"/>
    <w:rsid w:val="F6E7A6B9"/>
    <w:rsid w:val="F6EE7F9E"/>
    <w:rsid w:val="F6FA9BB0"/>
    <w:rsid w:val="F6FFCCA0"/>
    <w:rsid w:val="F73FFB86"/>
    <w:rsid w:val="F76B5F3E"/>
    <w:rsid w:val="F76D1472"/>
    <w:rsid w:val="F7BFA75C"/>
    <w:rsid w:val="F7D55553"/>
    <w:rsid w:val="F7E7B038"/>
    <w:rsid w:val="F7E95DE8"/>
    <w:rsid w:val="F7EB9E18"/>
    <w:rsid w:val="F7EE2E45"/>
    <w:rsid w:val="F7F3C19D"/>
    <w:rsid w:val="F7F77B6D"/>
    <w:rsid w:val="F7F97F4C"/>
    <w:rsid w:val="F7FB2DA9"/>
    <w:rsid w:val="F7FC0651"/>
    <w:rsid w:val="F7FF48AF"/>
    <w:rsid w:val="F7FF77A5"/>
    <w:rsid w:val="F84F6BCA"/>
    <w:rsid w:val="F947E6F8"/>
    <w:rsid w:val="F95B1724"/>
    <w:rsid w:val="F9C7D009"/>
    <w:rsid w:val="F9DE0C82"/>
    <w:rsid w:val="F9F6F188"/>
    <w:rsid w:val="F9F7C2DE"/>
    <w:rsid w:val="F9FBA1FD"/>
    <w:rsid w:val="FA1A8C87"/>
    <w:rsid w:val="FA5F28DA"/>
    <w:rsid w:val="FA770C3E"/>
    <w:rsid w:val="FA7CB5F9"/>
    <w:rsid w:val="FA7FB1DD"/>
    <w:rsid w:val="FAB2A516"/>
    <w:rsid w:val="FAFD5022"/>
    <w:rsid w:val="FAFE4C17"/>
    <w:rsid w:val="FAFF2CAB"/>
    <w:rsid w:val="FB353988"/>
    <w:rsid w:val="FB37831A"/>
    <w:rsid w:val="FB5FDB16"/>
    <w:rsid w:val="FB761826"/>
    <w:rsid w:val="FB7B23E2"/>
    <w:rsid w:val="FBAFBA5F"/>
    <w:rsid w:val="FBB0E278"/>
    <w:rsid w:val="FBB4B03D"/>
    <w:rsid w:val="FBBAC5F4"/>
    <w:rsid w:val="FBCA2701"/>
    <w:rsid w:val="FBD32E91"/>
    <w:rsid w:val="FBEB5B89"/>
    <w:rsid w:val="FBEEEE22"/>
    <w:rsid w:val="FBF35A1C"/>
    <w:rsid w:val="FBF3C4F3"/>
    <w:rsid w:val="FBF52CA8"/>
    <w:rsid w:val="FBF6D388"/>
    <w:rsid w:val="FBF81654"/>
    <w:rsid w:val="FBFB1268"/>
    <w:rsid w:val="FBFDD31B"/>
    <w:rsid w:val="FBFE2CCB"/>
    <w:rsid w:val="FBFF66B1"/>
    <w:rsid w:val="FBFF7972"/>
    <w:rsid w:val="FC7F06E1"/>
    <w:rsid w:val="FCB73164"/>
    <w:rsid w:val="FCB9850F"/>
    <w:rsid w:val="FCFA55D1"/>
    <w:rsid w:val="FCFB3BFF"/>
    <w:rsid w:val="FCFC1072"/>
    <w:rsid w:val="FCFF597E"/>
    <w:rsid w:val="FD411F61"/>
    <w:rsid w:val="FD7462A5"/>
    <w:rsid w:val="FD7B9578"/>
    <w:rsid w:val="FD7EC8D2"/>
    <w:rsid w:val="FDB02A90"/>
    <w:rsid w:val="FDBD03C9"/>
    <w:rsid w:val="FDBF0559"/>
    <w:rsid w:val="FDBF0EB3"/>
    <w:rsid w:val="FDBFE0F4"/>
    <w:rsid w:val="FDCD25D2"/>
    <w:rsid w:val="FDCF5887"/>
    <w:rsid w:val="FDDCECF0"/>
    <w:rsid w:val="FDEB76A3"/>
    <w:rsid w:val="FDEE3C07"/>
    <w:rsid w:val="FDF70207"/>
    <w:rsid w:val="FDF7C9CA"/>
    <w:rsid w:val="FDFB874C"/>
    <w:rsid w:val="FDFEB004"/>
    <w:rsid w:val="FDFF3BD8"/>
    <w:rsid w:val="FDFF5147"/>
    <w:rsid w:val="FDFF81C1"/>
    <w:rsid w:val="FE3E2DE8"/>
    <w:rsid w:val="FE5B511C"/>
    <w:rsid w:val="FE639D78"/>
    <w:rsid w:val="FE6F15F4"/>
    <w:rsid w:val="FE6FB8F4"/>
    <w:rsid w:val="FE791E90"/>
    <w:rsid w:val="FE9E4482"/>
    <w:rsid w:val="FEBA7528"/>
    <w:rsid w:val="FEBCC523"/>
    <w:rsid w:val="FEBFF021"/>
    <w:rsid w:val="FEDB6F1E"/>
    <w:rsid w:val="FEEA10A3"/>
    <w:rsid w:val="FEEDB980"/>
    <w:rsid w:val="FEEECE37"/>
    <w:rsid w:val="FEEEEDC1"/>
    <w:rsid w:val="FEF76BD3"/>
    <w:rsid w:val="FEF7F4AB"/>
    <w:rsid w:val="FEFAD0F8"/>
    <w:rsid w:val="FEFC0CCB"/>
    <w:rsid w:val="FEFC12E5"/>
    <w:rsid w:val="FEFC9427"/>
    <w:rsid w:val="FEFEE61A"/>
    <w:rsid w:val="FEFF199F"/>
    <w:rsid w:val="FEFFB4B8"/>
    <w:rsid w:val="FF1E8F36"/>
    <w:rsid w:val="FF1FFDCC"/>
    <w:rsid w:val="FF2A26BC"/>
    <w:rsid w:val="FF3D4CCF"/>
    <w:rsid w:val="FF3FCECD"/>
    <w:rsid w:val="FF52375B"/>
    <w:rsid w:val="FF53FF38"/>
    <w:rsid w:val="FF57B32D"/>
    <w:rsid w:val="FF5B46D6"/>
    <w:rsid w:val="FF770AF0"/>
    <w:rsid w:val="FF7AE14D"/>
    <w:rsid w:val="FF7BBBA7"/>
    <w:rsid w:val="FF7D9DF9"/>
    <w:rsid w:val="FF7F4875"/>
    <w:rsid w:val="FF7F5E02"/>
    <w:rsid w:val="FF7F851A"/>
    <w:rsid w:val="FF9DBFED"/>
    <w:rsid w:val="FFA7A4FA"/>
    <w:rsid w:val="FFAA93DB"/>
    <w:rsid w:val="FFAB09E8"/>
    <w:rsid w:val="FFB5FA03"/>
    <w:rsid w:val="FFB710DF"/>
    <w:rsid w:val="FFB8B9E1"/>
    <w:rsid w:val="FFBB3901"/>
    <w:rsid w:val="FFBB7EAD"/>
    <w:rsid w:val="FFBD116E"/>
    <w:rsid w:val="FFBEE444"/>
    <w:rsid w:val="FFBF19B9"/>
    <w:rsid w:val="FFBF5C6D"/>
    <w:rsid w:val="FFBFAC64"/>
    <w:rsid w:val="FFCDEE64"/>
    <w:rsid w:val="FFCF87AD"/>
    <w:rsid w:val="FFCF9EA2"/>
    <w:rsid w:val="FFCFB67F"/>
    <w:rsid w:val="FFCFEE96"/>
    <w:rsid w:val="FFD662CA"/>
    <w:rsid w:val="FFD9DCB4"/>
    <w:rsid w:val="FFDE8917"/>
    <w:rsid w:val="FFDEAB6C"/>
    <w:rsid w:val="FFDF692A"/>
    <w:rsid w:val="FFDF6D78"/>
    <w:rsid w:val="FFDFF9A5"/>
    <w:rsid w:val="FFE55730"/>
    <w:rsid w:val="FFE66B95"/>
    <w:rsid w:val="FFE737CD"/>
    <w:rsid w:val="FFEB6A4E"/>
    <w:rsid w:val="FFEBB628"/>
    <w:rsid w:val="FFEF7932"/>
    <w:rsid w:val="FFEFEC9B"/>
    <w:rsid w:val="FFEFF8BF"/>
    <w:rsid w:val="FFF2E2E8"/>
    <w:rsid w:val="FFF5FF60"/>
    <w:rsid w:val="FFF79CEC"/>
    <w:rsid w:val="FFF7FBEB"/>
    <w:rsid w:val="FFF881EB"/>
    <w:rsid w:val="FFF9A72A"/>
    <w:rsid w:val="FFFB7081"/>
    <w:rsid w:val="FFFD8124"/>
    <w:rsid w:val="FFFDDCBA"/>
    <w:rsid w:val="FFFF1388"/>
    <w:rsid w:val="FFFF18EE"/>
    <w:rsid w:val="FFFF1C3D"/>
    <w:rsid w:val="FFFF2AEE"/>
    <w:rsid w:val="FFFF3DC5"/>
    <w:rsid w:val="FFFF41FF"/>
    <w:rsid w:val="FFFF506C"/>
    <w:rsid w:val="FFFF7105"/>
    <w:rsid w:val="FFFFC5D8"/>
    <w:rsid w:val="FFFFCA33"/>
    <w:rsid w:val="FFFFD8AC"/>
    <w:rsid w:val="FFFFF0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unhideWhenUsed="0" w:uiPriority="9" w:name="heading 4" w:locked="1"/>
    <w:lsdException w:qFormat="1" w:unhideWhenUsed="0" w:uiPriority="9" w:name="heading 5" w:locked="1"/>
    <w:lsdException w:qFormat="1" w:unhideWhenUsed="0" w:uiPriority="9" w:name="heading 6" w:locked="1"/>
    <w:lsdException w:qFormat="1" w:unhideWhenUsed="0" w:uiPriority="9" w:name="heading 7" w:locked="1"/>
    <w:lsdException w:qFormat="1" w:unhideWhenUsed="0" w:uiPriority="9" w:name="heading 8" w:locked="1"/>
    <w:lsdException w:qFormat="1" w:unhideWhenUsed="0" w:uiPriority="9" w:name="heading 9" w:locked="1"/>
    <w:lsdException w:unhideWhenUsed="0" w:uiPriority="99" w:name="index 1" w:locked="1"/>
    <w:lsdException w:unhideWhenUsed="0" w:uiPriority="99" w:name="index 2" w:locked="1"/>
    <w:lsdException w:unhideWhenUsed="0" w:uiPriority="99" w:name="index 3" w:locked="1"/>
    <w:lsdException w:unhideWhenUsed="0" w:uiPriority="99" w:name="index 4" w:locked="1"/>
    <w:lsdException w:unhideWhenUsed="0" w:uiPriority="99" w:name="index 5" w:locked="1"/>
    <w:lsdException w:unhideWhenUsed="0" w:uiPriority="99" w:name="index 6" w:locked="1"/>
    <w:lsdException w:unhideWhenUsed="0" w:uiPriority="99" w:name="index 7" w:locked="1"/>
    <w:lsdException w:unhideWhenUsed="0" w:uiPriority="99" w:name="index 8" w:locked="1"/>
    <w:lsdException w:unhideWhenUsed="0" w:uiPriority="99" w:name="index 9" w:locked="1"/>
    <w:lsdException w:unhideWhenUsed="0" w:uiPriority="39" w:name="toc 1" w:locked="1"/>
    <w:lsdException w:qFormat="1" w:uiPriority="39" w:semiHidden="0" w:name="toc 2" w:locked="1"/>
    <w:lsdException w:qFormat="1" w:uiPriority="39" w:semiHidden="0" w:name="toc 3" w:locked="1"/>
    <w:lsdException w:unhideWhenUsed="0" w:uiPriority="39" w:name="toc 4" w:locked="1"/>
    <w:lsdException w:qFormat="1" w:unhideWhenUsed="0" w:uiPriority="0" w:semiHidden="0" w:name="toc 5" w:locked="1"/>
    <w:lsdException w:unhideWhenUsed="0" w:uiPriority="39" w:name="toc 6" w:locked="1"/>
    <w:lsdException w:unhideWhenUsed="0" w:uiPriority="39" w:name="toc 7" w:locked="1"/>
    <w:lsdException w:unhideWhenUsed="0" w:uiPriority="39" w:name="toc 8" w:locked="1"/>
    <w:lsdException w:unhideWhenUsed="0" w:uiPriority="39" w:name="toc 9" w:locked="1"/>
    <w:lsdException w:qFormat="1" w:unhideWhenUsed="0" w:uiPriority="0" w:semiHidden="0" w:name="Normal Indent" w:locked="1"/>
    <w:lsdException w:qFormat="1" w:uiPriority="99" w:semiHidden="0" w:name="footnote text" w:locked="1"/>
    <w:lsdException w:unhideWhenUsed="0" w:uiPriority="99" w:name="annotation text" w:locked="1"/>
    <w:lsdException w:qFormat="1" w:unhideWhenUsed="0" w:uiPriority="99" w:name="header" w:locked="1"/>
    <w:lsdException w:unhideWhenUsed="0" w:uiPriority="99" w:name="footer" w:locked="1"/>
    <w:lsdException w:unhideWhenUsed="0" w:uiPriority="99" w:name="index heading" w:locked="1"/>
    <w:lsdException w:qFormat="1" w:unhideWhenUsed="0" w:uiPriority="35" w:name="caption" w:locked="1"/>
    <w:lsdException w:unhideWhenUsed="0" w:uiPriority="99" w:name="table of figures" w:locked="1"/>
    <w:lsdException w:unhideWhenUsed="0" w:uiPriority="99" w:name="envelope address" w:locked="1"/>
    <w:lsdException w:unhideWhenUsed="0" w:uiPriority="99" w:name="envelope return" w:locked="1"/>
    <w:lsdException w:qFormat="1" w:uiPriority="99" w:semiHidden="0" w:name="footnote reference" w:locked="1"/>
    <w:lsdException w:unhideWhenUsed="0" w:uiPriority="99" w:name="annotation reference" w:locked="1"/>
    <w:lsdException w:unhideWhenUsed="0" w:uiPriority="99" w:name="line number" w:locked="1"/>
    <w:lsdException w:qFormat="1" w:unhideWhenUsed="0" w:uiPriority="0" w:semiHidden="0" w:name="page number" w:locked="1"/>
    <w:lsdException w:unhideWhenUsed="0" w:uiPriority="99" w:name="endnote reference" w:locked="1"/>
    <w:lsdException w:unhideWhenUsed="0" w:uiPriority="99" w:name="endnote text" w:locked="1"/>
    <w:lsdException w:unhideWhenUsed="0" w:uiPriority="99" w:name="table of authorities" w:locked="1"/>
    <w:lsdException w:unhideWhenUsed="0" w:uiPriority="99" w:name="macro" w:locked="1"/>
    <w:lsdException w:unhideWhenUsed="0" w:uiPriority="99" w:name="toa heading" w:locked="1"/>
    <w:lsdException w:unhideWhenUsed="0" w:uiPriority="99" w:name="List" w:locked="1"/>
    <w:lsdException w:unhideWhenUsed="0" w:uiPriority="99" w:name="List Bullet" w:locked="1"/>
    <w:lsdException w:unhideWhenUsed="0" w:uiPriority="99" w:name="List Number" w:locked="1"/>
    <w:lsdException w:unhideWhenUsed="0" w:uiPriority="99" w:name="List 2" w:locked="1"/>
    <w:lsdException w:unhideWhenUsed="0" w:uiPriority="99" w:name="List 3" w:locked="1"/>
    <w:lsdException w:unhideWhenUsed="0" w:uiPriority="99" w:name="List 4" w:locked="1"/>
    <w:lsdException w:unhideWhenUsed="0" w:uiPriority="99" w:name="List 5" w:locked="1"/>
    <w:lsdException w:unhideWhenUsed="0" w:uiPriority="99" w:name="List Bullet 2" w:locked="1"/>
    <w:lsdException w:unhideWhenUsed="0" w:uiPriority="99" w:name="List Bullet 3" w:locked="1"/>
    <w:lsdException w:unhideWhenUsed="0" w:uiPriority="99" w:name="List Bullet 4" w:locked="1"/>
    <w:lsdException w:unhideWhenUsed="0" w:uiPriority="99" w:name="List Bullet 5" w:locked="1"/>
    <w:lsdException w:unhideWhenUsed="0" w:uiPriority="99" w:name="List Number 2" w:locked="1"/>
    <w:lsdException w:unhideWhenUsed="0" w:uiPriority="99" w:name="List Number 3" w:locked="1"/>
    <w:lsdException w:unhideWhenUsed="0" w:uiPriority="99" w:name="List Number 4" w:locked="1"/>
    <w:lsdException w:unhideWhenUsed="0" w:uiPriority="99" w:name="List Number 5" w:locked="1"/>
    <w:lsdException w:qFormat="1" w:unhideWhenUsed="0" w:uiPriority="10" w:semiHidden="0" w:name="Title" w:locked="1"/>
    <w:lsdException w:unhideWhenUsed="0" w:uiPriority="99" w:name="Closing" w:locked="1"/>
    <w:lsdException w:unhideWhenUsed="0" w:uiPriority="99" w:name="Signature" w:locked="1"/>
    <w:lsdException w:qFormat="1" w:unhideWhenUsed="0" w:uiPriority="1" w:name="Default Paragraph Font"/>
    <w:lsdException w:qFormat="1" w:unhideWhenUsed="0" w:uiPriority="0" w:semiHidden="0" w:name="Body Text" w:locked="1"/>
    <w:lsdException w:qFormat="1" w:unhideWhenUsed="0" w:uiPriority="99" w:semiHidden="0" w:name="Body Text Indent" w:locked="1"/>
    <w:lsdException w:unhideWhenUsed="0" w:uiPriority="99" w:name="List Continue" w:locked="1"/>
    <w:lsdException w:unhideWhenUsed="0" w:uiPriority="99" w:name="List Continue 2" w:locked="1"/>
    <w:lsdException w:unhideWhenUsed="0" w:uiPriority="99" w:name="List Continue 3" w:locked="1"/>
    <w:lsdException w:unhideWhenUsed="0" w:uiPriority="99" w:name="List Continue 4" w:locked="1"/>
    <w:lsdException w:unhideWhenUsed="0" w:uiPriority="99" w:name="List Continue 5" w:locked="1"/>
    <w:lsdException w:unhideWhenUsed="0" w:uiPriority="99" w:name="Message Header" w:locked="1"/>
    <w:lsdException w:unhideWhenUsed="0" w:uiPriority="11" w:name="Subtitle" w:locked="1"/>
    <w:lsdException w:unhideWhenUsed="0" w:uiPriority="99" w:name="Salutation" w:locked="1"/>
    <w:lsdException w:unhideWhenUsed="0" w:uiPriority="99" w:name="Date" w:locked="1"/>
    <w:lsdException w:qFormat="1" w:uiPriority="99" w:semiHidden="0" w:name="Body Text First Indent" w:locked="1"/>
    <w:lsdException w:qFormat="1" w:unhideWhenUsed="0" w:uiPriority="0" w:semiHidden="0" w:name="Body Text First Indent 2" w:locked="1"/>
    <w:lsdException w:unhideWhenUsed="0" w:uiPriority="99" w:name="Note Heading" w:locked="1"/>
    <w:lsdException w:unhideWhenUsed="0" w:uiPriority="99" w:name="Body Text 2" w:locked="1"/>
    <w:lsdException w:unhideWhenUsed="0" w:uiPriority="99" w:name="Body Text 3" w:locked="1"/>
    <w:lsdException w:unhideWhenUsed="0" w:uiPriority="99" w:name="Body Text Indent 2" w:locked="1"/>
    <w:lsdException w:unhideWhenUsed="0" w:uiPriority="99" w:name="Body Text Indent 3" w:locked="1"/>
    <w:lsdException w:unhideWhenUsed="0" w:uiPriority="99" w:name="Block Text" w:locked="1"/>
    <w:lsdException w:unhideWhenUsed="0" w:uiPriority="99" w:name="Hyperlink" w:locked="1"/>
    <w:lsdException w:unhideWhenUsed="0" w:uiPriority="99" w:name="FollowedHyperlink" w:locked="1"/>
    <w:lsdException w:qFormat="1" w:unhideWhenUsed="0" w:uiPriority="0" w:semiHidden="0" w:name="Strong" w:locked="1"/>
    <w:lsdException w:unhideWhenUsed="0" w:uiPriority="20" w:name="Emphasis" w:locked="1"/>
    <w:lsdException w:unhideWhenUsed="0" w:uiPriority="99" w:name="Document Map" w:locked="1"/>
    <w:lsdException w:unhideWhenUsed="0" w:uiPriority="99" w:name="Plain Text" w:locked="1"/>
    <w:lsdException w:unhideWhenUsed="0" w:uiPriority="99" w:name="E-mail Signature" w:locked="1"/>
    <w:lsdException w:unhideWhenUsed="0" w:uiPriority="0" w:semiHidden="0" w:name="Normal (Web)" w:locked="1"/>
    <w:lsdException w:unhideWhenUsed="0" w:uiPriority="99" w:name="HTML Acronym" w:locked="1"/>
    <w:lsdException w:unhideWhenUsed="0" w:uiPriority="99" w:name="HTML Address" w:locked="1"/>
    <w:lsdException w:unhideWhenUsed="0" w:uiPriority="99" w:name="HTML Cite" w:locked="1"/>
    <w:lsdException w:unhideWhenUsed="0" w:uiPriority="99" w:name="HTML Code" w:locked="1"/>
    <w:lsdException w:unhideWhenUsed="0" w:uiPriority="99" w:name="HTML Definition" w:locked="1"/>
    <w:lsdException w:unhideWhenUsed="0" w:uiPriority="99" w:name="HTML Keyboard" w:locked="1"/>
    <w:lsdException w:unhideWhenUsed="0" w:uiPriority="99" w:name="HTML Preformatted" w:locked="1"/>
    <w:lsdException w:unhideWhenUsed="0" w:uiPriority="99" w:name="HTML Sample" w:locked="1"/>
    <w:lsdException w:unhideWhenUsed="0" w:uiPriority="99" w:name="HTML Typewriter" w:locked="1"/>
    <w:lsdException w:unhideWhenUsed="0" w:uiPriority="99" w:name="HTML Variable" w:locked="1"/>
    <w:lsdException w:uiPriority="99" w:semiHidden="0" w:name="Normal Table"/>
    <w:lsdException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paragraph" w:styleId="4">
    <w:name w:val="heading 1"/>
    <w:basedOn w:val="1"/>
    <w:next w:val="1"/>
    <w:link w:val="23"/>
    <w:qFormat/>
    <w:uiPriority w:val="9"/>
    <w:pPr>
      <w:keepNext/>
      <w:keepLines/>
      <w:ind w:firstLine="0" w:firstLineChars="0"/>
      <w:outlineLvl w:val="0"/>
    </w:pPr>
    <w:rPr>
      <w:rFonts w:ascii="Times New Roman" w:hAnsi="Times New Roman" w:eastAsia="方正黑体_GBK"/>
      <w:bCs/>
      <w:kern w:val="44"/>
      <w:szCs w:val="44"/>
    </w:rPr>
  </w:style>
  <w:style w:type="paragraph" w:styleId="5">
    <w:name w:val="heading 2"/>
    <w:basedOn w:val="1"/>
    <w:next w:val="1"/>
    <w:link w:val="29"/>
    <w:qFormat/>
    <w:uiPriority w:val="9"/>
    <w:pPr>
      <w:keepNext/>
      <w:keepLines/>
      <w:ind w:firstLine="0" w:firstLineChars="0"/>
      <w:outlineLvl w:val="1"/>
    </w:pPr>
    <w:rPr>
      <w:rFonts w:ascii="Times New Roman" w:hAnsi="Times New Roman" w:eastAsia="方正楷体_GBK"/>
      <w:bCs/>
      <w:szCs w:val="32"/>
    </w:rPr>
  </w:style>
  <w:style w:type="paragraph" w:styleId="6">
    <w:name w:val="heading 3"/>
    <w:basedOn w:val="1"/>
    <w:next w:val="1"/>
    <w:link w:val="25"/>
    <w:qFormat/>
    <w:uiPriority w:val="9"/>
    <w:pPr>
      <w:keepNext/>
      <w:keepLines/>
      <w:ind w:firstLine="0" w:firstLineChars="0"/>
      <w:outlineLvl w:val="2"/>
    </w:pPr>
    <w:rPr>
      <w:rFonts w:ascii="Times New Roman" w:hAnsi="Times New Roman" w:eastAsia="方正楷体_GBK"/>
      <w:bCs/>
      <w:szCs w:val="32"/>
    </w:rPr>
  </w:style>
  <w:style w:type="character" w:default="1" w:styleId="19">
    <w:name w:val="Default Paragraph Font"/>
    <w:semiHidden/>
    <w:qFormat/>
    <w:uiPriority w:val="1"/>
  </w:style>
  <w:style w:type="table" w:default="1" w:styleId="1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locked/>
    <w:uiPriority w:val="0"/>
    <w:pPr>
      <w:ind w:firstLine="420" w:firstLineChars="200"/>
    </w:pPr>
  </w:style>
  <w:style w:type="paragraph" w:styleId="3">
    <w:name w:val="Body Text Indent"/>
    <w:basedOn w:val="1"/>
    <w:next w:val="1"/>
    <w:qFormat/>
    <w:locked/>
    <w:uiPriority w:val="99"/>
    <w:pPr>
      <w:adjustRightInd w:val="0"/>
      <w:spacing w:line="360" w:lineRule="atLeast"/>
      <w:ind w:firstLine="600"/>
      <w:textAlignment w:val="baseline"/>
    </w:pPr>
    <w:rPr>
      <w:kern w:val="0"/>
      <w:sz w:val="30"/>
      <w:szCs w:val="20"/>
    </w:rPr>
  </w:style>
  <w:style w:type="paragraph" w:styleId="7">
    <w:name w:val="Normal Indent"/>
    <w:basedOn w:val="1"/>
    <w:next w:val="1"/>
    <w:qFormat/>
    <w:locked/>
    <w:uiPriority w:val="0"/>
  </w:style>
  <w:style w:type="paragraph" w:styleId="8">
    <w:name w:val="Body Text"/>
    <w:basedOn w:val="1"/>
    <w:next w:val="9"/>
    <w:qFormat/>
    <w:locked/>
    <w:uiPriority w:val="0"/>
    <w:pPr>
      <w:spacing w:after="120"/>
    </w:pPr>
  </w:style>
  <w:style w:type="paragraph" w:styleId="9">
    <w:name w:val="Title"/>
    <w:basedOn w:val="1"/>
    <w:next w:val="1"/>
    <w:qFormat/>
    <w:locked/>
    <w:uiPriority w:val="10"/>
    <w:pPr>
      <w:widowControl/>
      <w:ind w:firstLine="0" w:firstLineChars="0"/>
      <w:jc w:val="center"/>
    </w:pPr>
    <w:rPr>
      <w:rFonts w:eastAsia="方正小标宋简体"/>
      <w:b/>
      <w:bCs/>
      <w:sz w:val="40"/>
    </w:rPr>
  </w:style>
  <w:style w:type="paragraph" w:styleId="10">
    <w:name w:val="toc 5"/>
    <w:next w:val="1"/>
    <w:qFormat/>
    <w:locked/>
    <w:uiPriority w:val="0"/>
    <w:pPr>
      <w:widowControl w:val="0"/>
      <w:overflowPunct w:val="0"/>
      <w:spacing w:line="588" w:lineRule="exact"/>
      <w:ind w:left="1680" w:leftChars="800" w:firstLine="420" w:firstLineChars="200"/>
      <w:jc w:val="both"/>
      <w:textAlignment w:val="center"/>
    </w:pPr>
    <w:rPr>
      <w:rFonts w:ascii="Times New Roman" w:hAnsi="Times New Roman" w:eastAsia="方正仿宋_GBK" w:cs="方正仿宋_GBK"/>
      <w:kern w:val="2"/>
      <w:sz w:val="30"/>
      <w:szCs w:val="30"/>
      <w:lang w:val="en-US" w:eastAsia="zh-CN" w:bidi="ar-SA"/>
    </w:rPr>
  </w:style>
  <w:style w:type="paragraph" w:styleId="11">
    <w:name w:val="toc 3"/>
    <w:basedOn w:val="1"/>
    <w:next w:val="1"/>
    <w:unhideWhenUsed/>
    <w:qFormat/>
    <w:locked/>
    <w:uiPriority w:val="39"/>
  </w:style>
  <w:style w:type="paragraph" w:styleId="12">
    <w:name w:val="footer"/>
    <w:basedOn w:val="1"/>
    <w:next w:val="1"/>
    <w:link w:val="26"/>
    <w:semiHidden/>
    <w:locked/>
    <w:uiPriority w:val="99"/>
    <w:pPr>
      <w:tabs>
        <w:tab w:val="center" w:pos="4153"/>
        <w:tab w:val="right" w:pos="8306"/>
      </w:tabs>
      <w:snapToGrid w:val="0"/>
      <w:spacing w:line="240" w:lineRule="atLeast"/>
      <w:jc w:val="left"/>
    </w:pPr>
    <w:rPr>
      <w:kern w:val="0"/>
      <w:sz w:val="18"/>
      <w:szCs w:val="18"/>
    </w:rPr>
  </w:style>
  <w:style w:type="paragraph" w:styleId="13">
    <w:name w:val="header"/>
    <w:basedOn w:val="1"/>
    <w:link w:val="27"/>
    <w:semiHidden/>
    <w:qFormat/>
    <w:locked/>
    <w:uiPriority w:val="99"/>
    <w:pPr>
      <w:pBdr>
        <w:bottom w:val="single" w:color="auto" w:sz="6" w:space="1"/>
      </w:pBdr>
      <w:tabs>
        <w:tab w:val="center" w:pos="4153"/>
        <w:tab w:val="right" w:pos="8306"/>
      </w:tabs>
      <w:snapToGrid w:val="0"/>
      <w:spacing w:line="240" w:lineRule="atLeast"/>
      <w:jc w:val="center"/>
    </w:pPr>
    <w:rPr>
      <w:kern w:val="0"/>
      <w:sz w:val="18"/>
      <w:szCs w:val="18"/>
    </w:rPr>
  </w:style>
  <w:style w:type="paragraph" w:styleId="14">
    <w:name w:val="footnote text"/>
    <w:basedOn w:val="1"/>
    <w:unhideWhenUsed/>
    <w:qFormat/>
    <w:locked/>
    <w:uiPriority w:val="99"/>
    <w:pPr>
      <w:snapToGrid w:val="0"/>
      <w:jc w:val="left"/>
    </w:pPr>
    <w:rPr>
      <w:sz w:val="18"/>
    </w:rPr>
  </w:style>
  <w:style w:type="paragraph" w:styleId="15">
    <w:name w:val="toc 2"/>
    <w:basedOn w:val="1"/>
    <w:next w:val="1"/>
    <w:unhideWhenUsed/>
    <w:qFormat/>
    <w:locked/>
    <w:uiPriority w:val="39"/>
    <w:pPr>
      <w:tabs>
        <w:tab w:val="right" w:leader="dot" w:pos="8664"/>
      </w:tabs>
      <w:ind w:firstLine="320" w:firstLineChars="100"/>
    </w:pPr>
    <w:rPr>
      <w:rFonts w:eastAsia="方正楷体_GBK"/>
    </w:rPr>
  </w:style>
  <w:style w:type="paragraph" w:styleId="16">
    <w:name w:val="Normal (Web)"/>
    <w:basedOn w:val="1"/>
    <w:locked/>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8"/>
    <w:next w:val="2"/>
    <w:unhideWhenUsed/>
    <w:qFormat/>
    <w:locked/>
    <w:uiPriority w:val="99"/>
    <w:pPr>
      <w:autoSpaceDE/>
      <w:autoSpaceDN/>
      <w:spacing w:after="120"/>
      <w:ind w:left="0" w:firstLine="420" w:firstLineChars="100"/>
      <w:jc w:val="both"/>
    </w:pPr>
    <w:rPr>
      <w:rFonts w:ascii="等线" w:hAnsi="等线" w:eastAsia="等线" w:cs="Times New Roman"/>
      <w:kern w:val="2"/>
      <w:sz w:val="21"/>
      <w:szCs w:val="22"/>
      <w:lang w:val="en-US" w:bidi="ar-SA"/>
    </w:rPr>
  </w:style>
  <w:style w:type="character" w:styleId="20">
    <w:name w:val="Strong"/>
    <w:basedOn w:val="19"/>
    <w:qFormat/>
    <w:locked/>
    <w:uiPriority w:val="0"/>
    <w:rPr>
      <w:b/>
    </w:rPr>
  </w:style>
  <w:style w:type="character" w:styleId="21">
    <w:name w:val="page number"/>
    <w:basedOn w:val="19"/>
    <w:qFormat/>
    <w:locked/>
    <w:uiPriority w:val="0"/>
  </w:style>
  <w:style w:type="character" w:styleId="22">
    <w:name w:val="footnote reference"/>
    <w:basedOn w:val="19"/>
    <w:unhideWhenUsed/>
    <w:qFormat/>
    <w:locked/>
    <w:uiPriority w:val="99"/>
    <w:rPr>
      <w:vertAlign w:val="superscript"/>
    </w:rPr>
  </w:style>
  <w:style w:type="character" w:customStyle="1" w:styleId="23">
    <w:name w:val="标题 1 Char"/>
    <w:link w:val="4"/>
    <w:qFormat/>
    <w:uiPriority w:val="9"/>
    <w:rPr>
      <w:rFonts w:ascii="Times New Roman" w:hAnsi="Times New Roman" w:eastAsia="方正黑体_GBK"/>
      <w:bCs/>
      <w:kern w:val="44"/>
      <w:sz w:val="30"/>
      <w:szCs w:val="44"/>
    </w:rPr>
  </w:style>
  <w:style w:type="character" w:customStyle="1" w:styleId="24">
    <w:name w:val="标题 2 Char"/>
    <w:link w:val="5"/>
    <w:qFormat/>
    <w:uiPriority w:val="0"/>
    <w:rPr>
      <w:rFonts w:ascii="Times New Roman" w:hAnsi="Times New Roman" w:eastAsia="方正楷体_GBK"/>
      <w:kern w:val="0"/>
      <w:sz w:val="30"/>
      <w:szCs w:val="20"/>
      <w:lang w:val="en-US" w:eastAsia="zh-CN" w:bidi="ar-SA"/>
    </w:rPr>
  </w:style>
  <w:style w:type="character" w:customStyle="1" w:styleId="25">
    <w:name w:val="标题 3 Char"/>
    <w:link w:val="6"/>
    <w:qFormat/>
    <w:uiPriority w:val="9"/>
    <w:rPr>
      <w:rFonts w:ascii="Times New Roman" w:hAnsi="Times New Roman" w:eastAsia="方正楷体_GBK"/>
      <w:bCs/>
      <w:kern w:val="2"/>
      <w:sz w:val="30"/>
      <w:szCs w:val="32"/>
    </w:rPr>
  </w:style>
  <w:style w:type="character" w:customStyle="1" w:styleId="26">
    <w:name w:val="页脚 Char"/>
    <w:link w:val="12"/>
    <w:semiHidden/>
    <w:uiPriority w:val="99"/>
    <w:rPr>
      <w:rFonts w:eastAsia="方正仿宋_GBK"/>
      <w:sz w:val="18"/>
      <w:szCs w:val="18"/>
    </w:rPr>
  </w:style>
  <w:style w:type="character" w:customStyle="1" w:styleId="27">
    <w:name w:val="页眉 Char"/>
    <w:link w:val="13"/>
    <w:semiHidden/>
    <w:qFormat/>
    <w:uiPriority w:val="99"/>
    <w:rPr>
      <w:rFonts w:eastAsia="方正仿宋_GBK"/>
      <w:sz w:val="18"/>
      <w:szCs w:val="18"/>
    </w:rPr>
  </w:style>
  <w:style w:type="character" w:customStyle="1" w:styleId="28">
    <w:name w:val="标题 2 Char11"/>
    <w:link w:val="5"/>
    <w:uiPriority w:val="9"/>
    <w:rPr>
      <w:rFonts w:ascii="Times New Roman" w:hAnsi="Times New Roman" w:eastAsia="方正楷体_GBK"/>
      <w:bCs/>
      <w:kern w:val="2"/>
      <w:sz w:val="30"/>
      <w:szCs w:val="32"/>
    </w:rPr>
  </w:style>
  <w:style w:type="character" w:customStyle="1" w:styleId="29">
    <w:name w:val="标题 2 Char1"/>
    <w:link w:val="5"/>
    <w:qFormat/>
    <w:uiPriority w:val="0"/>
    <w:rPr>
      <w:rFonts w:eastAsia="方正楷体_GBK"/>
      <w:szCs w:val="30"/>
    </w:rPr>
  </w:style>
  <w:style w:type="character" w:customStyle="1" w:styleId="30">
    <w:name w:val="font01"/>
    <w:basedOn w:val="19"/>
    <w:uiPriority w:val="0"/>
    <w:rPr>
      <w:rFonts w:hint="default" w:ascii="Times New Roman" w:hAnsi="Times New Roman" w:cs="Times New Roman"/>
      <w:color w:val="000000"/>
      <w:sz w:val="36"/>
      <w:szCs w:val="36"/>
      <w:u w:val="none"/>
    </w:rPr>
  </w:style>
  <w:style w:type="character" w:customStyle="1" w:styleId="31">
    <w:name w:val="font41"/>
    <w:basedOn w:val="19"/>
    <w:qFormat/>
    <w:uiPriority w:val="0"/>
    <w:rPr>
      <w:rFonts w:hint="default" w:ascii="Times New Roman" w:hAnsi="Times New Roman" w:cs="Times New Roman"/>
      <w:color w:val="000000"/>
      <w:sz w:val="24"/>
      <w:szCs w:val="24"/>
      <w:u w:val="none"/>
    </w:rPr>
  </w:style>
  <w:style w:type="character" w:customStyle="1" w:styleId="32">
    <w:name w:val="font11"/>
    <w:basedOn w:val="19"/>
    <w:qFormat/>
    <w:uiPriority w:val="0"/>
    <w:rPr>
      <w:rFonts w:hint="eastAsia" w:ascii="宋体" w:hAnsi="宋体" w:eastAsia="宋体" w:cs="宋体"/>
      <w:color w:val="000000"/>
      <w:sz w:val="20"/>
      <w:szCs w:val="20"/>
      <w:u w:val="none"/>
    </w:rPr>
  </w:style>
  <w:style w:type="paragraph" w:customStyle="1" w:styleId="33">
    <w:name w:val="正文（缩进）"/>
    <w:qFormat/>
    <w:uiPriority w:val="0"/>
    <w:pPr>
      <w:widowControl w:val="0"/>
      <w:spacing w:line="594" w:lineRule="exact"/>
      <w:ind w:firstLine="482"/>
      <w:jc w:val="both"/>
    </w:pPr>
    <w:rPr>
      <w:rFonts w:ascii="仿宋_GB2312" w:hAnsi="Calibri" w:eastAsia="方正仿宋_GBK" w:cs="仿宋_GB2312"/>
      <w:kern w:val="2"/>
      <w:sz w:val="32"/>
      <w:szCs w:val="32"/>
      <w:lang w:val="en-US" w:eastAsia="zh-CN" w:bidi="ar-SA"/>
    </w:rPr>
  </w:style>
  <w:style w:type="paragraph" w:customStyle="1" w:styleId="34">
    <w:name w:val="纯文本1"/>
    <w:basedOn w:val="1"/>
    <w:qFormat/>
    <w:uiPriority w:val="0"/>
    <w:rPr>
      <w:rFonts w:ascii="宋体" w:hAnsi="Courier New" w:cs="Courier New"/>
      <w:szCs w:val="21"/>
    </w:rPr>
  </w:style>
  <w:style w:type="paragraph" w:customStyle="1" w:styleId="35">
    <w:name w:val="Body Text Indent1"/>
    <w:basedOn w:val="1"/>
    <w:unhideWhenUsed/>
    <w:qFormat/>
    <w:uiPriority w:val="99"/>
    <w:pPr>
      <w:ind w:left="420" w:leftChars="200"/>
    </w:pPr>
    <w:rPr>
      <w:rFonts w:hint="eastAsia"/>
      <w:sz w:val="21"/>
    </w:rPr>
  </w:style>
  <w:style w:type="paragraph" w:customStyle="1" w:styleId="36">
    <w:name w:val="Body Text First Indent 21"/>
    <w:basedOn w:val="35"/>
    <w:unhideWhenUsed/>
    <w:qFormat/>
    <w:uiPriority w:val="99"/>
    <w:pPr>
      <w:ind w:left="0" w:firstLine="420"/>
    </w:pPr>
    <w:rPr>
      <w:rFonts w:hint="default" w:eastAsia="Times New Roman"/>
      <w:sz w:val="32"/>
    </w:rPr>
  </w:style>
  <w:style w:type="paragraph" w:customStyle="1" w:styleId="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8</Pages>
  <Words>2592</Words>
  <Characters>3612</Characters>
  <Lines>1</Lines>
  <Paragraphs>1</Paragraphs>
  <TotalTime>10</TotalTime>
  <ScaleCrop>false</ScaleCrop>
  <LinksUpToDate>false</LinksUpToDate>
  <CharactersWithSpaces>3782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2017-02-16T02:19:00Z</dcterms:created>
  <dc:creator>程建林</dc:creator>
  <cp:lastModifiedBy>温星星</cp:lastModifiedBy>
  <cp:lastPrinted>2024-11-09T07:27:00Z</cp:lastPrinted>
  <dcterms:modified xsi:type="dcterms:W3CDTF">2026-02-25T01:37:35Z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212541B63144457786348D0F25DFC978_13</vt:lpwstr>
  </property>
  <property fmtid="{D5CDD505-2E9C-101B-9397-08002B2CF9AE}" pid="4" name="KSOTemplateDocerSaveRecord">
    <vt:lpwstr>eyJoZGlkIjoiZDRlMTI0ZmZkNWVkNDk2ZTg4NWYwOTQyMjQxMmY4NGEiLCJ1c2VySWQiOiIxMzIzODcwMDMzIn0=</vt:lpwstr>
  </property>
</Properties>
</file>