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巫溪县</w:t>
      </w:r>
      <w:r>
        <w:rPr>
          <w:rFonts w:ascii="Times New Roman" w:hAnsi="Times New Roman"/>
          <w:color w:val="333333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/>
          <w:color w:val="333333"/>
          <w:kern w:val="0"/>
          <w:sz w:val="44"/>
          <w:szCs w:val="44"/>
          <w:lang w:val="en-US" w:eastAsia="zh-CN" w:bidi="ar"/>
        </w:rPr>
        <w:t>2</w:t>
      </w:r>
      <w:r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年国民经济和社会发展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  <w:lang w:bidi="ar"/>
        </w:rPr>
      </w:pPr>
      <w:r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统计公报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hanging="640"/>
        <w:jc w:val="center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  <w:highlight w:val="yellow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2022年，全县面对复杂严峻的国际环境和国内疫情多发散发、高温干旱少雨极端天气等超预期因素带来的严重冲击，全县上下坚持以习近平新时代中国特色社会主义思想为指导，深入学习贯彻党的二十大精神和党中央、国务院决策部署，认真落实疫情要防住、经济要稳住、发展要安全的要求，高效统筹疫情防控和经济社会发展，着力推动稳经济一揽子政策，加快释放政策效能，保持了经济社会和谐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初步核算，全年全县实现地区生产总值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1238761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按产业分，第一产业增加值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276856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%；第二产业增加值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297770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%；第三产业增加值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664135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%。三次产业对经济增长的贡献率分别为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32.5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42.7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24.8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%，分别拉动经济增长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个百分点，三次产业结构比为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22.3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24.0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53.7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。全年人均地区生产总值达到31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869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%。民营经济增加值746554万元，增长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%，占全县经济总量的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60.3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pStyle w:val="2"/>
      </w:pPr>
      <w:r>
        <w:drawing>
          <wp:inline distT="0" distB="0" distL="114300" distR="114300">
            <wp:extent cx="5253990" cy="2695575"/>
            <wp:effectExtent l="4445" t="4445" r="18415" b="508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</w:pPr>
    </w:p>
    <w:p>
      <w:pPr>
        <w:pStyle w:val="3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71770" cy="2703830"/>
            <wp:effectExtent l="4445" t="4445" r="19685" b="1587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全县常住人口38.78万人，比上年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万人。其中，城镇人口16.07万人，占常住人口比重（常住人口城镇化率）为41.44%，比上年提高0.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按户籍人口统计（公安局人口年报），年末全县有192375户，总人口为532317人，人口性别比（以女性为100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，男性对女性的比例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）为110.5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，出生婴儿性别比为106.7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（见表1）。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全年人口出生率为6.1‰，死亡率为7.2‰，人口自然增长率为-1.1‰（按照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户籍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两年平均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计算）。全年迁出人口4595人，迁入人口2273人。</w:t>
      </w:r>
    </w:p>
    <w:tbl>
      <w:tblPr>
        <w:tblStyle w:val="5"/>
        <w:tblpPr w:leftFromText="181" w:rightFromText="181" w:vertAnchor="text" w:horzAnchor="page" w:tblpX="1828" w:tblpY="690"/>
        <w:tblOverlap w:val="never"/>
        <w:tblW w:w="4951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1"/>
        <w:gridCol w:w="2255"/>
        <w:gridCol w:w="25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exact"/>
        </w:trPr>
        <w:tc>
          <w:tcPr>
            <w:tcW w:w="5000" w:type="pct"/>
            <w:gridSpan w:val="3"/>
            <w:tcBorders>
              <w:top w:val="single" w:color="FFFFFF" w:sz="12" w:space="0"/>
              <w:left w:val="single" w:color="FFFFFF" w:sz="12" w:space="0"/>
              <w:bottom w:val="single" w:color="auto" w:sz="12" w:space="0"/>
              <w:right w:val="outset" w:color="FFFFFF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134" w:type="pct"/>
            <w:tcBorders>
              <w:top w:val="single" w:color="auto" w:sz="12" w:space="0"/>
              <w:left w:val="outset" w:color="ECE9D8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555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highlight w:val="none"/>
              </w:rPr>
              <w:t>指标名称</w:t>
            </w:r>
          </w:p>
        </w:tc>
        <w:tc>
          <w:tcPr>
            <w:tcW w:w="133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57" w:firstLineChars="4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highlight w:val="none"/>
              </w:rPr>
              <w:t>年末数（人）</w:t>
            </w:r>
          </w:p>
        </w:tc>
        <w:tc>
          <w:tcPr>
            <w:tcW w:w="152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outset" w:color="ECE9D8" w:sz="6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555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highlight w:val="none"/>
              </w:rPr>
              <w:t>比　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2134" w:type="pct"/>
            <w:tcBorders>
              <w:top w:val="single" w:color="auto" w:sz="12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户籍总人口</w:t>
            </w:r>
          </w:p>
        </w:tc>
        <w:tc>
          <w:tcPr>
            <w:tcW w:w="1336" w:type="pct"/>
            <w:tcBorders>
              <w:top w:val="single" w:color="auto" w:sz="12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532317</w:t>
            </w:r>
          </w:p>
        </w:tc>
        <w:tc>
          <w:tcPr>
            <w:tcW w:w="1529" w:type="pct"/>
            <w:tcBorders>
              <w:top w:val="single" w:color="auto" w:sz="12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ind w:firstLine="402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47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其中：城镇人口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190842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35.9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60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乡村人口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341475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47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其中：男性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279481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52.5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60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女性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252836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47.5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47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其中：0-17岁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101279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571" w:firstLineChars="49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18-34岁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123690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571" w:firstLineChars="49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35-59岁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202411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571" w:firstLineChars="49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60岁及以上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104937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bidi="ar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/>
              </w:rPr>
              <w:t>人口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3249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479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其中：男性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1677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51.6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60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女性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1572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/>
              </w:rPr>
              <w:t>死亡人口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3842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479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其中：男性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2278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59.3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134" w:type="pct"/>
            <w:tcBorders>
              <w:top w:val="outset" w:color="ECE9D8" w:sz="6" w:space="0"/>
              <w:left w:val="outset" w:color="ECE9D8" w:sz="6" w:space="0"/>
              <w:bottom w:val="threeDEngrave" w:color="auto" w:sz="12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80" w:lineRule="exact"/>
              <w:ind w:firstLine="160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女性</w:t>
            </w:r>
          </w:p>
        </w:tc>
        <w:tc>
          <w:tcPr>
            <w:tcW w:w="1336" w:type="pct"/>
            <w:tcBorders>
              <w:top w:val="outset" w:color="ECE9D8" w:sz="6" w:space="0"/>
              <w:left w:val="single" w:color="auto" w:sz="4" w:space="0"/>
              <w:bottom w:val="threeDEngrave" w:color="auto" w:sz="12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1564</w:t>
            </w:r>
          </w:p>
        </w:tc>
        <w:tc>
          <w:tcPr>
            <w:tcW w:w="1529" w:type="pct"/>
            <w:tcBorders>
              <w:top w:val="outset" w:color="ECE9D8" w:sz="6" w:space="0"/>
              <w:left w:val="outset" w:color="ECE9D8" w:sz="6" w:space="0"/>
              <w:bottom w:val="threeDEngrave" w:color="auto" w:sz="12" w:space="0"/>
              <w:right w:val="outset" w:color="ECE9D8" w:sz="6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eastAsia="zh-CN" w:bidi="ar"/>
              </w:rPr>
              <w:t>40.7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-6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-6"/>
          <w:kern w:val="0"/>
          <w:sz w:val="32"/>
          <w:szCs w:val="32"/>
          <w:highlight w:val="none"/>
          <w:lang w:val="en" w:eastAsia="zh-CN" w:bidi="ar"/>
        </w:rPr>
        <w:t>表1  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-6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-6"/>
          <w:kern w:val="0"/>
          <w:sz w:val="32"/>
          <w:szCs w:val="32"/>
          <w:highlight w:val="none"/>
          <w:lang w:val="en" w:eastAsia="zh-CN" w:bidi="ar"/>
        </w:rPr>
        <w:t>年户籍人口数及其构成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城乡就业再就业工作取得新成效。城镇新增就业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3778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人，城镇登记失业人员数2408人，城镇登记失业人员再就业人数1838人，就业困难人员就业人数1667人。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年末，全县有11个乡，19个镇，2个街道办事处，288个行政村，41个社区居民委员会。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二、农业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全年农林牧渔业总产值443185万元，同比增长3.8%。其中农业产值247318万元，同比增长4.7%；林业产值60508万元，同比增长9.4%；牧业产值125711万元，同比下降1.3%；渔业产值3134万元，同比增长4.8%；农林牧渔专业及辅助性活动产值6514万元，同比增长3.1%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全年粮食作物播种面积895288亩，同比增长1.5%。全年粮食总产235609吨，下降1.6%。其中，小麦267吨，下降0.4%；玉米89035吨，下降0.04%；水稻14224吨，下降0.2 %；大豆5678吨，增长0.9  %；马铃薯80067 吨，增长3.3%。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全年生猪出栏575388头，同比增加1.7%；牛出栏7018头，同比增长7.4%；羊出栏251809只，同比增长1.5%；家禽出栏2736805只，同比下降4.2%。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 xml:space="preserve">三、工业和建筑业 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全年全县工业增加值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77633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下降7.9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%，分三大门类看，采矿业增加值增长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%，制造业增加值下降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%，电力、热力、燃气及水生产和供应业增加值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下降9.6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全年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规模以上工业企业全年增加值比上年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下降16.3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。全年实现规模以上工业总产值13.0亿元，比上年下降17.7%，主要工业产品产量有增有减（见表2）。分经济类型看，国有控股企业产值下降16.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%，股份制企业下降28.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三大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门类看，采矿业下降26.1%，制造业下降18.5%，电力、热力、燃气及水生产和供应业下降19.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%。分产业看，清洁能源产值比上年下降43.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%，建筑材料产业下降37.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%，食品医药增长8.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%，轻工纺织产业增长20.6%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drawing>
          <wp:inline distT="0" distB="0" distL="114300" distR="114300">
            <wp:extent cx="5273040" cy="320421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全年建筑业增加值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220137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11.2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%，完成建筑产值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375752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20.4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四、服务业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全年交通运输、仓储和邮政业增加值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25268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同比下降4.8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%；批发和零售业增加值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109794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万元，比上年增长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1.0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%；住宿和餐饮业增加值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24929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下降0.4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%；金融业增加值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89593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%；房地产业增加值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77659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%；其他服务业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332811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全年货物运输总量412.6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吨，货物运输周转量34979.5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吨公里。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全年旅客运输总量149.6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。旅客运输周转量7894.7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人公里。年末营运车辆635辆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，公交车路数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路，实有公共汽(电)车营运车辆数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辆，实有出租汽车数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年末，全县公路里程年底到达数7414.3公里，其中，等级公路6949.3公里(二级公路220.2公里，三级公路335.3公里，四级公路6393.8公里)，等外级公路465公里。乡镇通车率100%，行政村通车率100%，行政村通达率100%。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全年完成邮政行业业务总量9727.6万元，比上年增长4.9%。全年完成邮政函件业务25284件，包裹业务1398件，快递业务521829件。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全年完成电信业务总量12029万元，比上年增长10.9%。全县固定电话用户55453户，移动电话用户161491户。互联网用户107431户。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五、国内贸易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全年社会消费品零售总额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657017.6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万元，同比增长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批发业商品销售额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232072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万元，同比增长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%；零售业商品销售额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612820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万元，同比增长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%；住宿业营业额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54365万元，同比下降0.4%；餐饮业营业额36188万元，同比增长0.1%。按经营地统计，城镇消费品零售额下降10%，乡村消费品零售额下降30.6%。按消费类型统计，商品零售额下降9.9%，餐饮收入下降14%。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在在限额以上单位中，粮油、食品类商品零售额比上年下降1.2%，饮料类商品增长25.3%，烟酒类商品下降56.6%，服装、鞋帽、针纺织品类商品下降21.3%，化妆品类商品下降38.8%，金银珠宝类商品增长38.5%，家用电器和音像器材类商品下降13.7%，中西药品类商品增长3.5%，文化办公用品类商品下降30.4%，家具类商品下降40.3%，通讯器材类商品下降88.8%，建筑及装潢材料类商品下降28.2%，石油及制品类商品下降5.1%，汽车类商品增长0.1%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 xml:space="preserve">六、固定资产投资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全年全县固定资产投资同比增长3.2%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（见表3）。其中，民间投资同比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增长121.6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%，占全县固定资产投资的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8.6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。分版块看，基础设施建设投资下降1.6%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房地产投资下降22.5%，工业投资增长38.4%。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分产业看，第一产业增长51.5%；第二产业增长38.4%；第三产业增长0.2%。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eastAsia"/>
          <w:lang w:val="en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全年房地产开发投资147298万元，比上年下降22.5%。其中，住宅投资120082万元，下降7.8%；商业营业用房投资13679万元，下降35.9%；其他投资13537万元，下降64.9%。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   2022年全社会固定资产投资情况</w:t>
      </w:r>
    </w:p>
    <w:tbl>
      <w:tblPr>
        <w:tblStyle w:val="5"/>
        <w:tblW w:w="978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97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/>
            <w:noWrap w:val="0"/>
            <w:vAlign w:val="center"/>
          </w:tcPr>
          <w:tbl>
            <w:tblPr>
              <w:tblStyle w:val="5"/>
              <w:tblW w:w="8279" w:type="dxa"/>
              <w:jc w:val="center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46"/>
              <w:gridCol w:w="3733"/>
            </w:tblGrid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  <w:jc w:val="center"/>
              </w:trPr>
              <w:tc>
                <w:tcPr>
                  <w:tcW w:w="4546" w:type="dxa"/>
                  <w:tcBorders>
                    <w:top w:val="single" w:color="auto" w:sz="12" w:space="0"/>
                    <w:left w:val="inset" w:color="ECE9D8" w:sz="6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280" w:lineRule="exact"/>
                    <w:ind w:firstLine="403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b/>
                      <w:bCs/>
                      <w:kern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kern w:val="0"/>
                      <w:sz w:val="32"/>
                      <w:szCs w:val="32"/>
                      <w:highlight w:val="none"/>
                    </w:rPr>
                    <w:t>指标名称</w:t>
                  </w:r>
                </w:p>
              </w:tc>
              <w:tc>
                <w:tcPr>
                  <w:tcW w:w="3733" w:type="dxa"/>
                  <w:tcBorders>
                    <w:top w:val="single" w:color="auto" w:sz="12" w:space="0"/>
                    <w:left w:val="single" w:color="auto" w:sz="0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280" w:lineRule="exact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b/>
                      <w:bCs/>
                      <w:kern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kern w:val="0"/>
                      <w:sz w:val="32"/>
                      <w:szCs w:val="32"/>
                      <w:highlight w:val="none"/>
                    </w:rPr>
                    <w:t>比上年增长(%)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  <w:jc w:val="center"/>
              </w:trPr>
              <w:tc>
                <w:tcPr>
                  <w:tcW w:w="4546" w:type="dxa"/>
                  <w:tcBorders>
                    <w:top w:val="single" w:color="auto" w:sz="12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投资总额(万元)</w:t>
                  </w:r>
                </w:p>
              </w:tc>
              <w:tc>
                <w:tcPr>
                  <w:tcW w:w="3733" w:type="dxa"/>
                  <w:tcBorders>
                    <w:top w:val="single" w:color="auto" w:sz="12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3.2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 xml:space="preserve"> 500万元以上项目投资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11.2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 xml:space="preserve"> 房地产开发投资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-22.5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按构成分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ind w:firstLine="640" w:firstLineChars="200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建安工程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12.1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ind w:firstLine="627" w:firstLineChars="196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设备工器具购置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40.2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ind w:firstLine="787" w:firstLineChars="246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其他费用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-49.1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按三次产业分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ind w:firstLine="320" w:firstLineChars="100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第一产业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51.5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ind w:firstLine="320" w:firstLineChars="100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第二产业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38.4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inset" w:color="ECE9D8" w:sz="6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ind w:firstLine="467" w:firstLineChars="146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 xml:space="preserve"> #工业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inset" w:color="ECE9D8" w:sz="6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611" w:firstLineChars="191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38.4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  <w:jc w:val="center"/>
              </w:trPr>
              <w:tc>
                <w:tcPr>
                  <w:tcW w:w="4546" w:type="dxa"/>
                  <w:tcBorders>
                    <w:top w:val="inset" w:color="ECE9D8" w:sz="6" w:space="0"/>
                    <w:left w:val="inset" w:color="ECE9D8" w:sz="6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noWrap w:val="0"/>
                  <w:vAlign w:val="top"/>
                </w:tcPr>
                <w:p>
                  <w:pPr>
                    <w:spacing w:line="320" w:lineRule="exact"/>
                    <w:ind w:firstLine="320" w:firstLineChars="100"/>
                    <w:jc w:val="both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</w:rPr>
                    <w:t>第三产业</w:t>
                  </w:r>
                </w:p>
              </w:tc>
              <w:tc>
                <w:tcPr>
                  <w:tcW w:w="3733" w:type="dxa"/>
                  <w:tcBorders>
                    <w:top w:val="inset" w:color="ECE9D8" w:sz="6" w:space="0"/>
                    <w:left w:val="single" w:color="auto" w:sz="0" w:space="0"/>
                    <w:bottom w:val="single" w:color="auto" w:sz="12" w:space="0"/>
                    <w:right w:val="inset" w:color="ECE9D8" w:sz="6" w:space="0"/>
                  </w:tcBorders>
                  <w:noWrap w:val="0"/>
                  <w:vAlign w:val="top"/>
                </w:tcPr>
                <w:p>
                  <w:pPr>
                    <w:snapToGrid w:val="0"/>
                    <w:spacing w:line="320" w:lineRule="exact"/>
                    <w:ind w:left="555" w:firstLine="928" w:firstLineChars="290"/>
                    <w:jc w:val="right"/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highlight w:val="none"/>
                      <w:lang w:val="en-US" w:eastAsia="zh-CN"/>
                    </w:rPr>
                    <w:t>0.2</w:t>
                  </w:r>
                </w:p>
              </w:tc>
            </w:tr>
          </w:tbl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 xml:space="preserve">七、财政金融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全年全县一般公共预算收入完成88435万元，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扣除留抵退税因素后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26.8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按自然口径计算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增长19.7%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。其中：税收收入完成39029万元，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扣除留抵退税因素后下降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%，按自然口径计算下降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12.0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非税收入完成49406万元，增长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67.1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%。一般公共预算支出完成498215万元，下降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年末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人民币存款余额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2424300.8万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11.7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%。人民币贷款余额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1853605.8万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全县营业性保险分公司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13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家。保费总收入52998万元。其中，财产保险收入20259万元；人身保险收入32739万元。全年赔付各类保险金2083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万元。其中，财产保险赔付14247万元；人身保险赔付659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全县共有证券营业部  1 家，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全年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累计开户数278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，证券成交量187590.5万元。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八、居民收入消费和社会保障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全县居民人均可支配收入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20918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%。其中，城镇常住居民人均可支配收入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32117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%；农村常住居民人均可支配收入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13163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见表4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全县居民人均生活消费支出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15182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%。其中：城镇常住居民人均生活消费支出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20170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%；农村常住居民人均生活消费支出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11728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3.2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%。全县居民恩格尔系数36.6%，比上年下降1.2个百分点。其中：城镇为34.8%，农村为38.7%。城乡居民收支比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2.44：1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全县城乡居民社会养老保险参保人数 28.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万人，城镇职工基本养老保险参保人数9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万人，其中企业职工7.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万人，城镇职工基本养老保险实际支付人数3.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万人，城镇职工基本养老保险金基金收入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亿元，城镇职工基本养老保险金基金支出 11.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亿元，实发养老金额  11.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城乡居民合作医疗保险参保人数41.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万人，城镇职工基本医疗保险参保人数3.7万人。医疗保险基金总收入4.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亿元，医疗保险基金总支出4.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 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工伤保险参保人数3.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万人，工伤保险基金收入1284万元，工伤保险基金支出2165万元。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失业保险参保人数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万人，失业保险基金总收入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2107.4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万元，失业保险基金总支出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2027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万元。</w:t>
      </w:r>
    </w:p>
    <w:p>
      <w:pPr>
        <w:pStyle w:val="2"/>
        <w:ind w:firstLine="640" w:firstLineChars="200"/>
        <w:rPr>
          <w:rFonts w:hint="eastAsia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年末，全县共有2525人享受城市居民最低生活保障，16543人享受农村居民最低生活保障。城市特困人员救助供养人数82人，农村特困人员救助供养人数3239人。全年资助23748人困难群众参加医疗保险。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城市居民最低生活保障标准为581元/月，农村居民最低生活保障标准为717元/月，特困人员救助供养标准为932元/月，孤儿补助标准1382元/月。</w:t>
      </w:r>
    </w:p>
    <w:p>
      <w:pPr>
        <w:pStyle w:val="2"/>
      </w:pPr>
      <w:r>
        <w:drawing>
          <wp:inline distT="0" distB="0" distL="114300" distR="114300">
            <wp:extent cx="5272405" cy="328803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"/>
        </w:rPr>
      </w:pPr>
      <w:r>
        <w:drawing>
          <wp:inline distT="0" distB="0" distL="114300" distR="114300">
            <wp:extent cx="5269865" cy="2703830"/>
            <wp:effectExtent l="4445" t="4445" r="21590" b="1587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九、科学技术和教育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全县科研机构数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2个，科技项目立项7个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。全年引进推广科技成果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33个，其中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国家级11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个，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市级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6个，县级16个。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权专利数2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件，授权发明专利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共有普通高中教育学校4所，中等职业学校2所，普通初中15所，普通小学77所，幼儿园65所，特殊教育学校1所。高中阶段教育毛入学率 96 %，初中入学率为100%，小学学龄儿童净入学率为99.28%，学前教育三年毛入园率91.4%。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十、文化旅游、卫生健康和体育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文化及相关产业增加值21456万元，按现价计算比上年减少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年末，全县共有博物馆2个，文化馆1个，文化站32个，公共图书馆1个，艺术表演团体13个。广播节目综合人口覆盖率97.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%；电视节目综合人口覆盖率97.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 xml:space="preserve">%。公共图书馆总藏量85359册、件，书架总长度0.19万米。 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旅游及相关产业增加值44236万元，按现价计算比上年减少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%。年末全县拥有国家A级景区5个，其中，4A级景区2个，3A级景区2个，2A级景区1个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年末，全县共有各级各类医疗卫生机构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382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个。其中，医院12个，社区卫生服务中心（站）2个，乡镇卫生院30个，村卫生室257个。个体诊所80个。共有医疗卫生机构床位数2412张。其中，医院床位1531张，乡镇卫生院床位881张。全县共有医疗卫生机构卫生技术人员2044人。其中，执业医师和执业助理医师1019人，注册护士990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年末，全县有体育场地1613个，有国家级裁判80人，其中国家一级裁判13人，国家二级裁判67人。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十一、资源、环境和应急管理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年末，全县共有土地面积401914.3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公顷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。林地面积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333866.7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公顷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，森林面积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282344.4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公顷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，森林覆盖率70.2%，森林蓄积量1470万立方米，当年造林面积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2.3万亩，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退耕还林累计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59.1万亩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全县自然保护区1个，其中，国家级自然保护区1个。完成营造林面积2.3万亩。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全年城区空气质量优良天数341天。城市空气质量达标率93.42%。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 w:bidi="ar-SA"/>
        </w:rPr>
        <w:t>饮用水源水质达标率100%，城区区域环境噪声平均值54.0分贝。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全年安全事故亡人总起数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起, 总死亡人数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人。其中交通事故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死亡人数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6人；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建筑施工事故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死亡人数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7人；其他事故6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死亡人数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注释：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1.本公报中202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年数据均为初步统计数，部分数据因四舍五入的原因，存在与分项合计不等的情况。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2.地区生产总值、三次产业及相关行业增加值、人均地区生产总值、农林牧渔业总产值绝对数按现价计算，增长速度按可比价计算。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.其</w:t>
      </w:r>
      <w:r>
        <w:rPr>
          <w:rFonts w:hint="eastAsia" w:ascii="方正楷体_GBK" w:hAnsi="方正楷体_GBK" w:eastAsia="方正楷体_GBK" w:cs="方正楷体_GBK"/>
          <w:spacing w:val="-4"/>
          <w:kern w:val="0"/>
          <w:sz w:val="28"/>
          <w:szCs w:val="28"/>
          <w:lang w:bidi="ar"/>
        </w:rPr>
        <w:t>他服务业包括农、林、牧、渔专业及辅助性活动，信息传输、软件和信息技术服务业，租赁和商务服务业，科学研究和技术服务业，水利、环境和公共设施管理业，居民服务、修理和其他服务业，教育，卫生和社会工作，文化、体育和娱乐业，公共管理、社会保障和社会组织等行业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.行业统计标准：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规模以上工业：年主营业务收入2000万元及以上的工业法人单位。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有资质的建筑业：有总承包和专业承包资质的建筑业法人单位。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限额以上批发和零售业：年主营业务收入2000万元及以上的批发业、年主营业务收入500万元及以上的零售业企业（单位）。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限额以上住宿和餐饮业：年主营业务收入200万元及以上的住宿和餐饮业企业（单位）。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房地产开发经营业：全部房地产开发经营业法人单位。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规模以上服务业：年营业收入2000万元及以上服务业法人单位。包括：交通运输、仓储和邮政业，信息传输、软件和信息技术服务业，水利、环境和公共设施管理业三个门类和卫生行业大类。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年营业收入1000万元及以上服务业法人单位。包括：租赁和商务服务业、科学研究和技术服务业、教育三个门类，以及物业管理、房地产中介服务、房地产租赁经营和其他房地产业四个行业大类。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年营业收入500万元及以上服务业法人单位。包括：居民服务、修理和其他服务业，文化、体育和娱乐业两个门类，以及社会工作行业大类。</w:t>
      </w:r>
    </w:p>
    <w:p>
      <w:pPr>
        <w:pStyle w:val="2"/>
        <w:rPr>
          <w:rFonts w:hint="eastAsia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报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0D08"/>
    <w:rsid w:val="01F22B77"/>
    <w:rsid w:val="02740165"/>
    <w:rsid w:val="03224022"/>
    <w:rsid w:val="036348F5"/>
    <w:rsid w:val="03BE1149"/>
    <w:rsid w:val="05721D59"/>
    <w:rsid w:val="06A74DBD"/>
    <w:rsid w:val="06B961DA"/>
    <w:rsid w:val="06EA61F8"/>
    <w:rsid w:val="07D07F1D"/>
    <w:rsid w:val="08B50476"/>
    <w:rsid w:val="08DA0675"/>
    <w:rsid w:val="08E6374F"/>
    <w:rsid w:val="0B417592"/>
    <w:rsid w:val="0B6B2AF8"/>
    <w:rsid w:val="0C4818CD"/>
    <w:rsid w:val="0C5A10F3"/>
    <w:rsid w:val="0D424536"/>
    <w:rsid w:val="0D872F82"/>
    <w:rsid w:val="0D8D1D4C"/>
    <w:rsid w:val="0DD85DDD"/>
    <w:rsid w:val="0EA37B51"/>
    <w:rsid w:val="0F8F3E7B"/>
    <w:rsid w:val="0FA21600"/>
    <w:rsid w:val="0FC373BA"/>
    <w:rsid w:val="10024E6A"/>
    <w:rsid w:val="102F1450"/>
    <w:rsid w:val="10E53986"/>
    <w:rsid w:val="11373594"/>
    <w:rsid w:val="11477787"/>
    <w:rsid w:val="1154007F"/>
    <w:rsid w:val="118F0C1D"/>
    <w:rsid w:val="11AD085B"/>
    <w:rsid w:val="12D96979"/>
    <w:rsid w:val="12DB157F"/>
    <w:rsid w:val="12F83578"/>
    <w:rsid w:val="136F0304"/>
    <w:rsid w:val="14540713"/>
    <w:rsid w:val="14F1225C"/>
    <w:rsid w:val="15321C87"/>
    <w:rsid w:val="15C74786"/>
    <w:rsid w:val="15DC405B"/>
    <w:rsid w:val="16A5468C"/>
    <w:rsid w:val="16B918F1"/>
    <w:rsid w:val="16CA1D25"/>
    <w:rsid w:val="16CA7686"/>
    <w:rsid w:val="176C1788"/>
    <w:rsid w:val="193420F5"/>
    <w:rsid w:val="19767EEA"/>
    <w:rsid w:val="19DD7D07"/>
    <w:rsid w:val="1A794E25"/>
    <w:rsid w:val="1C6A111E"/>
    <w:rsid w:val="1D1A0EC7"/>
    <w:rsid w:val="1D8B61B8"/>
    <w:rsid w:val="1DA66104"/>
    <w:rsid w:val="1ED51388"/>
    <w:rsid w:val="1EF70239"/>
    <w:rsid w:val="1F0F03BB"/>
    <w:rsid w:val="1FD62313"/>
    <w:rsid w:val="213E7BEB"/>
    <w:rsid w:val="218A3DB3"/>
    <w:rsid w:val="21EB58E7"/>
    <w:rsid w:val="242F25FA"/>
    <w:rsid w:val="250C2633"/>
    <w:rsid w:val="25DF20E1"/>
    <w:rsid w:val="25F07571"/>
    <w:rsid w:val="26566D7A"/>
    <w:rsid w:val="26785A69"/>
    <w:rsid w:val="26BC20B0"/>
    <w:rsid w:val="27433447"/>
    <w:rsid w:val="27481F77"/>
    <w:rsid w:val="281D6EEF"/>
    <w:rsid w:val="28A8713E"/>
    <w:rsid w:val="28E956E3"/>
    <w:rsid w:val="29194BAB"/>
    <w:rsid w:val="292C1F8F"/>
    <w:rsid w:val="29335093"/>
    <w:rsid w:val="29B41518"/>
    <w:rsid w:val="29CB7AFD"/>
    <w:rsid w:val="2A2A2D2E"/>
    <w:rsid w:val="2AE9621B"/>
    <w:rsid w:val="2C21783C"/>
    <w:rsid w:val="2C9922FB"/>
    <w:rsid w:val="2CB45D63"/>
    <w:rsid w:val="2CB73383"/>
    <w:rsid w:val="2CC85276"/>
    <w:rsid w:val="2CFB694E"/>
    <w:rsid w:val="2D7D3C90"/>
    <w:rsid w:val="2DCC7AC8"/>
    <w:rsid w:val="2E265C19"/>
    <w:rsid w:val="2EBE2F18"/>
    <w:rsid w:val="2EF153E2"/>
    <w:rsid w:val="2EF84EF8"/>
    <w:rsid w:val="2F040E5A"/>
    <w:rsid w:val="302738A6"/>
    <w:rsid w:val="30765516"/>
    <w:rsid w:val="30953705"/>
    <w:rsid w:val="30BD2283"/>
    <w:rsid w:val="30D9583B"/>
    <w:rsid w:val="31985FAC"/>
    <w:rsid w:val="326E5985"/>
    <w:rsid w:val="32C03644"/>
    <w:rsid w:val="32DE1B84"/>
    <w:rsid w:val="32E23873"/>
    <w:rsid w:val="32F71B4C"/>
    <w:rsid w:val="33DB5A3A"/>
    <w:rsid w:val="359A173D"/>
    <w:rsid w:val="365C11D3"/>
    <w:rsid w:val="36A376AB"/>
    <w:rsid w:val="36FE2013"/>
    <w:rsid w:val="37885D55"/>
    <w:rsid w:val="385B1DBB"/>
    <w:rsid w:val="3B07012B"/>
    <w:rsid w:val="3B757620"/>
    <w:rsid w:val="3BB20B49"/>
    <w:rsid w:val="3D983173"/>
    <w:rsid w:val="3DA02173"/>
    <w:rsid w:val="3DF36883"/>
    <w:rsid w:val="3E772454"/>
    <w:rsid w:val="3E8B11DC"/>
    <w:rsid w:val="3EF56008"/>
    <w:rsid w:val="3FBF22FD"/>
    <w:rsid w:val="3FBF4394"/>
    <w:rsid w:val="3FE05189"/>
    <w:rsid w:val="40134EAC"/>
    <w:rsid w:val="40432312"/>
    <w:rsid w:val="409F121B"/>
    <w:rsid w:val="40C24631"/>
    <w:rsid w:val="41554A8C"/>
    <w:rsid w:val="417845CF"/>
    <w:rsid w:val="41ED21DA"/>
    <w:rsid w:val="41FD5669"/>
    <w:rsid w:val="42B17B30"/>
    <w:rsid w:val="43FA0D5B"/>
    <w:rsid w:val="4453760D"/>
    <w:rsid w:val="446F0FAD"/>
    <w:rsid w:val="44F14EA2"/>
    <w:rsid w:val="47220E76"/>
    <w:rsid w:val="474D154C"/>
    <w:rsid w:val="489908D8"/>
    <w:rsid w:val="49586942"/>
    <w:rsid w:val="4A1705D7"/>
    <w:rsid w:val="4A171087"/>
    <w:rsid w:val="4A64210F"/>
    <w:rsid w:val="4A9A3470"/>
    <w:rsid w:val="4E58223B"/>
    <w:rsid w:val="4EFD5600"/>
    <w:rsid w:val="4FAC1D5A"/>
    <w:rsid w:val="4FBC522F"/>
    <w:rsid w:val="50A857A6"/>
    <w:rsid w:val="5137310B"/>
    <w:rsid w:val="5149202C"/>
    <w:rsid w:val="51B7343A"/>
    <w:rsid w:val="53562E86"/>
    <w:rsid w:val="537216D6"/>
    <w:rsid w:val="53920B01"/>
    <w:rsid w:val="54294F47"/>
    <w:rsid w:val="54335BF2"/>
    <w:rsid w:val="544A2DC9"/>
    <w:rsid w:val="550A00FD"/>
    <w:rsid w:val="55A577B7"/>
    <w:rsid w:val="55B569F2"/>
    <w:rsid w:val="55B8405C"/>
    <w:rsid w:val="562848DF"/>
    <w:rsid w:val="564A29DC"/>
    <w:rsid w:val="56EE45F7"/>
    <w:rsid w:val="57B23613"/>
    <w:rsid w:val="5804253D"/>
    <w:rsid w:val="58A64AEB"/>
    <w:rsid w:val="58C5485D"/>
    <w:rsid w:val="58E3739B"/>
    <w:rsid w:val="596417C8"/>
    <w:rsid w:val="5A523E42"/>
    <w:rsid w:val="5B3E0EEC"/>
    <w:rsid w:val="5BA879C4"/>
    <w:rsid w:val="5C4C5719"/>
    <w:rsid w:val="5D941718"/>
    <w:rsid w:val="5F343C44"/>
    <w:rsid w:val="5FD9187D"/>
    <w:rsid w:val="60595C65"/>
    <w:rsid w:val="608C6BD2"/>
    <w:rsid w:val="60C1275F"/>
    <w:rsid w:val="61054A93"/>
    <w:rsid w:val="62AA3D7A"/>
    <w:rsid w:val="62F432F4"/>
    <w:rsid w:val="62F84AD7"/>
    <w:rsid w:val="638C152E"/>
    <w:rsid w:val="63A90460"/>
    <w:rsid w:val="64241777"/>
    <w:rsid w:val="645A194B"/>
    <w:rsid w:val="64671171"/>
    <w:rsid w:val="655F4388"/>
    <w:rsid w:val="65D77011"/>
    <w:rsid w:val="65FC2020"/>
    <w:rsid w:val="66DC6E07"/>
    <w:rsid w:val="673C3D0C"/>
    <w:rsid w:val="67EF6AE0"/>
    <w:rsid w:val="681311FB"/>
    <w:rsid w:val="681A3CB6"/>
    <w:rsid w:val="68425A00"/>
    <w:rsid w:val="689D789A"/>
    <w:rsid w:val="69893D4C"/>
    <w:rsid w:val="6A020B77"/>
    <w:rsid w:val="6A7C295F"/>
    <w:rsid w:val="6AB13ECB"/>
    <w:rsid w:val="6B773A4D"/>
    <w:rsid w:val="6CEE359C"/>
    <w:rsid w:val="6CFF31E9"/>
    <w:rsid w:val="6E8B2454"/>
    <w:rsid w:val="6F063902"/>
    <w:rsid w:val="6F95017F"/>
    <w:rsid w:val="7000120A"/>
    <w:rsid w:val="701F7367"/>
    <w:rsid w:val="70511501"/>
    <w:rsid w:val="707127FD"/>
    <w:rsid w:val="71773C56"/>
    <w:rsid w:val="71B1418F"/>
    <w:rsid w:val="7204014C"/>
    <w:rsid w:val="725D4480"/>
    <w:rsid w:val="72B67150"/>
    <w:rsid w:val="73117E08"/>
    <w:rsid w:val="73977F9E"/>
    <w:rsid w:val="74512647"/>
    <w:rsid w:val="75D17851"/>
    <w:rsid w:val="76286424"/>
    <w:rsid w:val="76602978"/>
    <w:rsid w:val="76BE662A"/>
    <w:rsid w:val="76D257E2"/>
    <w:rsid w:val="771E02BF"/>
    <w:rsid w:val="771F14CD"/>
    <w:rsid w:val="77236E09"/>
    <w:rsid w:val="772A1545"/>
    <w:rsid w:val="77410D75"/>
    <w:rsid w:val="77721A61"/>
    <w:rsid w:val="77A50B2A"/>
    <w:rsid w:val="790F7BAF"/>
    <w:rsid w:val="794A36CE"/>
    <w:rsid w:val="795520DE"/>
    <w:rsid w:val="7A8658C6"/>
    <w:rsid w:val="7A8D1EC1"/>
    <w:rsid w:val="7C557D24"/>
    <w:rsid w:val="7CD36CBB"/>
    <w:rsid w:val="7DD15684"/>
    <w:rsid w:val="7DD46ACA"/>
    <w:rsid w:val="7DF55331"/>
    <w:rsid w:val="7F305B86"/>
    <w:rsid w:val="7F9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qFormat/>
    <w:uiPriority w:val="0"/>
    <w:rPr>
      <w:rFonts w:hint="eastAsia" w:ascii="汉仪报宋简" w:hAnsi="汉仪报宋简" w:eastAsia="汉仪报宋简" w:cs="汉仪报宋简"/>
      <w:color w:val="000000"/>
      <w:sz w:val="21"/>
      <w:szCs w:val="21"/>
      <w:u w:val="none"/>
      <w:vertAlign w:val="superscript"/>
    </w:rPr>
  </w:style>
  <w:style w:type="character" w:customStyle="1" w:styleId="8">
    <w:name w:val="font01"/>
    <w:qFormat/>
    <w:uiPriority w:val="0"/>
    <w:rPr>
      <w:rFonts w:hint="eastAsia" w:ascii="汉仪报宋简" w:hAnsi="汉仪报宋简" w:eastAsia="汉仪报宋简" w:cs="汉仪报宋简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18-202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18-2020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Documents\WXWork\1688855000313718\Cache\File\2023-02\11&#22478;&#20065;&#23621;&#27665;&#25910;&#25903;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solidFill>
                  <a:sysClr val="windowText" lastClr="000000"/>
                </a:solidFill>
                <a:latin typeface="方正小标宋_GBK" panose="03000509000000000000" charset="-122"/>
                <a:ea typeface="方正小标宋_GBK" panose="03000509000000000000" charset="-122"/>
                <a:cs typeface="方正小标宋_GBK" panose="03000509000000000000" charset="-122"/>
              </a:rPr>
              <a:t>图1    2018―2022年全县地区生产总值及其增长速度</a:t>
            </a:r>
            <a:endParaRPr sz="1200">
              <a:solidFill>
                <a:sysClr val="windowText" lastClr="000000"/>
              </a:solidFill>
              <a:latin typeface="方正小标宋_GBK" panose="03000509000000000000" charset="-122"/>
              <a:ea typeface="方正小标宋_GBK" panose="03000509000000000000" charset="-122"/>
              <a:cs typeface="方正小标宋_GBK" panose="03000509000000000000" charset="-122"/>
            </a:endParaRPr>
          </a:p>
        </c:rich>
      </c:tx>
      <c:layout>
        <c:manualLayout>
          <c:xMode val="edge"/>
          <c:yMode val="edge"/>
          <c:x val="0.118611111111111"/>
          <c:y val="0.020833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'[2018-2020.xlsx]结果'!$B$26</c:f>
              <c:strCache>
                <c:ptCount val="1"/>
                <c:pt idx="0">
                  <c:v>全县地区生产总值（GDP）（万元）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0833333333333333"/>
                  <c:y val="-0.02777777777777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'[2018-2020.xlsx]结果'!$A$27:$A$31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'[2018-2020.xlsx]结果'!$B$27:$B$31</c:f>
              <c:numCache>
                <c:formatCode>0</c:formatCode>
                <c:ptCount val="5"/>
                <c:pt idx="0">
                  <c:v>955539</c:v>
                </c:pt>
                <c:pt idx="1" c:formatCode="General">
                  <c:v>1033301</c:v>
                </c:pt>
                <c:pt idx="2" c:formatCode="General">
                  <c:v>1109522</c:v>
                </c:pt>
                <c:pt idx="3" c:formatCode="General">
                  <c:v>1195977</c:v>
                </c:pt>
                <c:pt idx="4" c:formatCode="General">
                  <c:v>1238761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5797384"/>
        <c:axId val="184602840"/>
      </c:barChart>
      <c:lineChart>
        <c:grouping val="standard"/>
        <c:varyColors val="0"/>
        <c:ser>
          <c:idx val="1"/>
          <c:order val="1"/>
          <c:tx>
            <c:strRef>
              <c:f>'[2018-2020.xlsx]结果'!$C$26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.00416666666666667"/>
                  <c:y val="0.03472222222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'[2018-2020.xlsx]结果'!$A$27:$A$31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'[2018-2020.xlsx]结果'!$C$27:$C$31</c:f>
              <c:numCache>
                <c:formatCode>0.0_ </c:formatCode>
                <c:ptCount val="5"/>
                <c:pt idx="0">
                  <c:v>8.5</c:v>
                </c:pt>
                <c:pt idx="1">
                  <c:v>7</c:v>
                </c:pt>
                <c:pt idx="2">
                  <c:v>2.7</c:v>
                </c:pt>
                <c:pt idx="3">
                  <c:v>6.7</c:v>
                </c:pt>
                <c:pt idx="4">
                  <c:v>2.7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85346027"/>
        <c:axId val="763184291"/>
      </c:lineChart>
      <c:catAx>
        <c:axId val="5557973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4602840"/>
        <c:crosses val="autoZero"/>
        <c:auto val="1"/>
        <c:lblAlgn val="ctr"/>
        <c:lblOffset val="100"/>
        <c:noMultiLvlLbl val="0"/>
      </c:catAx>
      <c:valAx>
        <c:axId val="18460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5797384"/>
        <c:crosses val="autoZero"/>
        <c:crossBetween val="between"/>
      </c:valAx>
      <c:catAx>
        <c:axId val="48534602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3184291"/>
        <c:crosses val="autoZero"/>
        <c:auto val="1"/>
        <c:lblAlgn val="ctr"/>
        <c:lblOffset val="100"/>
        <c:noMultiLvlLbl val="0"/>
      </c:catAx>
      <c:valAx>
        <c:axId val="763184291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534602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solidFill>
                  <a:sysClr val="windowText" lastClr="000000"/>
                </a:solidFill>
                <a:latin typeface="方正小标宋_GBK" panose="03000509000000000000" charset="-122"/>
                <a:ea typeface="方正小标宋_GBK" panose="03000509000000000000" charset="-122"/>
                <a:cs typeface="方正小标宋_GBK" panose="03000509000000000000" charset="-122"/>
              </a:rPr>
              <a:t>图2　2018―2022年三次产业增加值占全县地区生产总值比重</a:t>
            </a:r>
            <a:endParaRPr sz="1200">
              <a:solidFill>
                <a:sysClr val="windowText" lastClr="000000"/>
              </a:solidFill>
              <a:latin typeface="方正小标宋_GBK" panose="03000509000000000000" charset="-122"/>
              <a:ea typeface="方正小标宋_GBK" panose="03000509000000000000" charset="-122"/>
              <a:cs typeface="方正小标宋_GBK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'[2018-2020.xlsx]结果'!$B$34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'[2018-2020.xlsx]结果'!$A$35:$A$39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'[2018-2020.xlsx]结果'!$B$35:$B$39</c:f>
              <c:numCache>
                <c:formatCode>0.0_ </c:formatCode>
                <c:ptCount val="5"/>
                <c:pt idx="0">
                  <c:v>20.8</c:v>
                </c:pt>
                <c:pt idx="1">
                  <c:v>22.5</c:v>
                </c:pt>
                <c:pt idx="2">
                  <c:v>24.1</c:v>
                </c:pt>
                <c:pt idx="3">
                  <c:v>22.5</c:v>
                </c:pt>
                <c:pt idx="4">
                  <c:v>22.3</c:v>
                </c:pt>
              </c:numCache>
            </c:numRef>
          </c:val>
        </c:ser>
        <c:ser>
          <c:idx val="1"/>
          <c:order val="1"/>
          <c:tx>
            <c:strRef>
              <c:f>'[2018-2020.xlsx]结果'!$C$34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'[2018-2020.xlsx]结果'!$A$35:$A$39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'[2018-2020.xlsx]结果'!$C$35:$C$39</c:f>
              <c:numCache>
                <c:formatCode>0.0_ </c:formatCode>
                <c:ptCount val="5"/>
                <c:pt idx="0">
                  <c:v>24.8</c:v>
                </c:pt>
                <c:pt idx="1">
                  <c:v>22.8</c:v>
                </c:pt>
                <c:pt idx="2">
                  <c:v>22.9</c:v>
                </c:pt>
                <c:pt idx="3">
                  <c:v>23.4</c:v>
                </c:pt>
                <c:pt idx="4">
                  <c:v>24</c:v>
                </c:pt>
              </c:numCache>
            </c:numRef>
          </c:val>
        </c:ser>
        <c:ser>
          <c:idx val="2"/>
          <c:order val="2"/>
          <c:tx>
            <c:strRef>
              <c:f>'[2018-2020.xlsx]结果'!$D$34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'[2018-2020.xlsx]结果'!$A$35:$A$39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'[2018-2020.xlsx]结果'!$D$35:$D$39</c:f>
              <c:numCache>
                <c:formatCode>0.0_ </c:formatCode>
                <c:ptCount val="5"/>
                <c:pt idx="0">
                  <c:v>54.4</c:v>
                </c:pt>
                <c:pt idx="1">
                  <c:v>54.7</c:v>
                </c:pt>
                <c:pt idx="2">
                  <c:v>53</c:v>
                </c:pt>
                <c:pt idx="3">
                  <c:v>54.1</c:v>
                </c:pt>
                <c:pt idx="4">
                  <c:v>53.7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73360721"/>
        <c:axId val="922793991"/>
      </c:barChart>
      <c:catAx>
        <c:axId val="27336072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2793991"/>
        <c:crosses val="autoZero"/>
        <c:auto val="1"/>
        <c:lblAlgn val="ctr"/>
        <c:lblOffset val="100"/>
        <c:noMultiLvlLbl val="0"/>
      </c:catAx>
      <c:valAx>
        <c:axId val="922793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36072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chemeClr val="tx1"/>
                </a:solidFill>
                <a:latin typeface="方正小标宋_GBK" panose="03000509000000000000" charset="-122"/>
                <a:ea typeface="方正小标宋_GBK" panose="03000509000000000000" charset="-122"/>
                <a:cs typeface="方正小标宋_GBK" panose="03000509000000000000" charset="-122"/>
              </a:rPr>
              <a:t>图</a:t>
            </a:r>
            <a:r>
              <a:rPr lang="en-US" altLang="zh-CN">
                <a:solidFill>
                  <a:schemeClr val="tx1"/>
                </a:solidFill>
                <a:latin typeface="方正小标宋_GBK" panose="03000509000000000000" charset="-122"/>
                <a:ea typeface="方正小标宋_GBK" panose="03000509000000000000" charset="-122"/>
                <a:cs typeface="方正小标宋_GBK" panose="03000509000000000000" charset="-122"/>
              </a:rPr>
              <a:t>3      </a:t>
            </a:r>
            <a:r>
              <a:rPr>
                <a:solidFill>
                  <a:schemeClr val="tx1"/>
                </a:solidFill>
                <a:latin typeface="方正小标宋_GBK" panose="03000509000000000000" charset="-122"/>
                <a:ea typeface="方正小标宋_GBK" panose="03000509000000000000" charset="-122"/>
                <a:cs typeface="方正小标宋_GBK" panose="03000509000000000000" charset="-122"/>
              </a:rPr>
              <a:t>2022年全县居民人均消费支出及其构成</a:t>
            </a:r>
            <a:endParaRPr>
              <a:solidFill>
                <a:schemeClr val="tx1"/>
              </a:solidFill>
              <a:latin typeface="方正小标宋_GBK" panose="03000509000000000000" charset="-122"/>
              <a:ea typeface="方正小标宋_GBK" panose="03000509000000000000" charset="-122"/>
              <a:cs typeface="方正小标宋_GBK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2.0</a:t>
                    </a:r>
                    <a:r>
                      <a:rPr lang="en-US" altLang="zh-CN"/>
                      <a:t>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507662597271406"/>
                  <c:y val="0.14183498816687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7.5%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876388888888889"/>
                      <c:h val="0.12800925925925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729166666666667"/>
                  <c:y val="0.038194444444444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6.6%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8.4%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00585333548312494"/>
                  <c:y val="-0.11823692549954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6.5%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733333333333333"/>
                      <c:h val="0.13611111111111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0727453162260184"/>
                  <c:y val="-0.099507404549062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9.4%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936111111111111"/>
                      <c:h val="0.128240740740741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0835314934280715"/>
                  <c:y val="0.039649391036741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6.8%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840277777777778"/>
                      <c:h val="0.120833333333333"/>
                    </c:manualLayout>
                  </c15:layout>
                </c:ext>
              </c:extLst>
            </c:dLbl>
            <c:dLbl>
              <c:idx val="7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10.2%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'[11城乡居民收支(1).xls]城乡居民支出'!$A$7:$B$14</c:f>
              <c:multiLvlStrCache>
                <c:ptCount val="8"/>
                <c:lvl>
                  <c:pt idx="0" c:formatCode="0_ ">
                    <c:v>5554元</c:v>
                  </c:pt>
                  <c:pt idx="1" c:formatCode="0_ ">
                    <c:v>1134元</c:v>
                  </c:pt>
                  <c:pt idx="2" c:formatCode="0_ ">
                    <c:v>3552元</c:v>
                  </c:pt>
                  <c:pt idx="3" c:formatCode="0_ ">
                    <c:v>1381元</c:v>
                  </c:pt>
                  <c:pt idx="4" c:formatCode="0_ ">
                    <c:v>1300元</c:v>
                  </c:pt>
                  <c:pt idx="5" c:formatCode="0_ ">
                    <c:v>1050元</c:v>
                  </c:pt>
                  <c:pt idx="6" c:formatCode="0_ ">
                    <c:v>958元</c:v>
                  </c:pt>
                  <c:pt idx="7" c:formatCode="0_ ">
                    <c:v>252元</c:v>
                  </c:pt>
                </c:lvl>
                <c:lvl>
                  <c:pt idx="0" c:formatCode="0_ ">
                    <c:v>食品烟酒</c:v>
                  </c:pt>
                  <c:pt idx="1" c:formatCode="0_ ">
                    <c:v>衣着</c:v>
                  </c:pt>
                  <c:pt idx="2" c:formatCode="0_ ">
                    <c:v>居住</c:v>
                  </c:pt>
                  <c:pt idx="3" c:formatCode="0_ ">
                    <c:v>生活用品及服务</c:v>
                  </c:pt>
                  <c:pt idx="4" c:formatCode="0_ ">
                    <c:v>交通通信</c:v>
                  </c:pt>
                  <c:pt idx="5" c:formatCode="0_ ">
                    <c:v>教育文化娱乐</c:v>
                  </c:pt>
                  <c:pt idx="6" c:formatCode="0_ ">
                    <c:v>医疗保健</c:v>
                  </c:pt>
                  <c:pt idx="7" c:formatCode="0_ ">
                    <c:v>其他用品和服务</c:v>
                  </c:pt>
                </c:lvl>
              </c:multiLvlStrCache>
            </c:multiLvlStrRef>
          </c:cat>
          <c:val>
            <c:numRef>
              <c:f>'[11城乡居民收支(1).xls]城乡居民支出'!$C$7:$C$14</c:f>
              <c:numCache>
                <c:formatCode>0.0_ </c:formatCode>
                <c:ptCount val="8"/>
                <c:pt idx="0">
                  <c:v>2.04594091441324</c:v>
                </c:pt>
                <c:pt idx="1">
                  <c:v>7.48740108714516</c:v>
                </c:pt>
                <c:pt idx="2">
                  <c:v>6.58042490382273</c:v>
                </c:pt>
                <c:pt idx="3">
                  <c:v>8.35669160431025</c:v>
                </c:pt>
                <c:pt idx="4">
                  <c:v>6.53147203225968</c:v>
                </c:pt>
                <c:pt idx="5">
                  <c:v>9.35464961848878</c:v>
                </c:pt>
                <c:pt idx="6">
                  <c:v>6.75433604131641</c:v>
                </c:pt>
                <c:pt idx="7">
                  <c:v>10.1877622243403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2023-02-23T00:28:00Z</dcterms:created>
  <dc:creator>Administrator</dc:creator>
  <cp:lastModifiedBy>Administrator</cp:lastModifiedBy>
  <cp:lastPrinted>2023-03-23T09:49:00Z</cp:lastPrinted>
  <dcterms:modified xsi:type="dcterms:W3CDTF">2023-03-30T08:53:18Z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