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64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</w:rPr>
        <w:t>巫溪县2024年国民经济和社会发展统计公报 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64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2024年是中华人民共和国成立75周年，是实现“十四五”规划目标任务的关键一年。面对复杂严峻的外部环境和国内经济运行中的新情况新问题，在以习近平同志为核心的党中央坚强领导下，全县上下全面贯彻落实党的二十大和二十届二中、三中全会精神，深化落实党中央、国务院决策部署和市委、市政府工作要求，坚持稳中求进工作总基调，完整准确全面贯彻新发展理念，加快构建新发展格局，着力推动高质量发展，国民经济运行总体平稳、稳中有进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一、综合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初步核算，全年全县实现地区生产总值155.3亿元，同比增长5.2%。按产业分，第一产业增加值28.9亿元，增长1.3%；第二产业增加值37.5亿元，增长5.7%；第三产业增加值89.0亿元，增长6.5%。三次产业结构比为18.6：24.1：57.3。全年人均地区生产总值达到41227元，同比增长6.2%。民营经济增加值101.4亿元，增长5.2%，占全县经济总量的65.3%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年末，全县常住人口37.67万人。其中，城镇常住人口16.14万人。常住人口城镇化率为42.85%，比上年末提高0.62个百分点。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全年出生人口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2925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人，出生率为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5.55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‰；死亡人口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4147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人，死亡率为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7.86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‰；人口自然增长率为-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2.3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‰。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城镇新增就业3079人，同比增长1.2%。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二、农业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全年全县农林牧渔业总产值47.2亿元，同比增长1.8%。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粮食播种面积88.6万亩，同比增长0.3%。粮食综合单产273.7公斤/亩，同比增长0.6%。全年粮食产量24.2万吨，同比增长1.0%。其中，夏粮产量7.7万吨，增长1.5%；秋粮产量16.5万吨，增长0.7%。全年谷物产量10.4万吨，同比增长0.6%。其中，稻谷产量1.2万吨，下降2.9%；玉米产量9.1万吨，增长1.1%；小麦产量23.3吨，下降77.6%。油料产量1.5万吨，增长2.7%。茶叶产量920.7吨，增产0.3%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5372100" cy="270510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全年猪肉产量4.8万吨，同比下降2.0%。牛肉产量0.1万吨，同比增长2.7%，禽肉产量0.4万吨，同比下降8.0%。年末生猪存栏29.8万头，同比下降16.4%；生猪出栏57.4万头，同比下降4.8%。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三、工业和建筑业 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全年实现工业增加值16.1亿元，同比增长4.0%。规模以上工业增加值同比增长7.5%。分门类看，采矿业下降9.8%，制造业增长8.5%，电力、热力、燃气及水生产和供应业下降2.3%。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全年建筑业增加值21.4亿元，同比增长7.2%。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四、服务业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批发和零售业增加值14.3亿元，同比增长8.8%；交通运输、仓储和邮政业增加值1.5亿元，同比增长11.6%；住宿和餐饮业增加值5.5亿元，同比增长5.4%；金融业增加值9.4亿元，同比增长1.0%；房地产业增加值8.8亿元，同比增长1.0%；其他服务业增加值47.3亿元，同比增长7.9%。全年规模以上服务业企业营业收入3.1亿元，同比增长8.7%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全年货物运输总量417万吨，同比增长0.45%，货物运输周转量38679万吨公里，同比增长4.6%。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全年旅客运输总量147万人次，同比下降4.5%。旅客运输周转量8920万人公里，同比下降2.0%。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年末全县车辆保有量13.3万辆，同比增加0.3%。其中载客汽车6.3万辆，载货汽车0.9万辆，摩托车6.2万辆，新能源车0.3万辆。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全年完成邮政行业业务总量1.1亿元，同比增长8.2%。全年完成邮政函件业务21197件，包裹业务443706件。全年完成邮政行业业务收入1.1亿元，同比下降5.9%。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全年完成电信业务总量1.4亿元，同比增长11.1%。全县固定电话用户50844户，移动电话用户170660户。所有互联网用户121892户。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五、国内贸易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全年社会消费品零售总额84.6亿元，同比增长3.7%。按经营地统计，城镇消费品零售额增长5.3%，乡村消费品零售额增长0.9%。按限额以上单位消费类型分，商品零售36.5亿元，增长4.8%；餐饮收入3.8亿元，增长8.4%。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在限额以上单位商品零售额中，粮油、食品类商品零售额同比下降8.2%，饮料类商品增长64.6%，烟酒类商品增长19.3%，服装、鞋帽、针纺织品类商品增长19.7%，化妆品类商品增长157.4%，金银珠宝类商品增长26.9%，日用品类商品下降9.6%，体育、娱乐用品类商品增长7.7%，家用电器和音像器材类商品增长4.8%，中西药品类商品增长23.9%，文化办公用品类商品增长12.1%，家具类商品增长11.1%，通讯器材类商品增长27.3%，建筑及装潢材料类商品增长3.7%，石油及制品类商品增长5.8%，汽车类商品下降7.6%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六、固定资产投资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全县固定资产投资同比增长5.6%。其中，民间投资（不含房地产）增长126.3%。分产业看，第一产业下降23.0%；第二产业增长60.0%；第三产业增长2.3%。分领域看，工业投资增长60.0%；基础设施投资增长3.1%；房地产投资11.8亿元，同比下降26.2%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七、对外经济</w:t>
      </w:r>
    </w:p>
    <w:p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85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全年货物进出口总额288.23万元，同比增长199.4%。建成并投入使用出口基地3个，新企业获批进出口资质9家。从物流补贴、参展补贴等方面支持资金共计25万元。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八、财政金融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全年全县一般公共预算收入13.5亿元，同比增长14.6%。其中税收收入4.2亿元，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增长2.2%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。一般公共预算支出完成68.2亿元，增长35.4%。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年末全县金融机构本外币存款余额295.0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同比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增长5.9%，其中，人民币存款余额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295.0亿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元，增长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5.9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%。金融机构本外币贷款余额209.1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同比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增长5.8%，其中，人民币贷款余额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209.1亿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元，增长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5.8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全年保费总收入5.9亿元。其中，财产保险收入2.5亿元；人身保险收入3.4亿元。全年赔付各类保险金3.5亿元，其中，财产保险赔付1.7亿元；人身保险赔付1.8亿元。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九、居民收入消费和社会保障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全县居民人均可支配收入23305元，同比增长5.7%。按常住地分，城镇居民人均可支配收入34637元，增长4.0%；农村居民人均可支配收入15021元，增长6.7%。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县居民人均消费支出16623元，同比增长4.9%。按常住地分，城镇居民人均消费支出21723元，增长3.7%；农村居民人均消费支出12896元，增长5.4%。全县居民恩格尔系数为35.2%，同比下降0.8个百分点，其中，城镇为33.5%，农村为37.2%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</w:p>
    <w:tbl>
      <w:tblPr>
        <w:tblStyle w:val="6"/>
        <w:tblW w:w="852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025"/>
        <w:gridCol w:w="2792"/>
        <w:gridCol w:w="270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25" w:hRule="atLeast"/>
          <w:jc w:val="center"/>
        </w:trPr>
        <w:tc>
          <w:tcPr>
            <w:tcW w:w="83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表2  2024年居民人均可支配收入及其增长速度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294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指标名称</w:t>
            </w:r>
          </w:p>
        </w:tc>
        <w:tc>
          <w:tcPr>
            <w:tcW w:w="2722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绝对量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（元）</w:t>
            </w:r>
          </w:p>
        </w:tc>
        <w:tc>
          <w:tcPr>
            <w:tcW w:w="2203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增幅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（%）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全体居民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人均可支配收入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23305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 其中：工资性收入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12702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 经营净收入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6297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       财产净收入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945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7.6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       转移净收入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3360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城镇居民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人均可支配收入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34637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 其中：工资性收入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23195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 经营净收入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5960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 财产净收入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1715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       转移净收入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3768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农村居民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人均可支配收入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15021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 其中：工资性收入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5032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       经营净收入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6544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       财产净收入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383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0" w:hRule="atLeast"/>
          <w:jc w:val="center"/>
        </w:trPr>
        <w:tc>
          <w:tcPr>
            <w:tcW w:w="2949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noWrap w:val="0"/>
            <w:tcMar>
              <w:top w:w="75" w:type="dxa"/>
              <w:left w:w="108" w:type="dxa"/>
              <w:right w:w="101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szCs w:val="32"/>
              </w:rPr>
              <w:t>       转移净收入</w:t>
            </w:r>
          </w:p>
        </w:tc>
        <w:tc>
          <w:tcPr>
            <w:tcW w:w="2722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3061</w:t>
            </w:r>
          </w:p>
        </w:tc>
        <w:tc>
          <w:tcPr>
            <w:tcW w:w="2203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6.6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right="0" w:firstLine="640" w:firstLineChars="20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县城镇职工基本养老保险参保人数9.6万人，同比增长2.6%。城乡居民基本养老保险参保人数 28.4万人，同比下降1.5%。城镇职工基本医疗保险参保人数3.9万人，城乡居民合作医疗保险参保人数39.7万人，基本医疗保险参保率98.0%。生育保险参保人数2.3万人，享受生育保险待遇2520人次。工伤保险参保人数4.1万人。失业保险参保人数1.5万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末全县共有2162人享受城镇居民最低生活保障，15218人享受农村居民最低生活保障。城市特困人员救助供养人数80人，农村特困人员救助供养人数3028人。全年特殊人群参保人数为124189人，居民医保全额资助困难群众14971人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 城市居民最低生活保障标准为750元/月，农村居民最低生活保障标准为610元/月，特困人员救助供养标准为975元/月，孤儿补助标准1625元/月。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十、科学技术和教育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科研机构数4个，科技项目立项15个，引进推广科技成果15个，授权专利数69件，授权发明专利3件。2023年，全县共投入研究与试验发展（R&amp;D）经费1516万元，研究与试验发展（R&amp;D）经费投入强度（与地区生产总值之比）为0.12%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全县共有普通高中教育学校4所，中等职业学校2所，普通初中15所，普通小学74所，幼儿园56所，特殊教育学校1所。高中阶段教育毛入学率 96.2 %，小学学龄儿童净入学率为99.5%。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十一、文化旅游、卫生健康和体育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全年文化及相关产业增加值3.1亿元，同比增长6.6%，占地区生产总值比重为2.0%。全县共有博物馆2个，公共图书馆1个，文化站32个，体育馆1个。公共图书馆总藏量28.2万册，文化事业经费2232.8万元。 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48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旅游及相关产业增加值7.7亿元，同比增长7.7%，占地区生产总值比重为4.9%。年末全县拥有国家A级景区14个，其中，4A级景区3个，3A级景区6个，2A级景区4个。全年入境旅游者269人次，增长4.7%；国内旅游者1343.5万人次，增长15.6%；国内接待游客总花费70.0亿元，增长16.6%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末全县共有各级各类医疗卫生机构294个，其中，县属医疗机构4个，民营医院9个，疾控中心1个，妇幼保健院1个，乡镇卫生院及社区卫生服务中心32个，村卫生室247个。医疗卫生机构床位数2695张。其中，医院床位数1715张，卫生院床位980张。全县共有医疗卫生机构卫生技术人员2324人。其中，执业医师和执业助理医师注册人数为1080人，注册护士注册人数为1244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年末，全县体育场地1895个，体育场地总面积117.9万平方米，人均体育场地面积3.1平方米。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十二、资源、环境和应急管理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全年规模以上工业综合能源消费量同比增长8.1%。全社会用电量增长3.5%。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全年水资源总量42.5亿立方米。总用水量4948万吨，同比下降0.7%。其中，生活用水增长2.8%。年平均降雨量1364毫米。全年总用水量4948万吨。治理水土流失面积110.2平方公里。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全县自然保护区1个。其中，国家级自然保护区1个。当年造林面积0.4万亩。全县森林覆盖率70.2%。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全年城区空气质量优良天数352天。城市空气质量达标率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96.2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%。饮用水源水质达标率100%，城区区域环境噪声平均值52.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分贝。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96" w:lineRule="atLeast"/>
        <w:ind w:left="0" w:right="0" w:firstLine="64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全年生产安全事故死亡人数8人（含道路运输事故次责及以下），同比下降11.1%。交通事故死亡人数1人，下降80%。未发生较大生产安全事故。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FF"/>
          <w:spacing w:val="0"/>
          <w:sz w:val="32"/>
          <w:szCs w:val="32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注释：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1.本公报中2024年数据均为初步统计数，部分数据因四舍五入的原因，存在与分项合计不等的情况。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2.地区生产总值、三次产业及相关行业增加值、人均地区生产总值、农林牧渔业总产值绝对数按现价计算，增长速度按可比价计算。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3.其他服务业包括农、林、牧、渔专业及辅助性活动，信息传输、软件和信息技术服务业，租赁和商务服务业，科学研究和技术服务业，水利、环境和公共设施管理业，居民服务、修理和其他服务业，教育，卫生和社会工作，文化、体育和娱乐业，公共管理、社会保障和社会组织等行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4.行业统计标准：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规模以上工业：年主营业务收入2000万元及以上的工业法人单位。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有资质的建筑业：有总承包和专业承包资质的建筑业法人单位。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限额以上批发和零售业：年主营业务收入2000万元及以上的批发业、年主营业务收入500万元及以上的零售业企业（单位）。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限额以上住宿和餐饮业：年主营业务收入200万元及以上的住宿和餐饮业企业（单位）。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房地产开发经营业：全部房地产开发经营业法人单位。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规模以上服务业：年营业收入2000万元及以上服务业法人单位。包括：交通运输、仓储和邮政业，信息传输、软件和信息技术服务业，水利、环境和公共设施管理业三个门类和卫生行业大类。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年营业收入1000万元及以上服务业法人单位。包括：租赁和商务服务业、科学研究和技术服务业、教育三个门类，以及物业管理、房地产中介服务、房地产租赁经营和其他房地产业四个行业大类。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年营业收入500万元及以上服务业法人单位。包括：居民服务、修理和其他服务业，文化、体育和娱乐业两个门类，以及社会工作行业大类。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Noto Serif CJK JP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true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1E1E"/>
    <w:rsid w:val="6C7F9869"/>
    <w:rsid w:val="7B4FF8EA"/>
    <w:rsid w:val="E7EE9438"/>
    <w:rsid w:val="FBBCA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guest</dc:creator>
  <cp:lastModifiedBy>县统计局</cp:lastModifiedBy>
  <dcterms:modified xsi:type="dcterms:W3CDTF">2026-05-09T15:16:17Z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