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805" w:tblpY="1778"/>
        <w:tblOverlap w:val="never"/>
        <w:tblW w:w="150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1"/>
        <w:gridCol w:w="1445"/>
        <w:gridCol w:w="1630"/>
        <w:gridCol w:w="1445"/>
        <w:gridCol w:w="1325"/>
        <w:gridCol w:w="1325"/>
        <w:gridCol w:w="1325"/>
        <w:gridCol w:w="1767"/>
        <w:gridCol w:w="1767"/>
        <w:gridCol w:w="17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50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项目绩效目标表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单位信息：</w:t>
            </w: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  <w:t>巫溪县统计局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项目名称：</w:t>
            </w:r>
          </w:p>
        </w:tc>
        <w:tc>
          <w:tcPr>
            <w:tcW w:w="3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  <w:t>统计抽样调查</w:t>
            </w:r>
          </w:p>
        </w:tc>
        <w:tc>
          <w:tcPr>
            <w:tcW w:w="35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职能职责与活动：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  <w:t>统计调查/统计调查活动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主管部门：</w:t>
            </w: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  <w:t>巫溪县统计局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项目经办人：</w:t>
            </w:r>
          </w:p>
        </w:tc>
        <w:tc>
          <w:tcPr>
            <w:tcW w:w="3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  <w:t>刘洪枚、罗博文、谭航</w:t>
            </w:r>
          </w:p>
        </w:tc>
        <w:tc>
          <w:tcPr>
            <w:tcW w:w="35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项目总额：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  <w:t>100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预算执行率权重(%)：</w:t>
            </w: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10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项目经办人电话：</w:t>
            </w:r>
          </w:p>
        </w:tc>
        <w:tc>
          <w:tcPr>
            <w:tcW w:w="3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  <w:t>023-51882113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财政资金：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100万元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整体目标：</w:t>
            </w:r>
          </w:p>
        </w:tc>
        <w:tc>
          <w:tcPr>
            <w:tcW w:w="8495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  <w:t>完成我县当年农产量调查遥感测量、全国1%人口抽样调查、住户调查相关工作；搜集、整理和提供国民经济核算有关资料。</w:t>
            </w:r>
          </w:p>
        </w:tc>
        <w:tc>
          <w:tcPr>
            <w:tcW w:w="35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财政专户管理资金：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9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单位资金：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9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社会投入资金：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9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银行贷款：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指标性质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指标值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度量单位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权重（%）</w:t>
            </w:r>
          </w:p>
        </w:tc>
        <w:tc>
          <w:tcPr>
            <w:tcW w:w="530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  <w:t>产出指标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  <w:t>时效指标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  <w:t>完成时间（月)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  <w:t>≤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11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月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</w:t>
            </w:r>
          </w:p>
        </w:tc>
        <w:tc>
          <w:tcPr>
            <w:tcW w:w="53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  <w:t>产出指标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  <w:t>质量指标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  <w:t>数据合格率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544"/>
              </w:tabs>
              <w:jc w:val="left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ab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≥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95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  <w:t>%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</w:t>
            </w:r>
          </w:p>
        </w:tc>
        <w:tc>
          <w:tcPr>
            <w:tcW w:w="53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  <w:t>产出指标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  <w:t>质量指标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  <w:t>补助发放准确率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  <w:t>≥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95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  <w:t>%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</w:t>
            </w:r>
          </w:p>
        </w:tc>
        <w:tc>
          <w:tcPr>
            <w:tcW w:w="53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  <w:t>产出指标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  <w:t>质量指标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  <w:t>源头的数据真实性程度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  <w:t>无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高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无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10</w:t>
            </w:r>
          </w:p>
        </w:tc>
        <w:tc>
          <w:tcPr>
            <w:tcW w:w="53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  <w:t>效益指标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  <w:t>社会效益指标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  <w:t>数据对相关客观现象的支持力度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  <w:t>≥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90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  <w:t>%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10</w:t>
            </w:r>
          </w:p>
        </w:tc>
        <w:tc>
          <w:tcPr>
            <w:tcW w:w="53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  <w:t>满意度指标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  <w:t>服务对象满意度指标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  <w:t>数据使用对象满意度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  <w:t>≥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90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  <w:t>%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10</w:t>
            </w:r>
          </w:p>
        </w:tc>
        <w:tc>
          <w:tcPr>
            <w:tcW w:w="53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84406B"/>
    <w:rsid w:val="0B846F61"/>
    <w:rsid w:val="608440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eastAsia="仿宋_GB2312"/>
      <w:sz w:val="32"/>
    </w:rPr>
  </w:style>
  <w:style w:type="paragraph" w:styleId="3">
    <w:name w:val="toc 5"/>
    <w:basedOn w:val="1"/>
    <w:next w:val="1"/>
    <w:qFormat/>
    <w:uiPriority w:val="0"/>
    <w:pPr>
      <w:ind w:left="1680" w:leftChars="8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2021-12-24T01:46:00Z</dcterms:created>
  <dc:creator>Administrator</dc:creator>
  <cp:lastModifiedBy>Administrator</cp:lastModifiedBy>
  <dcterms:modified xsi:type="dcterms:W3CDTF">2021-12-24T02:14:28Z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12C3A8B45F7648FC8405323AD0128987</vt:lpwstr>
  </property>
</Properties>
</file>