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7"/>
        <w:spacing w:before="0" w:beforeAutospacing="0" w:after="0" w:afterAutospacing="0" w:line="596" w:lineRule="exact"/>
        <w:jc w:val="center"/>
        <w:rPr>
          <w:rFonts w:ascii="方正小标宋_GBK" w:hAnsi="方正小标宋_GBK" w:eastAsia="方正小标宋_GBK" w:cs="方正小标宋_GBK"/>
          <w:b w:val="0"/>
          <w:bCs w:val="0"/>
          <w:sz w:val="44"/>
          <w:szCs w:val="44"/>
        </w:rPr>
      </w:pPr>
      <w:bookmarkStart w:id="0" w:name="_GoBack"/>
      <w:r>
        <w:rPr>
          <w:rFonts w:ascii="方正小标宋_GBK" w:hAnsi="方正小标宋_GBK" w:eastAsia="方正小标宋_GBK" w:cs="方正小标宋_GBK"/>
          <w:b w:val="0"/>
          <w:bCs w:val="0"/>
          <w:sz w:val="44"/>
          <w:szCs w:val="44"/>
        </w:rPr>
        <w:t>巫溪县退役军人事务局</w:t>
      </w:r>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eastAsia="zh-CN"/>
        </w:rPr>
        <w:t>部门</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eastAsia="zh-CN"/>
        </w:rPr>
        <w:t>情况</w:t>
      </w:r>
      <w:r>
        <w:rPr>
          <w:rFonts w:ascii="方正小标宋_GBK" w:hAnsi="方正小标宋_GBK" w:eastAsia="方正小标宋_GBK" w:cs="方正小标宋_GBK"/>
          <w:b w:val="0"/>
          <w:bCs w:val="0"/>
          <w:sz w:val="44"/>
          <w:szCs w:val="44"/>
          <w:shd w:val="clear" w:color="auto" w:fill="FFFFFF"/>
        </w:rPr>
        <w:t>说明</w:t>
      </w:r>
    </w:p>
    <w:bookmarkEnd w:id="0"/>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right="0" w:firstLine="640" w:firstLineChars="200"/>
        <w:jc w:val="both"/>
        <w:textAlignment w:val="auto"/>
        <w:outlineLvl w:val="1"/>
        <w:rPr>
          <w:rStyle w:val="15"/>
          <w:rFonts w:hint="default" w:ascii="Times New Roman" w:hAnsi="Times New Roman" w:eastAsia="方正楷体_GBK" w:cs="Times New Roman"/>
          <w:b w:val="0"/>
          <w:sz w:val="32"/>
          <w:szCs w:val="32"/>
          <w:shd w:val="clear" w:fill="FFFFFF"/>
        </w:rPr>
      </w:pPr>
      <w:r>
        <w:rPr>
          <w:rStyle w:val="15"/>
          <w:rFonts w:hint="default" w:ascii="Times New Roman" w:hAnsi="Times New Roman" w:eastAsia="方正楷体_GBK" w:cs="Times New Roman"/>
          <w:b w:val="0"/>
          <w:sz w:val="32"/>
          <w:szCs w:val="32"/>
          <w:shd w:val="clear" w:fill="FFFFFF"/>
          <w:lang w:val="en-US" w:eastAsia="zh-CN"/>
        </w:rPr>
        <w:t>（一）职能职责</w:t>
      </w:r>
    </w:p>
    <w:p>
      <w:pPr>
        <w:keepNext w:val="0"/>
        <w:keepLines w:val="0"/>
        <w:pageBreakBefore w:val="0"/>
        <w:kinsoku/>
        <w:wordWrap/>
        <w:overflowPunct/>
        <w:topLinePunct w:val="0"/>
        <w:autoSpaceDN/>
        <w:bidi w:val="0"/>
        <w:adjustRightInd/>
        <w:spacing w:beforeAutospacing="0" w:afterAutospacing="0"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组织实施退役军人思想政治、管理保障和安置优抚等工作政策法规，褒扬彰显退役军人为党、国家和人民牺牲奉献的精神风范和价值导向。</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负责军队转业干部、复员干部、离休退休干部、退役士兵和无军籍退休退职职工的移交安置工作和自主择业、就业退役军人服务管理工作。</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xml:space="preserve">组织开展退役军人教育培训工作，协调扶持退役军人和随军随调家属就业创业。 </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会同有关部门组织实施退役军人特殊保障政策。</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组织协调落实移交地方的离休退休军人、符合条件的其他退役军人和无军籍退休退职职工的住房保障工作，以及退役军人医疗保障、社会保险等待遇保障工作。</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 xml:space="preserve">组织开展伤病残退役军人服务管理和抚恤工作，制定有关退役军人医疗、疗养、养老等机构的规划政策并指导实施。承担不适宜继续服役的伤病残军人相关工作。组织开展军供服务保障工作。   </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组织开展全县拥军优属工作。负责现役军人、退役军人、军队文职人员和军属优待、抚恤等工作，组织实施国民党抗战老兵等有关人员优待政策。</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负责烈士及退役军人荣誉奖励、军人公墓管理维护、纪念活动等工作，依法承担英雄烈士保护相关工作，负责列入全国、全市、全县重点保护单位的烈士纪念建筑物申报，承办县内烈士纪念设施保护事宜，按规定总结表彰和宣扬退役军人、退役军人工作单位和个人先进典型事迹。</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导并监督检查退役军人相关法律法规和政策措施的落实，组织开展退役军人权益维护和有关人员的帮扶援助工作。</w:t>
      </w:r>
    </w:p>
    <w:p>
      <w:pPr>
        <w:keepNext w:val="0"/>
        <w:keepLines w:val="0"/>
        <w:pageBreakBefore w:val="0"/>
        <w:kinsoku/>
        <w:wordWrap/>
        <w:overflowPunct/>
        <w:topLinePunct w:val="0"/>
        <w:autoSpaceDN/>
        <w:bidi w:val="0"/>
        <w:adjustRightInd/>
        <w:spacing w:beforeAutospacing="0" w:afterAutospacing="0" w:line="594" w:lineRule="exact"/>
        <w:ind w:firstLine="640"/>
        <w:jc w:val="left"/>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完成县委、县政府交办的其他任务。</w:t>
      </w:r>
    </w:p>
    <w:p>
      <w:pPr>
        <w:pStyle w:val="7"/>
        <w:shd w:val="clear" w:color="auto" w:fill="FFFFFF"/>
        <w:ind w:firstLine="420"/>
        <w:rPr>
          <w:rStyle w:val="10"/>
          <w:rFonts w:ascii="楷体" w:hAnsi="楷体" w:eastAsia="楷体" w:cs="楷体"/>
          <w:sz w:val="32"/>
          <w:szCs w:val="32"/>
          <w:shd w:val="clear" w:color="auto" w:fill="FFFFFF"/>
        </w:rPr>
      </w:pPr>
      <w:r>
        <w:rPr>
          <w:rStyle w:val="10"/>
          <w:rFonts w:ascii="楷体" w:hAnsi="楷体" w:eastAsia="楷体" w:cs="楷体"/>
          <w:sz w:val="32"/>
          <w:szCs w:val="32"/>
          <w:shd w:val="clear" w:color="auto" w:fill="FFFFFF"/>
        </w:rPr>
        <w:t>（二）机构设置</w:t>
      </w:r>
    </w:p>
    <w:p>
      <w:pPr>
        <w:pStyle w:val="7"/>
        <w:shd w:val="clear" w:color="auto" w:fill="FFFFFF"/>
        <w:ind w:firstLine="640" w:firstLineChars="200"/>
        <w:rPr>
          <w:rFonts w:ascii="方正仿宋_GBK" w:hAnsi="方正仿宋_GBK" w:eastAsia="方正仿宋_GBK" w:cs="方正仿宋_GBK"/>
          <w:color w:val="333333"/>
          <w:sz w:val="32"/>
          <w:szCs w:val="32"/>
          <w:shd w:val="clear" w:fill="FFFFFF"/>
        </w:rPr>
      </w:pPr>
      <w:r>
        <w:rPr>
          <w:rFonts w:hint="eastAsia" w:ascii="方正仿宋_GBK" w:hAnsi="方正仿宋_GBK" w:eastAsia="方正仿宋_GBK" w:cs="方正仿宋_GBK"/>
          <w:color w:val="333333"/>
          <w:sz w:val="32"/>
          <w:szCs w:val="32"/>
          <w:shd w:val="clear" w:fill="FFFFFF"/>
          <w:lang w:val="en-US" w:eastAsia="zh-CN"/>
        </w:rPr>
        <w:t>巫溪县退役军人事务局</w:t>
      </w:r>
      <w:r>
        <w:rPr>
          <w:rFonts w:ascii="方正仿宋_GBK" w:hAnsi="方正仿宋_GBK" w:eastAsia="方正仿宋_GBK" w:cs="方正仿宋_GBK"/>
          <w:color w:val="333333"/>
          <w:sz w:val="32"/>
          <w:szCs w:val="32"/>
          <w:shd w:val="clear" w:fill="FFFFFF"/>
        </w:rPr>
        <w:t>内设</w:t>
      </w:r>
      <w:r>
        <w:rPr>
          <w:rFonts w:hint="eastAsia" w:ascii="方正仿宋_GBK" w:hAnsi="方正仿宋_GBK" w:eastAsia="方正仿宋_GBK" w:cs="方正仿宋_GBK"/>
          <w:color w:val="333333"/>
          <w:sz w:val="32"/>
          <w:szCs w:val="32"/>
          <w:shd w:val="clear" w:fill="FFFFFF"/>
          <w:lang w:eastAsia="zh-CN"/>
        </w:rPr>
        <w:t>以下科室</w:t>
      </w:r>
      <w:r>
        <w:rPr>
          <w:rFonts w:ascii="方正仿宋_GBK" w:hAnsi="方正仿宋_GBK" w:eastAsia="方正仿宋_GBK" w:cs="方正仿宋_GBK"/>
          <w:color w:val="333333"/>
          <w:sz w:val="32"/>
          <w:szCs w:val="32"/>
          <w:shd w:val="clear" w:fill="FFFFFF"/>
        </w:rPr>
        <w:t>：</w:t>
      </w:r>
      <w:r>
        <w:rPr>
          <w:rFonts w:hint="eastAsia" w:ascii="方正仿宋_GBK" w:hAnsi="方正仿宋_GBK" w:eastAsia="方正仿宋_GBK" w:cs="方正仿宋_GBK"/>
          <w:color w:val="333333"/>
          <w:sz w:val="32"/>
          <w:szCs w:val="32"/>
          <w:shd w:val="clear" w:fill="FFFFFF"/>
          <w:lang w:val="en-US" w:eastAsia="zh-CN"/>
        </w:rPr>
        <w:t>综合科</w:t>
      </w:r>
      <w:r>
        <w:rPr>
          <w:rFonts w:ascii="方正仿宋_GBK" w:hAnsi="方正仿宋_GBK" w:eastAsia="方正仿宋_GBK" w:cs="方正仿宋_GBK"/>
          <w:color w:val="333333"/>
          <w:sz w:val="32"/>
          <w:szCs w:val="32"/>
          <w:shd w:val="clear" w:fill="FFFFFF"/>
        </w:rPr>
        <w:t>、</w:t>
      </w:r>
      <w:r>
        <w:rPr>
          <w:rFonts w:hint="eastAsia" w:ascii="方正仿宋_GBK" w:hAnsi="方正仿宋_GBK" w:eastAsia="方正仿宋_GBK" w:cs="方正仿宋_GBK"/>
          <w:color w:val="333333"/>
          <w:sz w:val="32"/>
          <w:szCs w:val="32"/>
          <w:shd w:val="clear" w:fill="FFFFFF"/>
          <w:lang w:val="en-US" w:eastAsia="zh-CN"/>
        </w:rPr>
        <w:t>法规维权科、优抚科、巫溪县退役军人服务中心</w:t>
      </w:r>
      <w:r>
        <w:rPr>
          <w:rFonts w:ascii="方正仿宋_GBK" w:hAnsi="方正仿宋_GBK" w:eastAsia="方正仿宋_GBK" w:cs="方正仿宋_GBK"/>
          <w:color w:val="333333"/>
          <w:sz w:val="32"/>
          <w:szCs w:val="32"/>
          <w:shd w:val="clear" w:fill="FFFFFF"/>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7"/>
        <w:shd w:val="clear" w:color="auto" w:fill="FFFFFF"/>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default"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度收入总计6245.08万元，支出总计</w:t>
      </w:r>
      <w:r>
        <w:rPr>
          <w:rFonts w:ascii="方正仿宋_GBK" w:hAnsi="方正仿宋_GBK" w:eastAsia="方正仿宋_GBK" w:cs="方正仿宋_GBK"/>
          <w:sz w:val="32"/>
          <w:szCs w:val="32"/>
        </w:rPr>
        <w:t>6245.08</w:t>
      </w:r>
      <w:r>
        <w:rPr>
          <w:rFonts w:ascii="方正仿宋_GBK" w:hAnsi="方正仿宋_GBK" w:eastAsia="方正仿宋_GBK" w:cs="方正仿宋_GBK"/>
          <w:sz w:val="32"/>
          <w:szCs w:val="32"/>
          <w:shd w:val="clear" w:color="auto" w:fill="FFFFFF"/>
        </w:rPr>
        <w:t>万元。收、支与2023年度相比，增加202.37万元，增长3.4%，主要原因是</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right="0" w:firstLine="642" w:firstLineChars="200"/>
        <w:textAlignment w:val="auto"/>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度收入合计6245.08万元，与2023年度相比，增加202.37万元，增长3.4%，主要原因是</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6245.08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6245.08</w:t>
      </w:r>
      <w:r>
        <w:rPr>
          <w:rFonts w:ascii="方正仿宋_GBK" w:hAnsi="方正仿宋_GBK" w:eastAsia="方正仿宋_GBK" w:cs="方正仿宋_GBK"/>
          <w:sz w:val="32"/>
          <w:szCs w:val="32"/>
          <w:shd w:val="clear" w:color="auto" w:fill="FFFFFF"/>
        </w:rPr>
        <w:t>万元，与2023年度相比，增加202.37万元，增长3.4%，主要原因是</w:t>
      </w:r>
      <w:r>
        <w:rPr>
          <w:rFonts w:hint="default" w:ascii="方正仿宋_GBK" w:hAnsi="方正仿宋_GBK" w:eastAsia="方正仿宋_GBK" w:cs="方正仿宋_GBK"/>
          <w:sz w:val="32"/>
          <w:szCs w:val="32"/>
          <w:shd w:val="clear" w:color="auto" w:fill="FFFFFF"/>
          <w:lang w:val="en-US" w:eastAsia="zh-CN" w:bidi="ar-SA"/>
        </w:rPr>
        <w:t>一是政策调整部分职工职级工资标准调整导致总量增加</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 xml:space="preserve"> 三</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269.90</w:t>
      </w:r>
      <w:r>
        <w:rPr>
          <w:rFonts w:ascii="方正仿宋_GBK" w:hAnsi="方正仿宋_GBK" w:eastAsia="方正仿宋_GBK" w:cs="方正仿宋_GBK"/>
          <w:sz w:val="32"/>
          <w:szCs w:val="32"/>
          <w:shd w:val="clear" w:color="auto" w:fill="FFFFFF"/>
        </w:rPr>
        <w:t>万元，占4.32%；项目支出</w:t>
      </w:r>
      <w:r>
        <w:rPr>
          <w:rFonts w:ascii="方正仿宋_GBK" w:hAnsi="方正仿宋_GBK" w:eastAsia="方正仿宋_GBK" w:cs="方正仿宋_GBK"/>
          <w:sz w:val="32"/>
          <w:szCs w:val="32"/>
        </w:rPr>
        <w:t>5975.18</w:t>
      </w:r>
      <w:r>
        <w:rPr>
          <w:rFonts w:ascii="方正仿宋_GBK" w:hAnsi="方正仿宋_GBK" w:eastAsia="方正仿宋_GBK" w:cs="方正仿宋_GBK"/>
          <w:sz w:val="32"/>
          <w:szCs w:val="32"/>
          <w:shd w:val="clear" w:color="auto" w:fill="FFFFFF"/>
        </w:rPr>
        <w:t>万元，占95.68%；经营支出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eastAsia"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bidi="ar-SA"/>
        </w:rPr>
        <w:t>主要原因是2024年部门预算执行结转和结余零结转。</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度财政拨款收、支总计6245.08万元。与202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年相比，财政拨款收、支总计各增加202.37万元，增长3.4%。主要原因是</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6245.08</w:t>
      </w:r>
      <w:r>
        <w:rPr>
          <w:rFonts w:ascii="方正仿宋_GBK" w:hAnsi="方正仿宋_GBK" w:eastAsia="方正仿宋_GBK" w:cs="方正仿宋_GBK"/>
          <w:sz w:val="32"/>
          <w:szCs w:val="32"/>
          <w:shd w:val="clear" w:color="auto" w:fill="FFFFFF"/>
        </w:rPr>
        <w:t>万元，与2023年度相比，增加202.37万元，增长3.4%。主要原因是</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r>
        <w:rPr>
          <w:rFonts w:ascii="方正仿宋_GBK" w:hAnsi="方正仿宋_GBK" w:eastAsia="方正仿宋_GBK" w:cs="方正仿宋_GBK"/>
          <w:sz w:val="32"/>
          <w:szCs w:val="32"/>
          <w:shd w:val="clear" w:color="auto" w:fill="FFFFFF"/>
        </w:rPr>
        <w:t>较年初预算数减少84.40万元，下降1.3%。主要原因</w:t>
      </w:r>
      <w:r>
        <w:rPr>
          <w:rFonts w:hint="eastAsia" w:ascii="方正仿宋_GBK" w:hAnsi="方正仿宋_GBK" w:eastAsia="方正仿宋_GBK" w:cs="方正仿宋_GBK"/>
          <w:sz w:val="32"/>
          <w:szCs w:val="32"/>
          <w:shd w:val="clear" w:color="auto" w:fill="FFFFFF"/>
          <w:lang w:val="en-US" w:eastAsia="zh-CN"/>
        </w:rPr>
        <w:t>一是项目减少，二是人员减少。</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2"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6245.08</w:t>
      </w:r>
      <w:r>
        <w:rPr>
          <w:rFonts w:ascii="方正仿宋_GBK" w:hAnsi="方正仿宋_GBK" w:eastAsia="方正仿宋_GBK" w:cs="方正仿宋_GBK"/>
          <w:sz w:val="32"/>
          <w:szCs w:val="32"/>
          <w:shd w:val="clear" w:color="auto" w:fill="FFFFFF"/>
        </w:rPr>
        <w:t>万元，与2023年度相比，增加202.37万元，增长3.4%。主要原因是</w:t>
      </w:r>
      <w:r>
        <w:rPr>
          <w:rFonts w:ascii="方正仿宋_GBK" w:hAnsi="方正仿宋_GBK" w:eastAsia="方正仿宋_GBK" w:cs="方正仿宋_GBK"/>
          <w:color w:val="FF0000"/>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是优抚对象医疗和生活补助标准提高；</w:t>
      </w:r>
      <w:r>
        <w:rPr>
          <w:rFonts w:hint="eastAsia" w:ascii="方正仿宋_GBK" w:hAnsi="方正仿宋_GBK" w:eastAsia="方正仿宋_GBK" w:cs="方正仿宋_GBK"/>
          <w:sz w:val="32"/>
          <w:szCs w:val="32"/>
          <w:shd w:val="clear" w:color="auto" w:fill="FFFFFF"/>
          <w:lang w:val="en-US" w:eastAsia="zh-CN" w:bidi="ar-SA"/>
        </w:rPr>
        <w:t>二</w:t>
      </w:r>
      <w:r>
        <w:rPr>
          <w:rFonts w:hint="default" w:ascii="方正仿宋_GBK" w:hAnsi="方正仿宋_GBK" w:eastAsia="方正仿宋_GBK" w:cs="方正仿宋_GBK"/>
          <w:sz w:val="32"/>
          <w:szCs w:val="32"/>
          <w:shd w:val="clear" w:color="auto" w:fill="FFFFFF"/>
          <w:lang w:val="en-US" w:eastAsia="zh-CN" w:bidi="ar-SA"/>
        </w:rPr>
        <w:t>是军队转业干部安置标准提高。</w:t>
      </w:r>
      <w:r>
        <w:rPr>
          <w:rFonts w:ascii="方正仿宋_GBK" w:hAnsi="方正仿宋_GBK" w:eastAsia="方正仿宋_GBK" w:cs="方正仿宋_GBK"/>
          <w:sz w:val="32"/>
          <w:szCs w:val="32"/>
          <w:shd w:val="clear" w:color="auto" w:fill="FFFFFF"/>
        </w:rPr>
        <w:t>较年初预算数减少84.40万元，下降1.3%。主要原因</w:t>
      </w:r>
      <w:r>
        <w:rPr>
          <w:rFonts w:hint="eastAsia" w:ascii="方正仿宋_GBK" w:hAnsi="方正仿宋_GBK" w:eastAsia="方正仿宋_GBK" w:cs="方正仿宋_GBK"/>
          <w:sz w:val="32"/>
          <w:szCs w:val="32"/>
          <w:shd w:val="clear" w:color="auto" w:fill="FFFFFF"/>
          <w:lang w:val="en-US" w:eastAsia="zh-CN"/>
        </w:rPr>
        <w:t>一是项目减少，二是人员减少。</w:t>
      </w:r>
    </w:p>
    <w:p>
      <w:pPr>
        <w:pStyle w:val="7"/>
        <w:keepNext w:val="0"/>
        <w:keepLines w:val="0"/>
        <w:pageBreakBefore w:val="0"/>
        <w:widowControl/>
        <w:suppressLineNumbers w:val="0"/>
        <w:kinsoku/>
        <w:wordWrap/>
        <w:overflowPunct/>
        <w:topLinePunct w:val="0"/>
        <w:autoSpaceDN/>
        <w:bidi w:val="0"/>
        <w:adjustRightInd/>
        <w:snapToGrid/>
        <w:spacing w:before="0" w:beforeAutospacing="0" w:after="0" w:afterAutospacing="0" w:line="594" w:lineRule="exact"/>
        <w:ind w:left="0" w:right="0" w:firstLine="640"/>
        <w:textAlignment w:val="auto"/>
        <w:rPr>
          <w:rFonts w:hint="eastAsia" w:ascii="方正仿宋_GBK" w:hAnsi="方正仿宋_GBK" w:eastAsia="方正仿宋_GBK" w:cs="方正仿宋_GBK"/>
          <w:sz w:val="32"/>
          <w:szCs w:val="32"/>
          <w:shd w:val="clear" w:color="auto" w:fill="FFFFFF"/>
          <w:lang w:val="en-US" w:eastAsia="zh-CN" w:bidi="ar-SA"/>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bidi="ar-SA"/>
        </w:rPr>
        <w:t>主要原因是2024年部门预算执行结转和结余零结转。</w:t>
      </w:r>
    </w:p>
    <w:p>
      <w:pPr>
        <w:pStyle w:val="7"/>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right="0" w:rightChars="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5891.95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94.35</w:t>
      </w:r>
      <w:r>
        <w:rPr>
          <w:rFonts w:ascii="方正仿宋_GBK" w:hAnsi="方正仿宋_GBK" w:eastAsia="方正仿宋_GBK" w:cs="方正仿宋_GBK"/>
          <w:sz w:val="32"/>
          <w:szCs w:val="32"/>
          <w:shd w:val="clear" w:color="auto" w:fill="FFFFFF"/>
        </w:rPr>
        <w:t>%，较年初预算数增加17.43万元，增长0.3%，</w:t>
      </w:r>
      <w:r>
        <w:rPr>
          <w:rFonts w:hint="default"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sz w:val="32"/>
          <w:szCs w:val="32"/>
          <w:shd w:val="clear" w:color="auto" w:fill="FFFFFF"/>
          <w:lang w:val="en-US" w:eastAsia="zh-CN" w:bidi="ar-SA"/>
        </w:rPr>
        <w:t>人员工资调整，政策调整部分职工职级工资标准调整导致总量增加。</w:t>
      </w:r>
    </w:p>
    <w:p>
      <w:pPr>
        <w:pStyle w:val="7"/>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594" w:lineRule="exact"/>
        <w:ind w:left="0" w:leftChars="0" w:right="0" w:firstLine="640" w:firstLineChars="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335.75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5.38</w:t>
      </w:r>
      <w:r>
        <w:rPr>
          <w:rFonts w:ascii="方正仿宋_GBK" w:hAnsi="方正仿宋_GBK" w:eastAsia="方正仿宋_GBK" w:cs="方正仿宋_GBK"/>
          <w:sz w:val="32"/>
          <w:szCs w:val="32"/>
          <w:shd w:val="clear" w:color="auto" w:fill="FFFFFF"/>
        </w:rPr>
        <w:t>%，较年初预算数减少101.83万元，下降23.3%，</w:t>
      </w:r>
      <w:r>
        <w:rPr>
          <w:rFonts w:hint="default" w:ascii="方正仿宋_GBK" w:hAnsi="方正仿宋_GBK" w:eastAsia="方正仿宋_GBK" w:cs="方正仿宋_GBK"/>
          <w:sz w:val="32"/>
          <w:szCs w:val="32"/>
          <w:shd w:val="clear" w:color="auto" w:fill="FFFFFF"/>
          <w:lang w:val="en-US" w:eastAsia="zh-CN" w:bidi="ar-SA"/>
        </w:rPr>
        <w:t>主要原因是</w:t>
      </w:r>
      <w:r>
        <w:rPr>
          <w:rFonts w:hint="eastAsia" w:ascii="方正仿宋_GBK" w:hAnsi="方正仿宋_GBK" w:eastAsia="方正仿宋_GBK" w:cs="方正仿宋_GBK"/>
          <w:sz w:val="32"/>
          <w:szCs w:val="32"/>
          <w:shd w:val="clear" w:color="auto" w:fill="FFFFFF"/>
          <w:lang w:val="en-US" w:eastAsia="zh-CN" w:bidi="ar-SA"/>
        </w:rPr>
        <w:t>优抚对象补助减少。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7"/>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594" w:lineRule="exact"/>
        <w:ind w:left="0" w:leftChars="0" w:right="0" w:firstLine="640" w:firstLineChars="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rPr>
        <w:t>住房保障支出17.38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%，较年初预算数无增减</w:t>
      </w:r>
      <w:r>
        <w:rPr>
          <w:rFonts w:hint="default" w:ascii="方正仿宋_GBK" w:hAnsi="方正仿宋_GBK" w:eastAsia="方正仿宋_GBK" w:cs="方正仿宋_GBK"/>
          <w:sz w:val="32"/>
          <w:szCs w:val="32"/>
          <w:shd w:val="clear" w:color="auto" w:fill="FFFFFF"/>
          <w:lang w:val="en-US" w:eastAsia="zh-CN" w:bidi="ar-SA"/>
        </w:rPr>
        <w:t>。</w:t>
      </w:r>
    </w:p>
    <w:p>
      <w:pPr>
        <w:ind w:firstLine="640" w:firstLineChars="200"/>
        <w:rPr>
          <w:rFonts w:hint="default" w:ascii="方正仿宋_GBK" w:hAnsi="方正仿宋_GBK" w:eastAsia="方正仿宋_GBK" w:cs="方正仿宋_GBK"/>
          <w:color w:val="FF0000"/>
          <w:sz w:val="32"/>
          <w:szCs w:val="32"/>
          <w:shd w:val="clear" w:color="auto" w:fill="FFFFFF"/>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269.90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233.45</w:t>
      </w:r>
      <w:r>
        <w:rPr>
          <w:rFonts w:ascii="方正仿宋_GBK" w:hAnsi="方正仿宋_GBK" w:eastAsia="方正仿宋_GBK" w:cs="方正仿宋_GBK"/>
          <w:sz w:val="32"/>
          <w:szCs w:val="32"/>
          <w:shd w:val="clear" w:color="auto" w:fill="FFFFFF"/>
        </w:rPr>
        <w:t>万元，与2023年度相比，减少18.76万元，下降7.4%，主要原因是</w:t>
      </w:r>
      <w:r>
        <w:rPr>
          <w:rFonts w:hint="eastAsia" w:ascii="方正仿宋_GBK" w:hAnsi="方正仿宋_GBK" w:eastAsia="方正仿宋_GBK" w:cs="方正仿宋_GBK"/>
          <w:sz w:val="32"/>
          <w:szCs w:val="32"/>
          <w:shd w:val="clear" w:color="auto" w:fill="FFFFFF"/>
          <w:lang w:val="en-US" w:eastAsia="zh-CN"/>
        </w:rPr>
        <w:t>人员减少，</w:t>
      </w:r>
      <w:r>
        <w:rPr>
          <w:rFonts w:hint="default" w:ascii="方正仿宋_GBK" w:hAnsi="方正仿宋_GBK" w:eastAsia="方正仿宋_GBK" w:cs="方正仿宋_GBK"/>
          <w:sz w:val="32"/>
          <w:szCs w:val="32"/>
          <w:shd w:val="clear" w:color="auto" w:fill="FFFFFF"/>
          <w:lang w:val="en-US" w:eastAsia="zh-CN" w:bidi="ar-SA"/>
        </w:rPr>
        <w:t>人员经费用途主要包括基本工资、津贴补贴、奖金、绩效工资、五险一金等经费</w:t>
      </w:r>
      <w:r>
        <w:rPr>
          <w:rFonts w:hint="eastAsia"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36.45</w:t>
      </w:r>
      <w:r>
        <w:rPr>
          <w:rFonts w:ascii="方正仿宋_GBK" w:hAnsi="方正仿宋_GBK" w:eastAsia="方正仿宋_GBK" w:cs="方正仿宋_GBK"/>
          <w:sz w:val="32"/>
          <w:szCs w:val="32"/>
          <w:shd w:val="clear" w:color="auto" w:fill="FFFFFF"/>
        </w:rPr>
        <w:t>万元，与2023年度相比，减少6.86万元，下降15.8%，主要原因</w:t>
      </w:r>
      <w:r>
        <w:rPr>
          <w:rFonts w:ascii="方正仿宋_GBK" w:hAnsi="方正仿宋_GBK" w:eastAsia="方正仿宋_GBK" w:cs="方正仿宋_GBK"/>
          <w:strike w:val="0"/>
          <w:dstrike w:val="0"/>
          <w:color w:val="auto"/>
          <w:sz w:val="32"/>
          <w:szCs w:val="32"/>
          <w:shd w:val="clear" w:color="auto" w:fill="FFFFFF"/>
        </w:rPr>
        <w:t>是</w:t>
      </w:r>
      <w:r>
        <w:rPr>
          <w:rFonts w:hint="eastAsia" w:ascii="方正仿宋_GBK" w:hAnsi="方正仿宋_GBK" w:eastAsia="方正仿宋_GBK" w:cs="方正仿宋_GBK"/>
          <w:strike w:val="0"/>
          <w:dstrike w:val="0"/>
          <w:color w:val="auto"/>
          <w:sz w:val="32"/>
          <w:szCs w:val="32"/>
          <w:shd w:val="clear" w:color="auto" w:fill="FFFFFF"/>
          <w:lang w:val="en-US" w:eastAsia="zh-CN"/>
        </w:rPr>
        <w:t>一是人员减少；二是贯彻落实过紧日子要求。</w:t>
      </w:r>
      <w:r>
        <w:rPr>
          <w:rFonts w:hint="default" w:ascii="方正仿宋_GBK" w:hAnsi="方正仿宋_GBK" w:eastAsia="方正仿宋_GBK" w:cs="方正仿宋_GBK"/>
          <w:sz w:val="32"/>
          <w:szCs w:val="32"/>
          <w:shd w:val="clear" w:color="auto" w:fill="FFFFFF"/>
          <w:lang w:val="en-US" w:eastAsia="zh-CN" w:bidi="ar-SA"/>
        </w:rPr>
        <w:t>公用经费用途主要包括办公费、水电费、邮电费、公车维护加油、差旅费、工会经费等。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本部门202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本部门202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5.23</w:t>
      </w:r>
      <w:r>
        <w:rPr>
          <w:rFonts w:ascii="方正仿宋_GBK" w:hAnsi="方正仿宋_GBK" w:eastAsia="方正仿宋_GBK" w:cs="方正仿宋_GBK"/>
          <w:sz w:val="32"/>
          <w:szCs w:val="32"/>
          <w:shd w:val="clear" w:color="auto" w:fill="FFFFFF"/>
        </w:rPr>
        <w:t>万元，较年初预算数减少1.27万元，下降19.5%，</w:t>
      </w:r>
      <w:r>
        <w:rPr>
          <w:rFonts w:hint="default" w:ascii="方正仿宋_GBK" w:hAnsi="方正仿宋_GBK" w:eastAsia="方正仿宋_GBK" w:cs="方正仿宋_GBK"/>
          <w:sz w:val="32"/>
          <w:szCs w:val="32"/>
          <w:shd w:val="clear" w:color="auto" w:fill="FFFFFF"/>
          <w:lang w:val="en-US" w:eastAsia="zh-CN" w:bidi="ar-SA"/>
        </w:rPr>
        <w:t>主要原因是认真贯彻落实中央八项规定精神</w:t>
      </w:r>
      <w:r>
        <w:rPr>
          <w:rFonts w:hint="eastAsia" w:ascii="方正仿宋_GBK" w:hAnsi="方正仿宋_GBK" w:eastAsia="方正仿宋_GBK" w:cs="方正仿宋_GBK"/>
          <w:sz w:val="32"/>
          <w:szCs w:val="32"/>
          <w:shd w:val="clear" w:color="auto" w:fill="FFFFFF"/>
          <w:lang w:val="en-US" w:eastAsia="zh-CN" w:bidi="ar-SA"/>
        </w:rPr>
        <w:t>和厉行节约的要求，从严控制</w:t>
      </w:r>
      <w:r>
        <w:rPr>
          <w:rFonts w:hint="default" w:ascii="方正仿宋_GBK" w:hAnsi="方正仿宋_GBK" w:eastAsia="方正仿宋_GBK" w:cs="方正仿宋_GBK"/>
          <w:sz w:val="32"/>
          <w:szCs w:val="32"/>
          <w:shd w:val="clear" w:color="auto" w:fill="FFFFFF"/>
          <w:lang w:val="en-US" w:eastAsia="zh-CN" w:bidi="ar-SA"/>
        </w:rPr>
        <w:t>“三公”经费</w:t>
      </w:r>
      <w:r>
        <w:rPr>
          <w:rFonts w:hint="eastAsia" w:ascii="方正仿宋_GBK" w:hAnsi="方正仿宋_GBK" w:eastAsia="方正仿宋_GBK" w:cs="方正仿宋_GBK"/>
          <w:sz w:val="32"/>
          <w:szCs w:val="32"/>
          <w:shd w:val="clear" w:color="auto" w:fill="FFFFFF"/>
          <w:lang w:val="en-US" w:eastAsia="zh-CN" w:bidi="ar-SA"/>
        </w:rPr>
        <w:t>开支。</w:t>
      </w:r>
      <w:r>
        <w:rPr>
          <w:rFonts w:ascii="方正仿宋_GBK" w:hAnsi="方正仿宋_GBK" w:eastAsia="方正仿宋_GBK" w:cs="方正仿宋_GBK"/>
          <w:sz w:val="32"/>
          <w:szCs w:val="32"/>
          <w:shd w:val="clear" w:color="auto" w:fill="FFFFFF"/>
        </w:rPr>
        <w:t>较上年支出数减少0.58万元，下降10.0%，</w:t>
      </w:r>
      <w:r>
        <w:rPr>
          <w:rFonts w:hint="default" w:ascii="方正仿宋_GBK" w:hAnsi="方正仿宋_GBK" w:eastAsia="方正仿宋_GBK" w:cs="方正仿宋_GBK"/>
          <w:sz w:val="32"/>
          <w:szCs w:val="32"/>
          <w:shd w:val="clear" w:color="auto" w:fill="FFFFFF"/>
          <w:lang w:val="en-US" w:eastAsia="zh-CN" w:bidi="ar-SA"/>
        </w:rPr>
        <w:t>主要原因是认真贯彻落实中央八项规定精神</w:t>
      </w:r>
      <w:r>
        <w:rPr>
          <w:rFonts w:hint="eastAsia" w:ascii="方正仿宋_GBK" w:hAnsi="方正仿宋_GBK" w:eastAsia="方正仿宋_GBK" w:cs="方正仿宋_GBK"/>
          <w:sz w:val="32"/>
          <w:szCs w:val="32"/>
          <w:shd w:val="clear" w:color="auto" w:fill="FFFFFF"/>
          <w:lang w:val="en-US" w:eastAsia="zh-CN" w:bidi="ar-SA"/>
        </w:rPr>
        <w:t>和厉行节约的要求，从严控制</w:t>
      </w:r>
      <w:r>
        <w:rPr>
          <w:rFonts w:hint="default" w:ascii="方正仿宋_GBK" w:hAnsi="方正仿宋_GBK" w:eastAsia="方正仿宋_GBK" w:cs="方正仿宋_GBK"/>
          <w:sz w:val="32"/>
          <w:szCs w:val="32"/>
          <w:shd w:val="clear" w:color="auto" w:fill="FFFFFF"/>
          <w:lang w:val="en-US" w:eastAsia="zh-CN" w:bidi="ar-SA"/>
        </w:rPr>
        <w:t>“三公”经费</w:t>
      </w:r>
      <w:r>
        <w:rPr>
          <w:rFonts w:hint="eastAsia" w:ascii="方正仿宋_GBK" w:hAnsi="方正仿宋_GBK" w:eastAsia="方正仿宋_GBK" w:cs="方正仿宋_GBK"/>
          <w:sz w:val="32"/>
          <w:szCs w:val="32"/>
          <w:shd w:val="clear" w:color="auto" w:fill="FFFFFF"/>
          <w:lang w:val="en-US" w:eastAsia="zh-CN" w:bidi="ar-SA"/>
        </w:rPr>
        <w:t>开支，</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202</w:t>
      </w:r>
      <w:r>
        <w:rPr>
          <w:rFonts w:hint="eastAsia" w:ascii="方正仿宋_GBK" w:hAnsi="方正仿宋_GBK" w:eastAsia="方正仿宋_GBK" w:cs="方正仿宋_GBK"/>
          <w:sz w:val="32"/>
          <w:szCs w:val="32"/>
          <w:shd w:val="clear" w:color="auto" w:fill="FFFFFF"/>
          <w:lang w:val="en-US" w:eastAsia="zh-CN" w:bidi="ar-SA"/>
        </w:rPr>
        <w:t>4</w:t>
      </w:r>
      <w:r>
        <w:rPr>
          <w:rFonts w:hint="default" w:ascii="方正仿宋_GBK" w:hAnsi="方正仿宋_GBK" w:eastAsia="方正仿宋_GBK" w:cs="方正仿宋_GBK"/>
          <w:sz w:val="32"/>
          <w:szCs w:val="32"/>
          <w:shd w:val="clear" w:color="auto" w:fill="FFFFFF"/>
          <w:lang w:val="en-US" w:eastAsia="zh-CN" w:bidi="ar-SA"/>
        </w:rPr>
        <w:t>年度本部门因公出国（境）费用0.00万元，本部门没有发生因公出国（境）费用；</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公务车购置费0.00万元，本部门没有发生公务车购置费；</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lang w:val="en-US" w:eastAsia="zh-CN" w:bidi="ar-SA"/>
        </w:rPr>
        <w:t>1.走访慰问；2.现役军人立功授奖下乡送喜报；3.下乡检查各乡镇街道服务体系建设</w:t>
      </w:r>
      <w:r>
        <w:rPr>
          <w:rFonts w:hint="eastAsia" w:ascii="方正仿宋_GBK" w:hAnsi="方正仿宋_GBK" w:eastAsia="方正仿宋_GBK" w:cs="方正仿宋_GBK"/>
          <w:sz w:val="32"/>
          <w:szCs w:val="32"/>
          <w:shd w:val="clear" w:color="auto" w:fill="FFFFFF"/>
          <w:lang w:val="en-US" w:eastAsia="zh-CN" w:bidi="ar-SA"/>
        </w:rPr>
        <w:t>；4、信访稳定等。</w:t>
      </w:r>
      <w:r>
        <w:rPr>
          <w:rFonts w:ascii="方正仿宋_GBK" w:hAnsi="方正仿宋_GBK" w:eastAsia="方正仿宋_GBK" w:cs="方正仿宋_GBK"/>
          <w:sz w:val="32"/>
          <w:szCs w:val="32"/>
          <w:shd w:val="clear" w:color="auto" w:fill="FFFFFF"/>
        </w:rPr>
        <w:t>费用支出较年初预算数减少0.05万元，下降1.4%，</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r>
        <w:rPr>
          <w:rFonts w:ascii="方正仿宋_GBK" w:hAnsi="方正仿宋_GBK" w:eastAsia="方正仿宋_GBK" w:cs="方正仿宋_GBK"/>
          <w:sz w:val="32"/>
          <w:szCs w:val="32"/>
          <w:shd w:val="clear" w:color="auto" w:fill="FFFFFF"/>
        </w:rPr>
        <w:t>较上年支出数减少0.44万元，下降11.3%，</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1.78</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lang w:val="en-US" w:eastAsia="zh-CN" w:bidi="ar-SA"/>
        </w:rPr>
        <w:t>主要用于接待</w:t>
      </w:r>
      <w:r>
        <w:rPr>
          <w:rFonts w:hint="eastAsia" w:ascii="方正仿宋_GBK" w:hAnsi="方正仿宋_GBK" w:eastAsia="方正仿宋_GBK" w:cs="方正仿宋_GBK"/>
          <w:sz w:val="32"/>
          <w:szCs w:val="32"/>
          <w:shd w:val="clear" w:color="auto" w:fill="FFFFFF"/>
          <w:lang w:val="en-US" w:eastAsia="zh-CN" w:bidi="ar-SA"/>
        </w:rPr>
        <w:t>市局来人调研、外地退役军人事务部门业务工作交流等</w:t>
      </w:r>
      <w:r>
        <w:rPr>
          <w:rFonts w:hint="default"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费用支出较年初预算数减少1.22万元，下降40.7%，</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r>
        <w:rPr>
          <w:rFonts w:ascii="方正仿宋_GBK" w:hAnsi="方正仿宋_GBK" w:eastAsia="方正仿宋_GBK" w:cs="方正仿宋_GBK"/>
          <w:sz w:val="32"/>
          <w:szCs w:val="32"/>
          <w:shd w:val="clear" w:color="auto" w:fill="FFFFFF"/>
        </w:rPr>
        <w:t>较上年支出数减少0.14万元，下降7.3%，</w:t>
      </w:r>
      <w:r>
        <w:rPr>
          <w:rFonts w:hint="default" w:ascii="方正仿宋_GBK" w:hAnsi="方正仿宋_GBK" w:eastAsia="方正仿宋_GBK" w:cs="方正仿宋_GBK"/>
          <w:sz w:val="32"/>
          <w:szCs w:val="32"/>
          <w:shd w:val="clear" w:color="auto" w:fill="FFFFFF"/>
          <w:lang w:val="en-US" w:eastAsia="zh-CN" w:bidi="ar-SA"/>
        </w:rPr>
        <w:t>主要原因是严格按预算控制执行，认真贯彻落实中央八项规定精神。</w:t>
      </w:r>
    </w:p>
    <w:p>
      <w:pPr>
        <w:pStyle w:val="11"/>
        <w:autoSpaceDE w:val="0"/>
        <w:ind w:left="0" w:leftChars="0"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85.77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3.45</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ind w:firstLine="642"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1.49</w:t>
      </w:r>
      <w:r>
        <w:rPr>
          <w:rFonts w:ascii="方正仿宋_GBK" w:hAnsi="方正仿宋_GBK" w:eastAsia="方正仿宋_GBK" w:cs="方正仿宋_GBK"/>
          <w:sz w:val="32"/>
          <w:szCs w:val="32"/>
          <w:shd w:val="clear" w:color="auto" w:fill="FFFFFF"/>
        </w:rPr>
        <w:t>万元，与2023年度相比，减少0.71万元，下降32.3%，主要原因是</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是全面落实“过紧日子”要求，压紧机关运行经费开支，减少</w:t>
      </w:r>
      <w:r>
        <w:rPr>
          <w:rFonts w:hint="eastAsia" w:ascii="方正仿宋_GBK" w:hAnsi="方正仿宋_GBK" w:eastAsia="方正仿宋_GBK" w:cs="方正仿宋_GBK"/>
          <w:sz w:val="32"/>
          <w:szCs w:val="32"/>
          <w:shd w:val="clear" w:color="auto" w:fill="FFFFFF"/>
          <w:lang w:val="en-US" w:eastAsia="zh-CN" w:bidi="ar-SA"/>
        </w:rPr>
        <w:t>会议</w:t>
      </w:r>
      <w:r>
        <w:rPr>
          <w:rFonts w:hint="default" w:ascii="方正仿宋_GBK" w:hAnsi="方正仿宋_GBK" w:eastAsia="方正仿宋_GBK" w:cs="方正仿宋_GBK"/>
          <w:sz w:val="32"/>
          <w:szCs w:val="32"/>
          <w:shd w:val="clear" w:color="auto" w:fill="FFFFFF"/>
          <w:lang w:val="en-US" w:eastAsia="zh-CN" w:bidi="ar-SA"/>
        </w:rPr>
        <w:t>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4.09</w:t>
      </w:r>
      <w:r>
        <w:rPr>
          <w:rFonts w:ascii="方正仿宋_GBK" w:hAnsi="方正仿宋_GBK" w:eastAsia="方正仿宋_GBK" w:cs="方正仿宋_GBK"/>
          <w:sz w:val="32"/>
          <w:szCs w:val="32"/>
          <w:shd w:val="clear" w:color="auto" w:fill="FFFFFF"/>
        </w:rPr>
        <w:t>万元，与2023年度相比，增加1.09万元，增长36.3%，</w:t>
      </w:r>
      <w:r>
        <w:rPr>
          <w:rFonts w:hint="default" w:ascii="方正仿宋_GBK" w:hAnsi="方正仿宋_GBK" w:eastAsia="方正仿宋_GBK" w:cs="方正仿宋_GBK"/>
          <w:sz w:val="32"/>
          <w:szCs w:val="32"/>
          <w:shd w:val="clear" w:color="auto" w:fill="FFFFFF"/>
          <w:lang w:val="en-US" w:eastAsia="zh-CN" w:bidi="ar-SA"/>
        </w:rPr>
        <w:t>主要原因是我局无大型会议室，</w:t>
      </w:r>
      <w:r>
        <w:rPr>
          <w:rFonts w:hint="eastAsia" w:ascii="方正仿宋_GBK" w:hAnsi="方正仿宋_GBK" w:eastAsia="方正仿宋_GBK" w:cs="方正仿宋_GBK"/>
          <w:sz w:val="32"/>
          <w:szCs w:val="32"/>
          <w:shd w:val="clear" w:color="auto" w:fill="FFFFFF"/>
          <w:lang w:val="en-US" w:eastAsia="zh-CN" w:bidi="ar-SA"/>
        </w:rPr>
        <w:t>培训期间租用培训场地等。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23.17</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lang w:val="en-US" w:eastAsia="zh-CN" w:bidi="ar-SA"/>
        </w:rPr>
        <w:t>机关运行经费主要用于开支办公费、水电费、邮电费、物业管理费、差旅费、工会经费、公务用车运行维护费、其他交通费</w:t>
      </w:r>
      <w:r>
        <w:rPr>
          <w:rFonts w:hint="eastAsia" w:ascii="方正仿宋_GBK" w:hAnsi="方正仿宋_GBK" w:eastAsia="方正仿宋_GBK" w:cs="方正仿宋_GBK"/>
          <w:sz w:val="32"/>
          <w:szCs w:val="32"/>
          <w:shd w:val="clear" w:color="auto" w:fill="FFFFFF"/>
          <w:lang w:val="en-US" w:eastAsia="zh-CN" w:bidi="ar-SA"/>
        </w:rPr>
        <w:t>等</w:t>
      </w:r>
      <w:r>
        <w:rPr>
          <w:rFonts w:hint="default" w:ascii="方正仿宋_GBK" w:hAnsi="方正仿宋_GBK" w:eastAsia="方正仿宋_GBK" w:cs="方正仿宋_GBK"/>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机关运行经费较上年支出数减少20.14万元，下降46.5%，主要原因是</w:t>
      </w:r>
      <w:r>
        <w:rPr>
          <w:rFonts w:hint="default" w:ascii="方正仿宋_GBK" w:hAnsi="方正仿宋_GBK" w:eastAsia="方正仿宋_GBK" w:cs="方正仿宋_GBK"/>
          <w:sz w:val="32"/>
          <w:szCs w:val="32"/>
          <w:shd w:val="clear" w:color="auto" w:fill="FFFFFF"/>
          <w:lang w:val="en-US" w:eastAsia="zh-CN" w:bidi="ar-SA"/>
        </w:rPr>
        <w:t>主要原因</w:t>
      </w:r>
      <w:r>
        <w:rPr>
          <w:rFonts w:hint="eastAsia" w:ascii="方正仿宋_GBK" w:hAnsi="方正仿宋_GBK" w:eastAsia="方正仿宋_GBK" w:cs="方正仿宋_GBK"/>
          <w:sz w:val="32"/>
          <w:szCs w:val="32"/>
          <w:shd w:val="clear" w:color="auto" w:fill="FFFFFF"/>
          <w:lang w:val="en-US" w:eastAsia="zh-CN" w:bidi="ar-SA"/>
        </w:rPr>
        <w:t>：一</w:t>
      </w:r>
      <w:r>
        <w:rPr>
          <w:rFonts w:hint="default" w:ascii="方正仿宋_GBK" w:hAnsi="方正仿宋_GBK" w:eastAsia="方正仿宋_GBK" w:cs="方正仿宋_GBK"/>
          <w:sz w:val="32"/>
          <w:szCs w:val="32"/>
          <w:shd w:val="clear" w:color="auto" w:fill="FFFFFF"/>
          <w:lang w:val="en-US" w:eastAsia="zh-CN" w:bidi="ar-SA"/>
        </w:rPr>
        <w:t>是全面落实“过紧日子”要求，压紧机关运行经费开支，尤其减少办公费开支</w:t>
      </w:r>
      <w:r>
        <w:rPr>
          <w:rFonts w:hint="eastAsia" w:ascii="方正仿宋_GBK" w:hAnsi="方正仿宋_GBK" w:eastAsia="方正仿宋_GBK" w:cs="方正仿宋_GBK"/>
          <w:sz w:val="32"/>
          <w:szCs w:val="32"/>
          <w:shd w:val="clear" w:color="auto" w:fill="FFFFFF"/>
          <w:lang w:val="en-US" w:eastAsia="zh-CN" w:bidi="ar-SA"/>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1.55万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办公设备。</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2"/>
        <w:keepNext w:val="0"/>
        <w:keepLines w:val="0"/>
        <w:pageBreakBefore w:val="0"/>
        <w:widowControl w:val="0"/>
        <w:suppressLineNumbers w:val="0"/>
        <w:shd w:val="clear" w:fill="FFFFFF"/>
        <w:kinsoku/>
        <w:wordWrap/>
        <w:overflowPunct/>
        <w:topLinePunct w:val="0"/>
        <w:autoSpaceDE w:val="0"/>
        <w:autoSpaceDN/>
        <w:bidi w:val="0"/>
        <w:adjustRightInd/>
        <w:snapToGrid/>
        <w:spacing w:beforeAutospacing="0" w:afterAutospacing="0" w:line="594" w:lineRule="exact"/>
        <w:ind w:firstLine="640" w:firstLineChars="200"/>
        <w:textAlignment w:val="auto"/>
        <w:outlineLvl w:val="1"/>
        <w:rPr>
          <w:rStyle w:val="16"/>
          <w:rFonts w:hint="default" w:ascii="Times New Roman" w:hAnsi="Times New Roman" w:eastAsia="方正楷体_GBK" w:cs="Times New Roman"/>
          <w:b w:val="0"/>
          <w:sz w:val="32"/>
          <w:szCs w:val="32"/>
          <w:shd w:val="clear" w:fill="FFFFFF"/>
          <w:lang w:val="en-US" w:eastAsia="zh-CN"/>
        </w:rPr>
      </w:pPr>
      <w:r>
        <w:rPr>
          <w:rStyle w:val="16"/>
          <w:rFonts w:hint="default" w:ascii="Times New Roman" w:hAnsi="Times New Roman" w:eastAsia="方正楷体_GBK" w:cs="Times New Roman"/>
          <w:b w:val="0"/>
          <w:sz w:val="32"/>
          <w:szCs w:val="32"/>
          <w:shd w:val="clear" w:fill="FFFFFF"/>
          <w:lang w:val="en-US" w:eastAsia="zh-CN"/>
        </w:rPr>
        <w:t>（一）预算绩效管理工作开展情况：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根据预算绩效管理要求，我部门对</w:t>
      </w:r>
      <w:r>
        <w:rPr>
          <w:rFonts w:hint="eastAsia" w:ascii="方正仿宋_GBK" w:hAnsi="方正仿宋_GBK" w:eastAsia="方正仿宋_GBK" w:cs="方正仿宋_GBK"/>
          <w:sz w:val="32"/>
          <w:szCs w:val="32"/>
          <w:shd w:val="clear" w:color="auto" w:fill="FFFFFF"/>
          <w:lang w:val="en-US" w:eastAsia="zh-CN" w:bidi="ar-SA"/>
        </w:rPr>
        <w:t>部门整体和</w:t>
      </w:r>
      <w:r>
        <w:rPr>
          <w:rFonts w:hint="default" w:ascii="方正仿宋_GBK" w:hAnsi="方正仿宋_GBK" w:eastAsia="方正仿宋_GBK" w:cs="方正仿宋_GBK"/>
          <w:sz w:val="32"/>
          <w:szCs w:val="32"/>
          <w:shd w:val="clear" w:color="auto" w:fill="FFFFFF"/>
          <w:lang w:val="en-US" w:eastAsia="zh-CN" w:bidi="ar-SA"/>
        </w:rPr>
        <w:t>1个一级项目、</w:t>
      </w:r>
      <w:r>
        <w:rPr>
          <w:rFonts w:hint="eastAsia" w:ascii="方正仿宋_GBK" w:hAnsi="方正仿宋_GBK" w:eastAsia="方正仿宋_GBK" w:cs="方正仿宋_GBK"/>
          <w:sz w:val="32"/>
          <w:szCs w:val="32"/>
          <w:shd w:val="clear" w:color="auto" w:fill="FFFFFF"/>
          <w:lang w:val="en-US" w:eastAsia="zh-CN" w:bidi="ar-SA"/>
        </w:rPr>
        <w:t>22</w:t>
      </w:r>
      <w:r>
        <w:rPr>
          <w:rFonts w:hint="default" w:ascii="方正仿宋_GBK" w:hAnsi="方正仿宋_GBK" w:eastAsia="方正仿宋_GBK" w:cs="方正仿宋_GBK"/>
          <w:sz w:val="32"/>
          <w:szCs w:val="32"/>
          <w:shd w:val="clear" w:color="auto" w:fill="FFFFFF"/>
          <w:lang w:val="en-US" w:eastAsia="zh-CN" w:bidi="ar-SA"/>
        </w:rPr>
        <w:t>个二级项目开展了绩效自评，涉及财政拨款项目支出</w:t>
      </w:r>
      <w:r>
        <w:rPr>
          <w:rFonts w:hint="eastAsia" w:ascii="方正仿宋_GBK" w:hAnsi="方正仿宋_GBK" w:eastAsia="方正仿宋_GBK" w:cs="方正仿宋_GBK"/>
          <w:sz w:val="32"/>
          <w:szCs w:val="32"/>
          <w:shd w:val="clear" w:color="auto" w:fill="FFFFFF"/>
          <w:lang w:val="en-US" w:eastAsia="zh-CN" w:bidi="ar-SA"/>
        </w:rPr>
        <w:t>5975.18</w:t>
      </w:r>
      <w:r>
        <w:rPr>
          <w:rFonts w:hint="default" w:ascii="方正仿宋_GBK" w:hAnsi="方正仿宋_GBK" w:eastAsia="方正仿宋_GBK" w:cs="方正仿宋_GBK"/>
          <w:sz w:val="32"/>
          <w:szCs w:val="32"/>
          <w:shd w:val="clear" w:color="auto" w:fill="FFFFFF"/>
          <w:lang w:val="en-US" w:eastAsia="zh-CN" w:bidi="ar-SA"/>
        </w:rPr>
        <w:t>万元。</w:t>
      </w:r>
    </w:p>
    <w:p>
      <w:pPr>
        <w:pStyle w:val="7"/>
        <w:keepNext w:val="0"/>
        <w:keepLines w:val="0"/>
        <w:pageBreakBefore w:val="0"/>
        <w:widowControl/>
        <w:suppressLineNumbers w:val="0"/>
        <w:kinsoku/>
        <w:wordWrap/>
        <w:overflowPunct/>
        <w:topLinePunct w:val="0"/>
        <w:autoSpaceDN/>
        <w:bidi w:val="0"/>
        <w:adjustRightInd/>
        <w:snapToGrid w:val="0"/>
        <w:spacing w:before="0" w:beforeAutospacing="0" w:after="0" w:afterAutospacing="0" w:line="594" w:lineRule="exact"/>
        <w:ind w:left="0" w:right="0"/>
        <w:jc w:val="left"/>
        <w:outlineLvl w:val="2"/>
        <w:rPr>
          <w:rStyle w:val="17"/>
          <w:rFonts w:hint="default" w:ascii="Times New Roman" w:hAnsi="Times New Roman" w:eastAsia="宋体" w:cs="Times New Roman"/>
          <w:b/>
          <w:sz w:val="24"/>
          <w:szCs w:val="24"/>
          <w:shd w:val="clear" w:fill="FFFFFF"/>
          <w:lang w:val="en-US" w:eastAsia="zh-CN" w:bidi="ar"/>
        </w:rPr>
      </w:pPr>
      <w:r>
        <w:rPr>
          <w:rStyle w:val="17"/>
          <w:rFonts w:hint="default" w:ascii="Times New Roman" w:hAnsi="Times New Roman" w:eastAsia="宋体" w:cs="Times New Roman"/>
          <w:b/>
          <w:sz w:val="24"/>
          <w:szCs w:val="24"/>
          <w:shd w:val="clear" w:fill="FFFFFF"/>
          <w:lang w:val="en-US" w:eastAsia="zh-CN" w:bidi="ar"/>
        </w:rPr>
        <w:t>1.绩效目标自评表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67"/>
        <w:gridCol w:w="874"/>
        <w:gridCol w:w="872"/>
        <w:gridCol w:w="822"/>
        <w:gridCol w:w="596"/>
        <w:gridCol w:w="690"/>
        <w:gridCol w:w="804"/>
        <w:gridCol w:w="678"/>
        <w:gridCol w:w="483"/>
        <w:gridCol w:w="709"/>
        <w:gridCol w:w="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巫溪县退役军人事务局整体监控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50023800024P000056</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062-巫溪县退役军人事务局</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3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刘其文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17783952002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14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1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63,294,757.61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63,294,757.61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38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8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63,294,757.61 </w:t>
            </w:r>
          </w:p>
        </w:tc>
        <w:tc>
          <w:tcPr>
            <w:tcW w:w="354"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20"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457"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5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62,450,775.06 </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9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20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县退役军人管理事务正常运行；按期发放优抚金、退役军人生活补助金；及时为优抚对象缴纳保险；定期对驻巫部队及退役军人开展慰问；加大对退役军人的专业培训，帮助其创业、就职；营造良好拥军氛围，做好退役军人上访工作。</w:t>
            </w:r>
          </w:p>
        </w:tc>
        <w:tc>
          <w:tcPr>
            <w:tcW w:w="178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县退役军人管理事务正常运行；按期发放优抚金、退役军人生活补助金；及时为优抚对象缴纳保险；定期对驻巫部队及退役军人开展慰问；加大对退役军人的专业培训，帮助其创业、就职；营造良好拥军氛围，做好退役军人上访工作。</w:t>
            </w:r>
          </w:p>
        </w:tc>
        <w:tc>
          <w:tcPr>
            <w:tcW w:w="119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县退役军人管理事务正常运行；按期发放优抚金、退役军人生活补助金；及时为优抚对象缴纳保险；定期对驻巫部队及退役军人开展慰问；加大对退役军人的专业培训，帮助其创业、就职；营造良好拥军氛围，做好退役军人上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优抚人数</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3224</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3224</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退役军人移交安置率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补助资金按时发放率</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优抚对象生活水平</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退役军人满意度</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8"/>
        <w:tblpPr w:leftFromText="180" w:rightFromText="180" w:vertAnchor="text" w:horzAnchor="page" w:tblpX="1800" w:tblpY="25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2"/>
        <w:gridCol w:w="804"/>
        <w:gridCol w:w="802"/>
        <w:gridCol w:w="866"/>
        <w:gridCol w:w="627"/>
        <w:gridCol w:w="813"/>
        <w:gridCol w:w="846"/>
        <w:gridCol w:w="654"/>
        <w:gridCol w:w="508"/>
        <w:gridCol w:w="748"/>
        <w:gridCol w:w="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2024年优抚对象慰问费</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50023824T000004221905</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062-巫溪县退役军人事务局</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006-社保科</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刘其文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4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17783952002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0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47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47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47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1,200,000.00 </w:t>
            </w:r>
          </w:p>
        </w:tc>
        <w:tc>
          <w:tcPr>
            <w:tcW w:w="373"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479"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1,196,205.00 </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205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0" w:hRule="atLeast"/>
        </w:trPr>
        <w:tc>
          <w:tcPr>
            <w:tcW w:w="20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八一、春节、元旦各100慰问金，3422人*300，预计102.66万元。</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八一、春节、元旦各100慰问金，3422人*300，预计102.66万元。</w:t>
            </w:r>
          </w:p>
        </w:tc>
        <w:tc>
          <w:tcPr>
            <w:tcW w:w="115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八一、春节、元旦各100慰问金，3422人*300，发放119.62万元慰问费。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受益人数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3422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按时发放率</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社会稳定</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拥军氛围</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5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优抚对象满意度</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jc w:val="left"/>
        <w:textAlignment w:val="auto"/>
        <w:rPr>
          <w:rFonts w:hint="eastAsia" w:ascii="楷体" w:hAnsi="楷体" w:eastAsia="楷体" w:cs="楷体"/>
          <w:b/>
          <w:bCs/>
          <w:kern w:val="0"/>
          <w:sz w:val="32"/>
          <w:szCs w:val="32"/>
          <w:shd w:val="clear" w:fill="FFFFFF"/>
        </w:rPr>
      </w:pP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2"/>
        <w:keepNext w:val="0"/>
        <w:keepLines w:val="0"/>
        <w:pageBreakBefore w:val="0"/>
        <w:widowControl/>
        <w:shd w:val="clear" w:fill="FFFFFF"/>
        <w:kinsoku/>
        <w:wordWrap/>
        <w:overflowPunct/>
        <w:topLinePunct w:val="0"/>
        <w:autoSpaceDE/>
        <w:autoSpaceDN/>
        <w:bidi w:val="0"/>
        <w:adjustRightInd/>
        <w:snapToGrid/>
        <w:spacing w:beforeAutospacing="0" w:afterAutospacing="0" w:line="594" w:lineRule="exact"/>
        <w:ind w:left="0" w:firstLine="960" w:firstLineChars="300"/>
        <w:jc w:val="left"/>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本部门没有开展绩效评价。</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leftChars="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shd w:val="clear" w:fill="FFFFFF"/>
        <w:kinsoku/>
        <w:wordWrap/>
        <w:overflowPunct/>
        <w:topLinePunct w:val="0"/>
        <w:autoSpaceDE/>
        <w:autoSpaceDN/>
        <w:bidi w:val="0"/>
        <w:adjustRightInd/>
        <w:snapToGrid/>
        <w:spacing w:beforeAutospacing="0" w:afterAutospacing="0" w:line="594" w:lineRule="exact"/>
        <w:ind w:left="0" w:firstLine="960" w:firstLineChars="300"/>
        <w:jc w:val="left"/>
        <w:textAlignment w:val="auto"/>
        <w:rPr>
          <w:rFonts w:hint="default" w:ascii="Times New Roman" w:hAnsi="Times New Roman" w:eastAsia="方正仿宋_GBK" w:cs="Times New Roman"/>
          <w:kern w:val="0"/>
          <w:sz w:val="32"/>
          <w:szCs w:val="32"/>
          <w:shd w:val="clear" w:fill="FFFFFF"/>
          <w:lang w:val="en-US" w:eastAsia="zh-CN"/>
        </w:rPr>
      </w:pPr>
      <w:r>
        <w:rPr>
          <w:rFonts w:hint="eastAsia" w:ascii="Times New Roman" w:hAnsi="Times New Roman" w:eastAsia="方正仿宋_GBK" w:cs="Times New Roman"/>
          <w:kern w:val="0"/>
          <w:sz w:val="32"/>
          <w:szCs w:val="32"/>
          <w:shd w:val="clear" w:fill="FFFFFF"/>
          <w:lang w:val="en-US" w:eastAsia="zh-CN"/>
        </w:rPr>
        <w:t>县财政未对我单位开展绩效评价。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2"/>
        <w:keepNext w:val="0"/>
        <w:keepLines w:val="0"/>
        <w:pageBreakBefore w:val="0"/>
        <w:widowControl/>
        <w:suppressLineNumbers w:val="0"/>
        <w:shd w:val="clear" w:fill="FFFFFF"/>
        <w:kinsoku/>
        <w:wordWrap/>
        <w:overflowPunct/>
        <w:topLinePunct w:val="0"/>
        <w:autoSpaceDE w:val="0"/>
        <w:autoSpaceDN/>
        <w:bidi w:val="0"/>
        <w:adjustRightInd/>
        <w:snapToGri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color w:val="FF0000"/>
          <w:kern w:val="0"/>
          <w:sz w:val="32"/>
          <w:szCs w:val="32"/>
          <w:shd w:val="clear" w:fill="FFFFFF"/>
        </w:rPr>
        <w:t xml:space="preserve"> </w:t>
      </w: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lang w:val="en-US" w:eastAsia="zh-CN"/>
        </w:rPr>
        <w:t>刘其文</w:t>
      </w:r>
      <w:r>
        <w:rPr>
          <w:rFonts w:hint="default" w:ascii="Times New Roman" w:hAnsi="Times New Roman" w:eastAsia="方正仿宋_GBK" w:cs="Times New Roman"/>
          <w:kern w:val="0"/>
          <w:sz w:val="32"/>
          <w:szCs w:val="32"/>
        </w:rPr>
        <w:t xml:space="preserve"> </w:t>
      </w:r>
      <w:r>
        <w:rPr>
          <w:rFonts w:hint="eastAsia"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shd w:val="clear" w:fill="FFFFFF"/>
        </w:rPr>
        <w:t>023-</w:t>
      </w:r>
      <w:r>
        <w:rPr>
          <w:rFonts w:hint="default" w:ascii="Times New Roman" w:hAnsi="Times New Roman" w:eastAsia="方正仿宋_GBK" w:cs="Times New Roman"/>
          <w:kern w:val="0"/>
          <w:sz w:val="32"/>
          <w:szCs w:val="32"/>
          <w:shd w:val="clear" w:fill="FFFFFF"/>
          <w:lang w:val="en-US" w:eastAsia="zh-CN"/>
        </w:rPr>
        <w:t>518896</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8"/>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巫溪县退役军人事务局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5,891.95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6,245.08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6,245.08</w:t>
            </w:r>
          </w:p>
        </w:tc>
      </w:tr>
    </w:tbl>
    <w:p>
      <w:pPr>
        <w:pStyle w:val="11"/>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巫溪县退役军人事务局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6,245.08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6,245.08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5,891.95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5,891.95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4,705.78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伤残抚恤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在乡复员、退伍军人生活补助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义务兵优待</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农村籍退役士兵老年生活补助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退役安置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673.55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673.55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退役士兵安置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军队转业干部安置</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其他退役安置支出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拥军优属</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其他退役军人事务管理支出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335.75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巫溪县退役军人事务局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6,245.08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269.90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5,975.18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5,891.95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5,652.83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4,705.78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4,704.53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伤残抚恤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769.29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在乡复员、退伍军人生活补助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3,008.58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义务兵优待</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农村籍退役士兵老年生活补助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201.80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230.89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退役安置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673.55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673.55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退役士兵安置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军队转业干部安置</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其他退役安置支出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拥军优属</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其他退役军人事务管理支出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巫溪县退役军人事务局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5,891.95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5,891.95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335.75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335.75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6,245.08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巫溪县退役军人事务局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6,245.08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269.90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5,975.18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6,245.08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269.90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5,975.18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5,891.95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239.12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5,652.83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5,891.95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239.12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5,652.83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21.73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4,705.78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4,705.78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4,704.53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伤残抚恤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769.29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769.29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在乡复员、退伍军人生活补助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3,008.58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3,008.58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3,008.58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3,008.58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义务兵优待</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476.16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476.16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农村籍退役士兵老年生活补助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201.80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230.89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退役安置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673.55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673.55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673.55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673.55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2080901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退役士兵安置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581.18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581.18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2080905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军队转业干部安置</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其他退役安置支出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477.73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477.73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202.98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116.34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116.34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116.34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116.34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拥军优属</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其他退役军人事务管理支出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335.75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335.75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322.35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巫溪县退役军人事务局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229.91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35.49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60.71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21.73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233.45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36.45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巫溪县退役军人事务局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本年无政府性基金预算财政拨款收入支出，故本表无数据</w:t>
      </w:r>
      <w:r>
        <w:rPr>
          <w:rFonts w:hint="eastAsia" w:ascii="宋体" w:hAnsi="宋体" w:eastAsia="宋体" w:cs="宋体"/>
          <w:sz w:val="21"/>
          <w:szCs w:val="21"/>
          <w:lang w:val="en-US" w:eastAsia="zh-CN"/>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巫溪县退役军人事务局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840" w:firstLineChars="400"/>
        <w:rPr>
          <w:rFonts w:hint="eastAsia" w:ascii="宋体" w:hAnsi="宋体" w:eastAsia="宋体" w:cs="宋体"/>
          <w:sz w:val="21"/>
          <w:szCs w:val="21"/>
        </w:rPr>
      </w:pPr>
      <w:r>
        <w:rPr>
          <w:rFonts w:hint="eastAsia" w:cs="宋体"/>
          <w:sz w:val="21"/>
          <w:szCs w:val="21"/>
          <w:lang w:val="en-US" w:eastAsia="zh-CN"/>
        </w:rPr>
        <w:t>本年无国有资本经营预算财政拨款收入支出，故本表无数据</w:t>
      </w:r>
      <w:r>
        <w:rPr>
          <w:rFonts w:hint="eastAsia" w:ascii="宋体" w:hAnsi="宋体" w:eastAsia="宋体" w:cs="宋体"/>
          <w:sz w:val="21"/>
          <w:szCs w:val="21"/>
        </w:rPr>
        <w:br w:type="page"/>
      </w:r>
    </w:p>
    <w:tbl>
      <w:tblPr>
        <w:tblStyle w:val="8"/>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巫溪县退役军人事务局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5.23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1.78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207</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1.49</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15.53</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C9864"/>
    <w:multiLevelType w:val="singleLevel"/>
    <w:tmpl w:val="3C4C9864"/>
    <w:lvl w:ilvl="0" w:tentative="0">
      <w:start w:val="2"/>
      <w:numFmt w:val="decimal"/>
      <w:suff w:val="nothing"/>
      <w:lvlText w:val="（%1）"/>
      <w:lvlJc w:val="left"/>
      <w:pPr>
        <w:ind w:left="-6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A01F8C"/>
    <w:rsid w:val="00B03CCD"/>
    <w:rsid w:val="01474EBF"/>
    <w:rsid w:val="0172162F"/>
    <w:rsid w:val="01F3521E"/>
    <w:rsid w:val="02526E18"/>
    <w:rsid w:val="03E3214F"/>
    <w:rsid w:val="04446191"/>
    <w:rsid w:val="044C50BA"/>
    <w:rsid w:val="04AE3767"/>
    <w:rsid w:val="04F05637"/>
    <w:rsid w:val="0536621F"/>
    <w:rsid w:val="055B5D5D"/>
    <w:rsid w:val="05E71467"/>
    <w:rsid w:val="06247E33"/>
    <w:rsid w:val="06A2550B"/>
    <w:rsid w:val="06BC2F9C"/>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640A2D"/>
    <w:rsid w:val="11F03528"/>
    <w:rsid w:val="12C921C4"/>
    <w:rsid w:val="12DA353E"/>
    <w:rsid w:val="13850DCB"/>
    <w:rsid w:val="13871C70"/>
    <w:rsid w:val="13A71CB4"/>
    <w:rsid w:val="13AF1D43"/>
    <w:rsid w:val="13CE1647"/>
    <w:rsid w:val="14200702"/>
    <w:rsid w:val="142D7B32"/>
    <w:rsid w:val="144F3F11"/>
    <w:rsid w:val="1580711B"/>
    <w:rsid w:val="15E84412"/>
    <w:rsid w:val="16D80EBF"/>
    <w:rsid w:val="18674F5E"/>
    <w:rsid w:val="189B0D0B"/>
    <w:rsid w:val="18E03A42"/>
    <w:rsid w:val="19313430"/>
    <w:rsid w:val="194A1770"/>
    <w:rsid w:val="19B906A4"/>
    <w:rsid w:val="19BC4734"/>
    <w:rsid w:val="19EA427E"/>
    <w:rsid w:val="1A1F744B"/>
    <w:rsid w:val="1AB10093"/>
    <w:rsid w:val="1B501DE7"/>
    <w:rsid w:val="1B6F15B6"/>
    <w:rsid w:val="1BAA2EDC"/>
    <w:rsid w:val="1C63552B"/>
    <w:rsid w:val="1CE157EE"/>
    <w:rsid w:val="1D014A01"/>
    <w:rsid w:val="1D022362"/>
    <w:rsid w:val="1D091B60"/>
    <w:rsid w:val="1D794AE5"/>
    <w:rsid w:val="1DD26311"/>
    <w:rsid w:val="1DE57DAF"/>
    <w:rsid w:val="1EE73837"/>
    <w:rsid w:val="1EF67CA4"/>
    <w:rsid w:val="1F213FD9"/>
    <w:rsid w:val="1FCD26AF"/>
    <w:rsid w:val="20642787"/>
    <w:rsid w:val="206612BE"/>
    <w:rsid w:val="20C83310"/>
    <w:rsid w:val="20EC77A3"/>
    <w:rsid w:val="21556F04"/>
    <w:rsid w:val="22174317"/>
    <w:rsid w:val="22403BD3"/>
    <w:rsid w:val="24B92327"/>
    <w:rsid w:val="2533755C"/>
    <w:rsid w:val="26396DF4"/>
    <w:rsid w:val="266B763B"/>
    <w:rsid w:val="27167136"/>
    <w:rsid w:val="27B23302"/>
    <w:rsid w:val="27D424D7"/>
    <w:rsid w:val="285722C3"/>
    <w:rsid w:val="28DC1FF8"/>
    <w:rsid w:val="29310A5F"/>
    <w:rsid w:val="29C37A35"/>
    <w:rsid w:val="2A076083"/>
    <w:rsid w:val="2A306CA5"/>
    <w:rsid w:val="2A3961E0"/>
    <w:rsid w:val="2A73162E"/>
    <w:rsid w:val="2AFA2E94"/>
    <w:rsid w:val="2B167953"/>
    <w:rsid w:val="2B200583"/>
    <w:rsid w:val="2B8209DE"/>
    <w:rsid w:val="2C6762A3"/>
    <w:rsid w:val="2D5F4C37"/>
    <w:rsid w:val="2DAD55E4"/>
    <w:rsid w:val="2FB0216A"/>
    <w:rsid w:val="2FE029D7"/>
    <w:rsid w:val="2FF06E00"/>
    <w:rsid w:val="315F0B22"/>
    <w:rsid w:val="31BE24D6"/>
    <w:rsid w:val="31D84415"/>
    <w:rsid w:val="32285F6F"/>
    <w:rsid w:val="32770556"/>
    <w:rsid w:val="329C0913"/>
    <w:rsid w:val="3337290D"/>
    <w:rsid w:val="33662364"/>
    <w:rsid w:val="34C61FC9"/>
    <w:rsid w:val="34EE018D"/>
    <w:rsid w:val="352930DB"/>
    <w:rsid w:val="35573069"/>
    <w:rsid w:val="358C217E"/>
    <w:rsid w:val="359E7284"/>
    <w:rsid w:val="359F188C"/>
    <w:rsid w:val="36C9128A"/>
    <w:rsid w:val="37841E99"/>
    <w:rsid w:val="379C594F"/>
    <w:rsid w:val="37BF1123"/>
    <w:rsid w:val="37C85E36"/>
    <w:rsid w:val="38BE4696"/>
    <w:rsid w:val="39B82A39"/>
    <w:rsid w:val="39F33306"/>
    <w:rsid w:val="3AD72D57"/>
    <w:rsid w:val="3B1705E5"/>
    <w:rsid w:val="3B18334B"/>
    <w:rsid w:val="3B214D55"/>
    <w:rsid w:val="3B36794F"/>
    <w:rsid w:val="3B544954"/>
    <w:rsid w:val="3B793FF0"/>
    <w:rsid w:val="3B97076E"/>
    <w:rsid w:val="3BF21029"/>
    <w:rsid w:val="3C5A5928"/>
    <w:rsid w:val="3C6A5B02"/>
    <w:rsid w:val="3D2757A1"/>
    <w:rsid w:val="3D3D4FC4"/>
    <w:rsid w:val="3DDF3AB1"/>
    <w:rsid w:val="3DE60B7E"/>
    <w:rsid w:val="3E1D0952"/>
    <w:rsid w:val="3E4037E2"/>
    <w:rsid w:val="3E42660A"/>
    <w:rsid w:val="3E7555B1"/>
    <w:rsid w:val="3EA72472"/>
    <w:rsid w:val="3EDE1208"/>
    <w:rsid w:val="3EF60E47"/>
    <w:rsid w:val="3F0527E5"/>
    <w:rsid w:val="3F16459E"/>
    <w:rsid w:val="3F4A6687"/>
    <w:rsid w:val="4004000C"/>
    <w:rsid w:val="411B6CE5"/>
    <w:rsid w:val="412070D7"/>
    <w:rsid w:val="41314E40"/>
    <w:rsid w:val="415C674B"/>
    <w:rsid w:val="426C1EA8"/>
    <w:rsid w:val="428538CB"/>
    <w:rsid w:val="42E86A87"/>
    <w:rsid w:val="43136432"/>
    <w:rsid w:val="43B03A4E"/>
    <w:rsid w:val="443A3B12"/>
    <w:rsid w:val="44487B36"/>
    <w:rsid w:val="44EF6BE8"/>
    <w:rsid w:val="45A30364"/>
    <w:rsid w:val="465B470D"/>
    <w:rsid w:val="469D6AD4"/>
    <w:rsid w:val="47674801"/>
    <w:rsid w:val="48225EF7"/>
    <w:rsid w:val="48A36D47"/>
    <w:rsid w:val="48FB171D"/>
    <w:rsid w:val="495C4A24"/>
    <w:rsid w:val="49A21DF3"/>
    <w:rsid w:val="49C811E4"/>
    <w:rsid w:val="4A216E30"/>
    <w:rsid w:val="4B7951CB"/>
    <w:rsid w:val="4B7C315C"/>
    <w:rsid w:val="4B9300D7"/>
    <w:rsid w:val="4BAB7F90"/>
    <w:rsid w:val="4BD53EDA"/>
    <w:rsid w:val="4BE11807"/>
    <w:rsid w:val="4C484CE5"/>
    <w:rsid w:val="4DAC4ACA"/>
    <w:rsid w:val="4DD06F63"/>
    <w:rsid w:val="4DEE664D"/>
    <w:rsid w:val="4E043596"/>
    <w:rsid w:val="4E422129"/>
    <w:rsid w:val="4EA8523F"/>
    <w:rsid w:val="4F186D58"/>
    <w:rsid w:val="4F224836"/>
    <w:rsid w:val="50355E94"/>
    <w:rsid w:val="51760217"/>
    <w:rsid w:val="51981F80"/>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0B2041"/>
    <w:rsid w:val="5842572D"/>
    <w:rsid w:val="598A28E2"/>
    <w:rsid w:val="5AD04249"/>
    <w:rsid w:val="5B87093C"/>
    <w:rsid w:val="5C1336B7"/>
    <w:rsid w:val="5C263CE4"/>
    <w:rsid w:val="5C5D2777"/>
    <w:rsid w:val="5C722D7F"/>
    <w:rsid w:val="5D290C69"/>
    <w:rsid w:val="5EFA176D"/>
    <w:rsid w:val="5F0247F9"/>
    <w:rsid w:val="5F2D4A41"/>
    <w:rsid w:val="5F3D657F"/>
    <w:rsid w:val="601C34ED"/>
    <w:rsid w:val="60A511FB"/>
    <w:rsid w:val="60C51C89"/>
    <w:rsid w:val="61025A59"/>
    <w:rsid w:val="613D5BBC"/>
    <w:rsid w:val="61536C39"/>
    <w:rsid w:val="616A79A9"/>
    <w:rsid w:val="616D60F9"/>
    <w:rsid w:val="6262396C"/>
    <w:rsid w:val="62944DD7"/>
    <w:rsid w:val="630C01A3"/>
    <w:rsid w:val="63497036"/>
    <w:rsid w:val="63C1619B"/>
    <w:rsid w:val="63C25DC5"/>
    <w:rsid w:val="63C62057"/>
    <w:rsid w:val="63C73832"/>
    <w:rsid w:val="64192A39"/>
    <w:rsid w:val="643D7280"/>
    <w:rsid w:val="64FB113D"/>
    <w:rsid w:val="65317809"/>
    <w:rsid w:val="6544377C"/>
    <w:rsid w:val="655B22A0"/>
    <w:rsid w:val="655F5939"/>
    <w:rsid w:val="656152C6"/>
    <w:rsid w:val="657B2EC9"/>
    <w:rsid w:val="6587477F"/>
    <w:rsid w:val="658C3A08"/>
    <w:rsid w:val="65C031CA"/>
    <w:rsid w:val="65CE6852"/>
    <w:rsid w:val="65F004F9"/>
    <w:rsid w:val="66267C04"/>
    <w:rsid w:val="663F505A"/>
    <w:rsid w:val="667F2393"/>
    <w:rsid w:val="66A624F3"/>
    <w:rsid w:val="66EE5541"/>
    <w:rsid w:val="67086152"/>
    <w:rsid w:val="6765377A"/>
    <w:rsid w:val="685370DA"/>
    <w:rsid w:val="687E45FE"/>
    <w:rsid w:val="692172FD"/>
    <w:rsid w:val="6A3829EE"/>
    <w:rsid w:val="6A49471D"/>
    <w:rsid w:val="6A924CB7"/>
    <w:rsid w:val="6AE0292E"/>
    <w:rsid w:val="6B474EF5"/>
    <w:rsid w:val="6BC27679"/>
    <w:rsid w:val="6BC54EFE"/>
    <w:rsid w:val="6BEA7040"/>
    <w:rsid w:val="6C560CAE"/>
    <w:rsid w:val="6CD15296"/>
    <w:rsid w:val="6D903FF5"/>
    <w:rsid w:val="6DA955B8"/>
    <w:rsid w:val="6DE346AB"/>
    <w:rsid w:val="6FFB2E76"/>
    <w:rsid w:val="70391E42"/>
    <w:rsid w:val="70AB70D6"/>
    <w:rsid w:val="70B81739"/>
    <w:rsid w:val="70DE5507"/>
    <w:rsid w:val="718C12E2"/>
    <w:rsid w:val="71AD1A8B"/>
    <w:rsid w:val="71C34D91"/>
    <w:rsid w:val="71ED38AA"/>
    <w:rsid w:val="72DB435C"/>
    <w:rsid w:val="74E47472"/>
    <w:rsid w:val="74ED1B1B"/>
    <w:rsid w:val="74F43564"/>
    <w:rsid w:val="750837F0"/>
    <w:rsid w:val="762A73EF"/>
    <w:rsid w:val="7631412E"/>
    <w:rsid w:val="764F62AB"/>
    <w:rsid w:val="765C45EC"/>
    <w:rsid w:val="768A7619"/>
    <w:rsid w:val="7714640F"/>
    <w:rsid w:val="77EA362A"/>
    <w:rsid w:val="7875383E"/>
    <w:rsid w:val="787E01DA"/>
    <w:rsid w:val="796D60A4"/>
    <w:rsid w:val="79A031D5"/>
    <w:rsid w:val="79A52681"/>
    <w:rsid w:val="7A03233D"/>
    <w:rsid w:val="7A1525F7"/>
    <w:rsid w:val="7A3E6CB6"/>
    <w:rsid w:val="7A9379B4"/>
    <w:rsid w:val="7A99799F"/>
    <w:rsid w:val="7B420052"/>
    <w:rsid w:val="7B7D43A1"/>
    <w:rsid w:val="7B89138B"/>
    <w:rsid w:val="7BD06A28"/>
    <w:rsid w:val="7C1E4CD7"/>
    <w:rsid w:val="7C3A7C0B"/>
    <w:rsid w:val="7C5248E4"/>
    <w:rsid w:val="7C566698"/>
    <w:rsid w:val="7CE56AF6"/>
    <w:rsid w:val="7CF02E5B"/>
    <w:rsid w:val="7D213FB2"/>
    <w:rsid w:val="7D4C541D"/>
    <w:rsid w:val="7F5A14AE"/>
    <w:rsid w:val="7FEC14F3"/>
    <w:rsid w:val="7FF723E4"/>
    <w:rsid w:val="DDBD514F"/>
    <w:rsid w:val="FE6FE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oc 5"/>
    <w:basedOn w:val="1"/>
    <w:next w:val="1"/>
    <w:qFormat/>
    <w:uiPriority w:val="0"/>
    <w:pPr>
      <w:ind w:left="1680" w:leftChars="800"/>
    </w:pPr>
    <w:rPr>
      <w:rFonts w:ascii="Times New Roman" w:hAnsi="Times New Roman" w:eastAsia="方正仿宋_GBK" w:cs="Times New Roman"/>
      <w:sz w:val="3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5">
    <w:name w:val="20"/>
    <w:basedOn w:val="9"/>
    <w:qFormat/>
    <w:uiPriority w:val="0"/>
    <w:rPr>
      <w:rFonts w:hint="default" w:ascii="Times New Roman" w:hAnsi="Times New Roman" w:cs="Times New Roman"/>
      <w:b/>
    </w:rPr>
  </w:style>
  <w:style w:type="character" w:customStyle="1" w:styleId="16">
    <w:name w:val="25"/>
    <w:basedOn w:val="9"/>
    <w:qFormat/>
    <w:uiPriority w:val="0"/>
    <w:rPr>
      <w:rFonts w:hint="default" w:ascii="Times New Roman" w:hAnsi="Times New Roman" w:cs="Times New Roman"/>
      <w:b/>
    </w:rPr>
  </w:style>
  <w:style w:type="character" w:customStyle="1" w:styleId="17">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2</TotalTime>
  <ScaleCrop>false</ScaleCrop>
  <LinksUpToDate>false</LinksUpToDate>
  <CharactersWithSpaces>21460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 </cp:lastModifiedBy>
  <dcterms:modified xsi:type="dcterms:W3CDTF">2025-11-03T10:17:48Z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ies>
</file>