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巫溪县医疗保障事务中心</w:t>
      </w:r>
    </w:p>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kinsoku/>
        <w:wordWrap/>
        <w:overflowPunct/>
        <w:topLinePunct w:val="0"/>
        <w:autoSpaceDE/>
        <w:autoSpaceDN/>
        <w:bidi w:val="0"/>
        <w:adjustRightInd/>
        <w:snapToGrid w:val="0"/>
        <w:spacing w:beforeAutospacing="0" w:afterAutospacing="0" w:line="578" w:lineRule="exact"/>
        <w:ind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（一）承担医疗保险、生育保险参保登记、人员增减、转移接续、缴费年限认定、信息维护、待遇资格核定的事务工作。</w:t>
      </w:r>
    </w:p>
    <w:p>
      <w:pPr>
        <w:keepNext w:val="0"/>
        <w:keepLines w:val="0"/>
        <w:pageBreakBefore w:val="0"/>
        <w:widowControl/>
        <w:kinsoku/>
        <w:wordWrap/>
        <w:overflowPunct/>
        <w:topLinePunct w:val="0"/>
        <w:autoSpaceDE/>
        <w:autoSpaceDN/>
        <w:bidi w:val="0"/>
        <w:adjustRightInd/>
        <w:snapToGrid w:val="0"/>
        <w:spacing w:beforeAutospacing="0" w:afterAutospacing="0" w:line="578" w:lineRule="exact"/>
        <w:ind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（二）承担医疗保险、生育保险基金审核、支付的事务工作，承担参保人员个人垫付资金报销审核的事务工作。</w:t>
      </w:r>
    </w:p>
    <w:p>
      <w:pPr>
        <w:keepNext w:val="0"/>
        <w:keepLines w:val="0"/>
        <w:pageBreakBefore w:val="0"/>
        <w:widowControl/>
        <w:kinsoku/>
        <w:wordWrap/>
        <w:overflowPunct/>
        <w:topLinePunct w:val="0"/>
        <w:autoSpaceDE/>
        <w:autoSpaceDN/>
        <w:bidi w:val="0"/>
        <w:adjustRightInd/>
        <w:snapToGrid w:val="0"/>
        <w:spacing w:beforeAutospacing="0" w:afterAutospacing="0" w:line="578" w:lineRule="exact"/>
        <w:ind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三）承担定点医疗机构服务协议管理的事务工作，参与医疗保障政策和服务协议执行情况的监督检查，承担医疗保险、剩余保险违规行为举报投诉的事务工作，承担医疗保险、生育保险参保和待遇资格稽核的事务工作。</w:t>
      </w:r>
    </w:p>
    <w:p>
      <w:pPr>
        <w:keepNext w:val="0"/>
        <w:keepLines w:val="0"/>
        <w:pageBreakBefore w:val="0"/>
        <w:widowControl/>
        <w:kinsoku/>
        <w:wordWrap/>
        <w:overflowPunct/>
        <w:topLinePunct w:val="0"/>
        <w:autoSpaceDE/>
        <w:autoSpaceDN/>
        <w:bidi w:val="0"/>
        <w:adjustRightInd/>
        <w:snapToGrid w:val="0"/>
        <w:spacing w:beforeAutospacing="0" w:afterAutospacing="0" w:line="578" w:lineRule="exact"/>
        <w:ind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（四）承担医疗保障基金管理和编制会计、统计报表等方面的事务工作。</w:t>
      </w:r>
    </w:p>
    <w:p>
      <w:pPr>
        <w:keepNext w:val="0"/>
        <w:keepLines w:val="0"/>
        <w:pageBreakBefore w:val="0"/>
        <w:widowControl/>
        <w:kinsoku/>
        <w:wordWrap/>
        <w:overflowPunct/>
        <w:topLinePunct w:val="0"/>
        <w:autoSpaceDE/>
        <w:autoSpaceDN/>
        <w:bidi w:val="0"/>
        <w:adjustRightInd/>
        <w:snapToGrid w:val="0"/>
        <w:spacing w:beforeAutospacing="0" w:afterAutospacing="0" w:line="578" w:lineRule="exact"/>
        <w:ind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（五）承担医疗保险、生育保险、医疗救助等政策的宣传、培训工作。</w:t>
      </w:r>
    </w:p>
    <w:p>
      <w:pPr>
        <w:keepNext w:val="0"/>
        <w:keepLines w:val="0"/>
        <w:pageBreakBefore w:val="0"/>
        <w:widowControl/>
        <w:kinsoku/>
        <w:wordWrap/>
        <w:overflowPunct/>
        <w:topLinePunct w:val="0"/>
        <w:autoSpaceDE/>
        <w:autoSpaceDN/>
        <w:bidi w:val="0"/>
        <w:adjustRightInd/>
        <w:snapToGrid w:val="0"/>
        <w:spacing w:beforeAutospacing="0" w:afterAutospacing="0" w:line="578" w:lineRule="exact"/>
        <w:ind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（六）承担离休干部、伤残军人等特定群体医疗费用审核报销的事务工作。</w:t>
      </w:r>
    </w:p>
    <w:p>
      <w:pPr>
        <w:keepNext w:val="0"/>
        <w:keepLines w:val="0"/>
        <w:pageBreakBefore w:val="0"/>
        <w:widowControl/>
        <w:kinsoku/>
        <w:wordWrap/>
        <w:overflowPunct/>
        <w:topLinePunct w:val="0"/>
        <w:autoSpaceDE/>
        <w:autoSpaceDN/>
        <w:bidi w:val="0"/>
        <w:adjustRightInd/>
        <w:snapToGrid w:val="0"/>
        <w:spacing w:beforeAutospacing="0" w:afterAutospacing="0" w:line="578" w:lineRule="exact"/>
        <w:ind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（七）完成县医疗保障局交办的其他任务。</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sz w:val="32"/>
          <w:szCs w:val="32"/>
        </w:rPr>
      </w:pPr>
      <w:r>
        <w:rPr>
          <w:rStyle w:val="8"/>
          <w:rFonts w:hint="eastAsia" w:ascii="方正楷体_GBK" w:hAnsi="方正楷体_GBK" w:eastAsia="方正楷体_GBK" w:cs="方正楷体_GBK"/>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（一）参保科</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承担用人单位参加医疗保险登记、变更、注  销的事务工作。承担用人单位参加医疗保险人员增加、减少、信  息维护查询、参保关系转移接续和个人账户关联、清算、退费的  事务工作。承担参加医疗保险单位大员年度工资总额申报、核定缴费基数和缴费额度的事务工作。承担单位参保退休人员医疗保险缴费年限认定、一次性补缴计划核定的事务工作。承担以个人身份参加职工医疗保险、个人参保人员的信息维护、个人身份参  加职工医疗保险关系转移接续、清算退付、信息查询的事务工作。 承担个人身份参保的退休人员缴费年限认定、一次性补缴计划核  定的事务工作。承担医疗保险重复参保清理、清退工作、医疗保  险特殊业务办理和医疗保险参保政策宣传工作。承担指导乡镇(街道)开展城乡居民合作医疗保险参保的事务工作。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（二）待遇科</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承担单位职工参保人员、单位职工生育保险、 城乡居民参保人员、离休干部、伤残军人的医疗费用审核和结算的事务工作。承担生育保险待遇资格审核、支付和生育生活津贴计算核定的事务工作。承担定点医疗机构、定点药店的费用审核、结算、清算和定点医疗机构医疗保险付费总额控制的事务工作。承担异地居住或死亡参保人员个人账户年度返还或清退和医疗保 险参保人员就医管理、转院申报受理、跨省异地就医直接结算备 案的事务工作。承担医疗救助政策宣传、医疗救助动态管理、医疗救助和扶贫济困救助数据统计的事务工作，协助有关部门做好  医疗救助对象确定。承担医疗保险参保人员特殊疾病管理、医疗保险待遇政策宣传的事务工作。</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方正楷体_GBK" w:hAnsi="方正楷体_GBK" w:eastAsia="方正楷体_GBK" w:cs="方正楷体_GBK"/>
          <w:b w:val="0"/>
          <w:bCs w:val="0"/>
          <w:kern w:val="2"/>
          <w:sz w:val="32"/>
          <w:szCs w:val="32"/>
          <w:lang w:val="en-US" w:eastAsia="zh-CN" w:bidi="ar"/>
        </w:rPr>
      </w:pPr>
      <w:r>
        <w:rPr>
          <w:rFonts w:hint="default" w:ascii="方正楷体_GBK" w:hAnsi="方正楷体_GBK" w:eastAsia="方正楷体_GBK" w:cs="方正楷体_GBK"/>
          <w:b w:val="0"/>
          <w:bCs w:val="0"/>
          <w:kern w:val="2"/>
          <w:sz w:val="32"/>
          <w:szCs w:val="32"/>
          <w:lang w:val="en-US" w:eastAsia="zh-CN" w:bidi="ar"/>
        </w:rPr>
        <w:t>财务科</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承担医疗保险基金收支及会计核算工作。承担医疗保险基金用款计划汇总、申报工作。承担医疗保险基金财务报表统计上报工作。承担定点医药机构结算款项支付工作；承担异地医疗保险基金转入转出及结算支付工作。承担离休干部、伤残军人、机关事业单位老工伤等特定群体医疗费用报销支付工作。承担机关经费报账及会计核算工作。承担固定资产核算、登记、清理和报废工作。承担本单位职工工资管理、津补贴发放。</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b/>
          <w:bCs/>
          <w:kern w:val="2"/>
          <w:sz w:val="32"/>
          <w:szCs w:val="32"/>
          <w:lang w:val="en-US" w:eastAsia="zh-CN" w:bidi="ar"/>
        </w:rPr>
      </w:pPr>
      <w:r>
        <w:rPr>
          <w:rFonts w:hint="default" w:ascii="Times New Roman" w:hAnsi="Times New Roman" w:eastAsia="方正仿宋_GBK" w:cs="Times New Roman"/>
          <w:b/>
          <w:bCs/>
          <w:kern w:val="2"/>
          <w:sz w:val="32"/>
          <w:szCs w:val="32"/>
          <w:lang w:val="en-US" w:eastAsia="zh-CN" w:bidi="ar"/>
        </w:rPr>
        <w:t>信息科</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承担全县医疗保障网络信息化建设、信息化 培训、网络数据、信息安全工作等方面的事务工作。承担医疗保险“三大目录”数据维护管理工作。承担单位信息化建设工作。</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b/>
          <w:bCs/>
          <w:kern w:val="2"/>
          <w:sz w:val="32"/>
          <w:szCs w:val="32"/>
          <w:lang w:val="en-US" w:eastAsia="zh-CN" w:bidi="ar"/>
        </w:rPr>
      </w:pPr>
      <w:r>
        <w:rPr>
          <w:rFonts w:hint="default" w:ascii="Times New Roman" w:hAnsi="Times New Roman" w:eastAsia="方正仿宋_GBK" w:cs="Times New Roman"/>
          <w:b/>
          <w:bCs/>
          <w:kern w:val="2"/>
          <w:sz w:val="32"/>
          <w:szCs w:val="32"/>
          <w:lang w:val="en-US" w:eastAsia="zh-CN" w:bidi="ar"/>
        </w:rPr>
        <w:t>稽核科</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承担定点医疗机构、定点药店申报受理和初 审的事务工作。承担对医疗机构开展医保政策和服务协议培训。承担对定点医药机构、参保单位、参保人员开展日常检查、专项检查的事务工作，参与专案调查工作。承担对定点医药机构违反服务协议事项进行处理的事务工作。承担医疗保险协议服务机构 及其医保医师诚信管理的事务工作。协助处理骗取医疗保障基金 举报投诉案件。承担医疗保险参保和支付稽核的事务工作。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度收入总计244.57万元，支出总计</w:t>
      </w:r>
      <w:r>
        <w:rPr>
          <w:rFonts w:hint="default" w:ascii="Times New Roman" w:hAnsi="Times New Roman" w:eastAsia="方正仿宋_GBK" w:cs="Times New Roman"/>
          <w:sz w:val="32"/>
          <w:szCs w:val="32"/>
        </w:rPr>
        <w:t>244.57</w:t>
      </w:r>
      <w:r>
        <w:rPr>
          <w:rFonts w:hint="default" w:ascii="Times New Roman" w:hAnsi="Times New Roman" w:eastAsia="方正仿宋_GBK" w:cs="Times New Roman"/>
          <w:sz w:val="32"/>
          <w:szCs w:val="32"/>
          <w:shd w:val="clear" w:color="auto" w:fill="FFFFFF"/>
        </w:rPr>
        <w:t>万元。收、支与2023年度相比，增加244.57万元，增长100.0%，主要原因是</w:t>
      </w:r>
      <w:r>
        <w:rPr>
          <w:rFonts w:hint="default" w:ascii="Times New Roman" w:hAnsi="Times New Roman" w:eastAsia="方正仿宋_GBK" w:cs="Times New Roman"/>
          <w:sz w:val="32"/>
          <w:szCs w:val="32"/>
          <w:shd w:val="clear" w:color="auto" w:fill="FFFFFF"/>
          <w:lang w:eastAsia="zh-CN"/>
        </w:rPr>
        <w:t>本单位为</w:t>
      </w:r>
      <w:r>
        <w:rPr>
          <w:rFonts w:hint="default" w:ascii="Times New Roman" w:hAnsi="Times New Roman" w:eastAsia="方正仿宋_GBK" w:cs="Times New Roman"/>
          <w:sz w:val="32"/>
          <w:szCs w:val="32"/>
          <w:shd w:val="clear" w:color="auto" w:fill="FFFFFF"/>
          <w:lang w:val="en-US" w:eastAsia="zh-CN"/>
        </w:rPr>
        <w:t>2024年新增单位，无上年数，所以增长100%</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度收入合计244.57万元，与2023年度相比，增加244.57万元，增长100.0%，主要原因是</w:t>
      </w:r>
      <w:r>
        <w:rPr>
          <w:rFonts w:hint="default" w:ascii="Times New Roman" w:hAnsi="Times New Roman" w:eastAsia="方正仿宋_GBK" w:cs="Times New Roman"/>
          <w:sz w:val="32"/>
          <w:szCs w:val="32"/>
          <w:shd w:val="clear" w:color="auto" w:fill="FFFFFF"/>
          <w:lang w:eastAsia="zh-CN"/>
        </w:rPr>
        <w:t>本单位为</w:t>
      </w:r>
      <w:r>
        <w:rPr>
          <w:rFonts w:hint="default" w:ascii="Times New Roman" w:hAnsi="Times New Roman" w:eastAsia="方正仿宋_GBK" w:cs="Times New Roman"/>
          <w:sz w:val="32"/>
          <w:szCs w:val="32"/>
          <w:shd w:val="clear" w:color="auto" w:fill="FFFFFF"/>
          <w:lang w:val="en-US" w:eastAsia="zh-CN"/>
        </w:rPr>
        <w:t>2024年新增单位，无上年数，所以增长100%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244.57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244.57</w:t>
      </w:r>
      <w:r>
        <w:rPr>
          <w:rFonts w:hint="default" w:ascii="Times New Roman" w:hAnsi="Times New Roman" w:eastAsia="方正仿宋_GBK" w:cs="Times New Roman"/>
          <w:sz w:val="32"/>
          <w:szCs w:val="32"/>
          <w:shd w:val="clear" w:color="auto" w:fill="FFFFFF"/>
        </w:rPr>
        <w:t>万元，与2023年度相比，增加244.57万元，增长100.0%，主要原因是</w:t>
      </w:r>
      <w:r>
        <w:rPr>
          <w:rFonts w:hint="default" w:ascii="Times New Roman" w:hAnsi="Times New Roman" w:eastAsia="方正仿宋_GBK" w:cs="Times New Roman"/>
          <w:sz w:val="32"/>
          <w:szCs w:val="32"/>
          <w:shd w:val="clear" w:color="auto" w:fill="FFFFFF"/>
          <w:lang w:eastAsia="zh-CN"/>
        </w:rPr>
        <w:t>本单位为</w:t>
      </w:r>
      <w:r>
        <w:rPr>
          <w:rFonts w:hint="default" w:ascii="Times New Roman" w:hAnsi="Times New Roman" w:eastAsia="方正仿宋_GBK" w:cs="Times New Roman"/>
          <w:sz w:val="32"/>
          <w:szCs w:val="32"/>
          <w:shd w:val="clear" w:color="auto" w:fill="FFFFFF"/>
          <w:lang w:val="en-US" w:eastAsia="zh-CN"/>
        </w:rPr>
        <w:t>2024年新增单位，无上年数，所以增长100%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244.57</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本年预算全部实行零结转。</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度财政拨款收、支总计244.57万元。与202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年相比，财政拨款收、支总计各增加244.57万元，增长100.0%。主要原因是</w:t>
      </w:r>
      <w:r>
        <w:rPr>
          <w:rFonts w:hint="default" w:ascii="Times New Roman" w:hAnsi="Times New Roman" w:eastAsia="方正仿宋_GBK" w:cs="Times New Roman"/>
          <w:sz w:val="32"/>
          <w:szCs w:val="32"/>
          <w:shd w:val="clear" w:color="auto" w:fill="FFFFFF"/>
          <w:lang w:eastAsia="zh-CN"/>
        </w:rPr>
        <w:t>本单位为</w:t>
      </w:r>
      <w:r>
        <w:rPr>
          <w:rFonts w:hint="default" w:ascii="Times New Roman" w:hAnsi="Times New Roman" w:eastAsia="方正仿宋_GBK" w:cs="Times New Roman"/>
          <w:sz w:val="32"/>
          <w:szCs w:val="32"/>
          <w:shd w:val="clear" w:color="auto" w:fill="FFFFFF"/>
          <w:lang w:val="en-US" w:eastAsia="zh-CN"/>
        </w:rPr>
        <w:t>2024年新增单位，无上年数，所以增长100%</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244.57</w:t>
      </w:r>
      <w:r>
        <w:rPr>
          <w:rFonts w:hint="default" w:ascii="Times New Roman" w:hAnsi="Times New Roman" w:eastAsia="方正仿宋_GBK" w:cs="Times New Roman"/>
          <w:sz w:val="32"/>
          <w:szCs w:val="32"/>
          <w:shd w:val="clear" w:color="auto" w:fill="FFFFFF"/>
        </w:rPr>
        <w:t>万元，与2023年度相比，增加244.57万元，增长100.0%。主要原因是</w:t>
      </w:r>
      <w:r>
        <w:rPr>
          <w:rFonts w:hint="default" w:ascii="Times New Roman" w:hAnsi="Times New Roman" w:eastAsia="方正仿宋_GBK" w:cs="Times New Roman"/>
          <w:sz w:val="32"/>
          <w:szCs w:val="32"/>
          <w:shd w:val="clear" w:color="auto" w:fill="FFFFFF"/>
          <w:lang w:eastAsia="zh-CN"/>
        </w:rPr>
        <w:t>本单位为</w:t>
      </w:r>
      <w:r>
        <w:rPr>
          <w:rFonts w:hint="default" w:ascii="Times New Roman" w:hAnsi="Times New Roman" w:eastAsia="方正仿宋_GBK" w:cs="Times New Roman"/>
          <w:sz w:val="32"/>
          <w:szCs w:val="32"/>
          <w:shd w:val="clear" w:color="auto" w:fill="FFFFFF"/>
          <w:lang w:val="en-US" w:eastAsia="zh-CN"/>
        </w:rPr>
        <w:t>2024年新增单位，无上年数，所以增长100%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较年初预算数增加244.57万元，增长100.0%。主要原因是</w:t>
      </w:r>
      <w:r>
        <w:rPr>
          <w:rFonts w:hint="default" w:ascii="Times New Roman" w:hAnsi="Times New Roman" w:eastAsia="方正仿宋_GBK" w:cs="Times New Roman"/>
          <w:sz w:val="32"/>
          <w:szCs w:val="32"/>
          <w:shd w:val="clear" w:color="auto" w:fill="FFFFFF"/>
          <w:lang w:eastAsia="zh-CN"/>
        </w:rPr>
        <w:t>本单位为</w:t>
      </w:r>
      <w:r>
        <w:rPr>
          <w:rFonts w:hint="default" w:ascii="Times New Roman" w:hAnsi="Times New Roman" w:eastAsia="方正仿宋_GBK" w:cs="Times New Roman"/>
          <w:sz w:val="32"/>
          <w:szCs w:val="32"/>
          <w:shd w:val="clear" w:color="auto" w:fill="FFFFFF"/>
          <w:lang w:val="en-US" w:eastAsia="zh-CN"/>
        </w:rPr>
        <w:t>2024年新增单位，无年初预算数，所以增长100%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244.57</w:t>
      </w:r>
      <w:r>
        <w:rPr>
          <w:rFonts w:hint="default" w:ascii="Times New Roman" w:hAnsi="Times New Roman" w:eastAsia="方正仿宋_GBK" w:cs="Times New Roman"/>
          <w:sz w:val="32"/>
          <w:szCs w:val="32"/>
          <w:shd w:val="clear" w:color="auto" w:fill="FFFFFF"/>
        </w:rPr>
        <w:t>万元，与2023年度相比，增加244.57万元，增长100.0%。主要原因是</w:t>
      </w:r>
      <w:r>
        <w:rPr>
          <w:rFonts w:hint="default" w:ascii="Times New Roman" w:hAnsi="Times New Roman" w:eastAsia="方正仿宋_GBK" w:cs="Times New Roman"/>
          <w:sz w:val="32"/>
          <w:szCs w:val="32"/>
          <w:shd w:val="clear" w:color="auto" w:fill="FFFFFF"/>
          <w:lang w:eastAsia="zh-CN"/>
        </w:rPr>
        <w:t>本单位为</w:t>
      </w:r>
      <w:r>
        <w:rPr>
          <w:rFonts w:hint="default" w:ascii="Times New Roman" w:hAnsi="Times New Roman" w:eastAsia="方正仿宋_GBK" w:cs="Times New Roman"/>
          <w:sz w:val="32"/>
          <w:szCs w:val="32"/>
          <w:shd w:val="clear" w:color="auto" w:fill="FFFFFF"/>
          <w:lang w:val="en-US" w:eastAsia="zh-CN"/>
        </w:rPr>
        <w:t>2024年新增单位，无上年数，所以增长100%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较年初预算数增加244.57万元，增长100.0%。主要原因是</w:t>
      </w:r>
      <w:r>
        <w:rPr>
          <w:rFonts w:hint="default" w:ascii="Times New Roman" w:hAnsi="Times New Roman" w:eastAsia="方正仿宋_GBK" w:cs="Times New Roman"/>
          <w:sz w:val="32"/>
          <w:szCs w:val="32"/>
          <w:shd w:val="clear" w:color="auto" w:fill="FFFFFF"/>
          <w:lang w:eastAsia="zh-CN"/>
        </w:rPr>
        <w:t>本单位为</w:t>
      </w:r>
      <w:r>
        <w:rPr>
          <w:rFonts w:hint="default" w:ascii="Times New Roman" w:hAnsi="Times New Roman" w:eastAsia="方正仿宋_GBK" w:cs="Times New Roman"/>
          <w:sz w:val="32"/>
          <w:szCs w:val="32"/>
          <w:shd w:val="clear" w:color="auto" w:fill="FFFFFF"/>
          <w:lang w:val="en-US" w:eastAsia="zh-CN"/>
        </w:rPr>
        <w:t>2024年新增单位，无年初预算数，所以增长100%</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本年预算全部实行零结转。</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35.34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14.45</w:t>
      </w:r>
      <w:r>
        <w:rPr>
          <w:rFonts w:hint="default" w:ascii="Times New Roman" w:hAnsi="Times New Roman" w:eastAsia="方正仿宋_GBK" w:cs="Times New Roman"/>
          <w:sz w:val="32"/>
          <w:szCs w:val="32"/>
          <w:shd w:val="clear" w:color="auto" w:fill="FFFFFF"/>
        </w:rPr>
        <w:t>%，较年初预算数增加35.34万元，增长100.0%，主要原因是</w:t>
      </w:r>
      <w:r>
        <w:rPr>
          <w:rFonts w:hint="default" w:ascii="Times New Roman" w:hAnsi="Times New Roman" w:eastAsia="方正仿宋_GBK" w:cs="Times New Roman"/>
          <w:sz w:val="32"/>
          <w:szCs w:val="32"/>
          <w:shd w:val="clear" w:color="auto" w:fill="FFFFFF"/>
          <w:lang w:eastAsia="zh-CN"/>
        </w:rPr>
        <w:t>决算时功能科目</w:t>
      </w:r>
      <w:r>
        <w:rPr>
          <w:rFonts w:hint="default" w:ascii="Times New Roman" w:hAnsi="Times New Roman" w:eastAsia="方正仿宋_GBK" w:cs="Times New Roman"/>
          <w:sz w:val="32"/>
          <w:szCs w:val="32"/>
          <w:shd w:val="clear" w:color="auto" w:fill="FFFFFF"/>
          <w:lang w:val="en-US" w:eastAsia="zh-CN"/>
        </w:rPr>
        <w:t>2080501行政单位离退休费支出增加0.51万元，功能科目2080505机关事业单位基本养老保险缴费支出支出增加23.22万元，功能科目2080506机关事业单位职业年金缴费支出支出增加11.61万元。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189.80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77.60</w:t>
      </w:r>
      <w:r>
        <w:rPr>
          <w:rFonts w:hint="default" w:ascii="Times New Roman" w:hAnsi="Times New Roman" w:eastAsia="方正仿宋_GBK" w:cs="Times New Roman"/>
          <w:sz w:val="32"/>
          <w:szCs w:val="32"/>
          <w:shd w:val="clear" w:color="auto" w:fill="FFFFFF"/>
        </w:rPr>
        <w:t>%，较年初预算数增加189.80万元，增长100.0%，主要原因是主要原因是</w:t>
      </w:r>
      <w:r>
        <w:rPr>
          <w:rFonts w:hint="default" w:ascii="Times New Roman" w:hAnsi="Times New Roman" w:eastAsia="方正仿宋_GBK" w:cs="Times New Roman"/>
          <w:sz w:val="32"/>
          <w:szCs w:val="32"/>
          <w:shd w:val="clear" w:color="auto" w:fill="FFFFFF"/>
          <w:lang w:eastAsia="zh-CN"/>
        </w:rPr>
        <w:t>决算时功能科目</w:t>
      </w:r>
      <w:r>
        <w:rPr>
          <w:rFonts w:hint="default" w:ascii="Times New Roman" w:hAnsi="Times New Roman" w:eastAsia="方正仿宋_GBK" w:cs="Times New Roman"/>
          <w:sz w:val="32"/>
          <w:szCs w:val="32"/>
          <w:shd w:val="clear" w:color="auto" w:fill="FFFFFF"/>
          <w:lang w:val="en-US" w:eastAsia="zh-CN"/>
        </w:rPr>
        <w:t>2101101行政单位医疗支出增加14.51万元，</w:t>
      </w:r>
      <w:r>
        <w:rPr>
          <w:rFonts w:hint="default" w:ascii="Times New Roman" w:hAnsi="Times New Roman" w:eastAsia="方正仿宋_GBK" w:cs="Times New Roman"/>
          <w:sz w:val="32"/>
          <w:szCs w:val="32"/>
          <w:shd w:val="clear" w:color="auto" w:fill="FFFFFF"/>
          <w:lang w:eastAsia="zh-CN"/>
        </w:rPr>
        <w:t>功能科目</w:t>
      </w:r>
      <w:r>
        <w:rPr>
          <w:rFonts w:hint="default" w:ascii="Times New Roman" w:hAnsi="Times New Roman" w:eastAsia="方正仿宋_GBK" w:cs="Times New Roman"/>
          <w:sz w:val="32"/>
          <w:szCs w:val="32"/>
          <w:shd w:val="clear" w:color="auto" w:fill="FFFFFF"/>
          <w:lang w:val="en-US" w:eastAsia="zh-CN"/>
        </w:rPr>
        <w:t>2101501行政运行支出增加175.28万元。</w:t>
      </w:r>
    </w:p>
    <w:p>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color w:val="FF0000"/>
          <w:sz w:val="32"/>
          <w:szCs w:val="32"/>
          <w:shd w:val="clear" w:color="auto" w:fill="FFFFFF"/>
          <w:lang w:val="en-US"/>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住房保障支出19.44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7.95</w:t>
      </w:r>
      <w:r>
        <w:rPr>
          <w:rFonts w:hint="default" w:ascii="Times New Roman" w:hAnsi="Times New Roman" w:eastAsia="方正仿宋_GBK" w:cs="Times New Roman"/>
          <w:sz w:val="32"/>
          <w:szCs w:val="32"/>
          <w:shd w:val="clear" w:color="auto" w:fill="FFFFFF"/>
        </w:rPr>
        <w:t>%，较年初预算数增加19.44万元，增长100.0%，主要原因是</w:t>
      </w:r>
      <w:r>
        <w:rPr>
          <w:rFonts w:hint="default" w:ascii="Times New Roman" w:hAnsi="Times New Roman" w:eastAsia="方正仿宋_GBK" w:cs="Times New Roman"/>
          <w:sz w:val="32"/>
          <w:szCs w:val="32"/>
          <w:shd w:val="clear" w:color="auto" w:fill="FFFFFF"/>
          <w:lang w:eastAsia="zh-CN"/>
        </w:rPr>
        <w:t>决算时功能科目</w:t>
      </w:r>
      <w:r>
        <w:rPr>
          <w:rFonts w:hint="default" w:ascii="Times New Roman" w:hAnsi="Times New Roman" w:eastAsia="方正仿宋_GBK" w:cs="Times New Roman"/>
          <w:sz w:val="32"/>
          <w:szCs w:val="32"/>
          <w:shd w:val="clear" w:color="auto" w:fill="FFFFFF"/>
          <w:lang w:val="en-US" w:eastAsia="zh-CN"/>
        </w:rPr>
        <w:t>2210201住房公积金支出19.44万元。</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244.57</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210.52</w:t>
      </w:r>
      <w:r>
        <w:rPr>
          <w:rFonts w:hint="default" w:ascii="Times New Roman" w:hAnsi="Times New Roman" w:eastAsia="方正仿宋_GBK" w:cs="Times New Roman"/>
          <w:sz w:val="32"/>
          <w:szCs w:val="32"/>
          <w:shd w:val="clear" w:color="auto" w:fill="FFFFFF"/>
        </w:rPr>
        <w:t>万元，与2023年度相比，增加210.52万元，增长100.0%，主要原因是</w:t>
      </w:r>
      <w:r>
        <w:rPr>
          <w:rFonts w:hint="default" w:ascii="Times New Roman" w:hAnsi="Times New Roman" w:eastAsia="方正仿宋_GBK" w:cs="Times New Roman"/>
          <w:sz w:val="32"/>
          <w:szCs w:val="32"/>
          <w:shd w:val="clear" w:color="auto" w:fill="FFFFFF"/>
          <w:lang w:eastAsia="zh-CN"/>
        </w:rPr>
        <w:t>本单位为</w:t>
      </w:r>
      <w:r>
        <w:rPr>
          <w:rFonts w:hint="default" w:ascii="Times New Roman" w:hAnsi="Times New Roman" w:eastAsia="方正仿宋_GBK" w:cs="Times New Roman"/>
          <w:sz w:val="32"/>
          <w:szCs w:val="32"/>
          <w:shd w:val="clear" w:color="auto" w:fill="FFFFFF"/>
          <w:lang w:val="en-US" w:eastAsia="zh-CN"/>
        </w:rPr>
        <w:t>2024年新增单位，无上年数，所以增长100%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eastAsia="zh-CN"/>
        </w:rPr>
        <w:t>基本工资、津贴补贴、绩效工资、机关事业单位基本养老保险费、职工基本医疗保险缴费、职业现金缴费、住房公积金、其他社会保障缴费等。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34.05</w:t>
      </w:r>
      <w:r>
        <w:rPr>
          <w:rFonts w:hint="default" w:ascii="Times New Roman" w:hAnsi="Times New Roman" w:eastAsia="方正仿宋_GBK" w:cs="Times New Roman"/>
          <w:sz w:val="32"/>
          <w:szCs w:val="32"/>
          <w:shd w:val="clear" w:color="auto" w:fill="FFFFFF"/>
        </w:rPr>
        <w:t>万元，与2023年度相比，增加34.05万元，增长100.0%，主要原因是</w:t>
      </w:r>
      <w:r>
        <w:rPr>
          <w:rFonts w:hint="default" w:ascii="Times New Roman" w:hAnsi="Times New Roman" w:eastAsia="方正仿宋_GBK" w:cs="Times New Roman"/>
          <w:sz w:val="32"/>
          <w:szCs w:val="32"/>
          <w:shd w:val="clear" w:color="auto" w:fill="FFFFFF"/>
          <w:lang w:eastAsia="zh-CN"/>
        </w:rPr>
        <w:t>本单位为</w:t>
      </w:r>
      <w:r>
        <w:rPr>
          <w:rFonts w:hint="default" w:ascii="Times New Roman" w:hAnsi="Times New Roman" w:eastAsia="方正仿宋_GBK" w:cs="Times New Roman"/>
          <w:sz w:val="32"/>
          <w:szCs w:val="32"/>
          <w:shd w:val="clear" w:color="auto" w:fill="FFFFFF"/>
          <w:lang w:val="en-US" w:eastAsia="zh-CN"/>
        </w:rPr>
        <w:t>2024年新增单位，无上年数，所以增长100%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rPr>
        <w:t>办公费、水费、邮电费、物管费、差旅费、维护费、公务接待费、工会经费、其他交通费用、其他商品和服务支出。</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本单位2024年度无国有资本经营预算财政拨款支出。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w:t>
      </w: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3.61</w:t>
      </w:r>
      <w:r>
        <w:rPr>
          <w:rFonts w:hint="default" w:ascii="Times New Roman" w:hAnsi="Times New Roman" w:eastAsia="方正仿宋_GBK" w:cs="Times New Roman"/>
          <w:sz w:val="32"/>
          <w:szCs w:val="32"/>
          <w:shd w:val="clear" w:color="auto" w:fill="FFFFFF"/>
        </w:rPr>
        <w:t>万元，较年初预算数增加3.61万元，增长100.0%，主要原因是</w:t>
      </w:r>
      <w:r>
        <w:rPr>
          <w:rFonts w:hint="default" w:ascii="Times New Roman" w:hAnsi="Times New Roman" w:eastAsia="方正仿宋_GBK" w:cs="Times New Roman"/>
          <w:sz w:val="32"/>
          <w:szCs w:val="32"/>
          <w:shd w:val="clear" w:color="auto" w:fill="FFFFFF"/>
          <w:lang w:eastAsia="zh-CN"/>
        </w:rPr>
        <w:t>本单位为</w:t>
      </w:r>
      <w:r>
        <w:rPr>
          <w:rFonts w:hint="default" w:ascii="Times New Roman" w:hAnsi="Times New Roman" w:eastAsia="方正仿宋_GBK" w:cs="Times New Roman"/>
          <w:sz w:val="32"/>
          <w:szCs w:val="32"/>
          <w:shd w:val="clear" w:color="auto" w:fill="FFFFFF"/>
          <w:lang w:val="en-US" w:eastAsia="zh-CN"/>
        </w:rPr>
        <w:t>2024年新增单位，无年初预算数，所以增长100%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较上年支出数增加3.61万元，增长100.0%，主要原因是</w:t>
      </w:r>
      <w:r>
        <w:rPr>
          <w:rFonts w:hint="default" w:ascii="Times New Roman" w:hAnsi="Times New Roman" w:eastAsia="方正仿宋_GBK" w:cs="Times New Roman"/>
          <w:sz w:val="32"/>
          <w:szCs w:val="32"/>
          <w:shd w:val="clear" w:color="auto" w:fill="FFFFFF"/>
          <w:lang w:eastAsia="zh-CN"/>
        </w:rPr>
        <w:t>本单位为</w:t>
      </w:r>
      <w:r>
        <w:rPr>
          <w:rFonts w:hint="default" w:ascii="Times New Roman" w:hAnsi="Times New Roman" w:eastAsia="方正仿宋_GBK" w:cs="Times New Roman"/>
          <w:sz w:val="32"/>
          <w:szCs w:val="32"/>
          <w:shd w:val="clear" w:color="auto" w:fill="FFFFFF"/>
          <w:lang w:val="en-US" w:eastAsia="zh-CN"/>
        </w:rPr>
        <w:t>2024年新增单位，无上年数，所以增长100%</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3.61</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sz w:val="32"/>
          <w:szCs w:val="32"/>
          <w:shd w:val="clear" w:color="auto" w:fill="FFFFFF"/>
          <w:lang w:eastAsia="zh-CN"/>
        </w:rPr>
        <w:t>县级调研、工作餐。</w:t>
      </w:r>
      <w:r>
        <w:rPr>
          <w:rFonts w:hint="default" w:ascii="Times New Roman" w:hAnsi="Times New Roman" w:eastAsia="方正仿宋_GBK" w:cs="Times New Roman"/>
          <w:sz w:val="32"/>
          <w:szCs w:val="32"/>
          <w:shd w:val="clear" w:color="auto" w:fill="FFFFFF"/>
        </w:rPr>
        <w:t>费用支出较年初预算数增加3.61万元，增长100.0%，主要原因是</w:t>
      </w:r>
      <w:r>
        <w:rPr>
          <w:rFonts w:hint="default" w:ascii="Times New Roman" w:hAnsi="Times New Roman" w:eastAsia="方正仿宋_GBK" w:cs="Times New Roman"/>
          <w:sz w:val="32"/>
          <w:szCs w:val="32"/>
          <w:shd w:val="clear" w:color="auto" w:fill="FFFFFF"/>
          <w:lang w:eastAsia="zh-CN"/>
        </w:rPr>
        <w:t>本单位为</w:t>
      </w:r>
      <w:r>
        <w:rPr>
          <w:rFonts w:hint="default" w:ascii="Times New Roman" w:hAnsi="Times New Roman" w:eastAsia="方正仿宋_GBK" w:cs="Times New Roman"/>
          <w:sz w:val="32"/>
          <w:szCs w:val="32"/>
          <w:shd w:val="clear" w:color="auto" w:fill="FFFFFF"/>
          <w:lang w:val="en-US" w:eastAsia="zh-CN"/>
        </w:rPr>
        <w:t>2024年新增单位，无年初预算数，所以增长100%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较上年支出数增加3.61万元，增长100.0%，主要原因是</w:t>
      </w:r>
      <w:r>
        <w:rPr>
          <w:rFonts w:hint="default" w:ascii="Times New Roman" w:hAnsi="Times New Roman" w:eastAsia="方正仿宋_GBK" w:cs="Times New Roman"/>
          <w:sz w:val="32"/>
          <w:szCs w:val="32"/>
          <w:shd w:val="clear" w:color="auto" w:fill="FFFFFF"/>
          <w:lang w:eastAsia="zh-CN"/>
        </w:rPr>
        <w:t>本单位为</w:t>
      </w:r>
      <w:r>
        <w:rPr>
          <w:rFonts w:hint="default" w:ascii="Times New Roman" w:hAnsi="Times New Roman" w:eastAsia="方正仿宋_GBK" w:cs="Times New Roman"/>
          <w:sz w:val="32"/>
          <w:szCs w:val="32"/>
          <w:shd w:val="clear" w:color="auto" w:fill="FFFFFF"/>
          <w:lang w:val="en-US" w:eastAsia="zh-CN"/>
        </w:rPr>
        <w:t>2024年新增单位，无上年数，所以增长100%</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90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803</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44.98</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万元，与2023年度相比，无变化。</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34.05</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shd w:val="clear" w:color="auto" w:fill="FFFFFF"/>
          <w:lang w:val="en-US" w:eastAsia="zh-CN"/>
        </w:rPr>
        <w:t>办公费、水费、邮电费、物管费、差旅费、公务接待费、工会经费、其他交通费用、其他商品和服务支出。</w:t>
      </w:r>
      <w:r>
        <w:rPr>
          <w:rFonts w:hint="default" w:ascii="Times New Roman" w:hAnsi="Times New Roman" w:eastAsia="方正仿宋_GBK" w:cs="Times New Roman"/>
          <w:sz w:val="32"/>
          <w:szCs w:val="32"/>
          <w:shd w:val="clear" w:color="auto" w:fill="FFFFFF"/>
        </w:rPr>
        <w:t>机关运行经费较上年支出数增加34.05万元，增长100.0%，主要原因是</w:t>
      </w:r>
      <w:r>
        <w:rPr>
          <w:rFonts w:hint="default" w:ascii="Times New Roman" w:hAnsi="Times New Roman" w:eastAsia="方正仿宋_GBK" w:cs="Times New Roman"/>
          <w:sz w:val="32"/>
          <w:szCs w:val="32"/>
          <w:shd w:val="clear" w:color="auto" w:fill="FFFFFF"/>
          <w:lang w:eastAsia="zh-CN"/>
        </w:rPr>
        <w:t>本单位为</w:t>
      </w:r>
      <w:r>
        <w:rPr>
          <w:rFonts w:hint="default" w:ascii="Times New Roman" w:hAnsi="Times New Roman" w:eastAsia="方正仿宋_GBK" w:cs="Times New Roman"/>
          <w:sz w:val="32"/>
          <w:szCs w:val="32"/>
          <w:shd w:val="clear" w:color="auto" w:fill="FFFFFF"/>
          <w:lang w:val="en-US" w:eastAsia="zh-CN"/>
        </w:rPr>
        <w:t>2024年新增单位，无上年数，所以增长100%</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（一）单位自评情况</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根据预算绩效管理要求，我单位属于县</w:t>
      </w:r>
      <w:r>
        <w:rPr>
          <w:rFonts w:hint="eastAsia" w:ascii="Times New Roman" w:hAnsi="Times New Roman" w:eastAsia="方正仿宋_GBK" w:cs="Times New Roman"/>
          <w:kern w:val="0"/>
          <w:sz w:val="32"/>
          <w:szCs w:val="32"/>
          <w:shd w:val="clear" w:color="auto" w:fill="FFFFFF"/>
          <w:lang w:val="en-US" w:eastAsia="zh-CN" w:bidi="ar-SA"/>
        </w:rPr>
        <w:t>医疗保障</w:t>
      </w:r>
      <w:r>
        <w:rPr>
          <w:rFonts w:hint="default" w:ascii="Times New Roman" w:hAnsi="Times New Roman" w:eastAsia="方正仿宋_GBK" w:cs="Times New Roman"/>
          <w:kern w:val="0"/>
          <w:sz w:val="32"/>
          <w:szCs w:val="32"/>
          <w:shd w:val="clear" w:color="auto" w:fill="FFFFFF"/>
          <w:lang w:val="en-US" w:eastAsia="zh-CN" w:bidi="ar-SA"/>
        </w:rPr>
        <w:t>局下属事业单位，部门整体绩效自评由县</w:t>
      </w:r>
      <w:r>
        <w:rPr>
          <w:rFonts w:hint="eastAsia" w:ascii="Times New Roman" w:hAnsi="Times New Roman" w:eastAsia="方正仿宋_GBK" w:cs="Times New Roman"/>
          <w:kern w:val="0"/>
          <w:sz w:val="32"/>
          <w:szCs w:val="32"/>
          <w:shd w:val="clear" w:color="auto" w:fill="FFFFFF"/>
          <w:lang w:val="en-US" w:eastAsia="zh-CN" w:bidi="ar-SA"/>
        </w:rPr>
        <w:t>医疗保障</w:t>
      </w:r>
      <w:r>
        <w:rPr>
          <w:rFonts w:hint="default" w:ascii="Times New Roman" w:hAnsi="Times New Roman" w:eastAsia="方正仿宋_GBK" w:cs="Times New Roman"/>
          <w:kern w:val="0"/>
          <w:sz w:val="32"/>
          <w:szCs w:val="32"/>
          <w:shd w:val="clear" w:color="auto" w:fill="FFFFFF"/>
          <w:lang w:val="en-US" w:eastAsia="zh-CN" w:bidi="ar-SA"/>
        </w:rPr>
        <w:t>局统一开展。我单位本年无一、二级项目。</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val="en-US" w:eastAsia="zh-CN"/>
        </w:rPr>
        <w:t>2024年我部门未组织开展绩效评价</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方正楷体_GBK" w:hAnsi="方正楷体_GBK" w:eastAsia="方正楷体_GBK" w:cs="方正楷体_GBK"/>
          <w:b w:val="0"/>
          <w:bCs w:val="0"/>
          <w:kern w:val="0"/>
          <w:sz w:val="32"/>
          <w:szCs w:val="32"/>
          <w:shd w:val="clear" w:fill="FFFFFF"/>
        </w:rPr>
      </w:pPr>
      <w:r>
        <w:rPr>
          <w:rFonts w:hint="default" w:ascii="方正楷体_GBK" w:hAnsi="方正楷体_GBK" w:eastAsia="方正楷体_GBK" w:cs="方正楷体_GBK"/>
          <w:b w:val="0"/>
          <w:bCs w:val="0"/>
          <w:kern w:val="0"/>
          <w:sz w:val="32"/>
          <w:szCs w:val="32"/>
          <w:shd w:val="clear" w:fill="FFFFFF"/>
          <w:lang w:val="en-US" w:eastAsia="zh-CN"/>
        </w:rPr>
        <w:t>（三）财政绩效评价情况</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Style w:val="8"/>
          <w:rFonts w:hint="default" w:ascii="Times New Roman" w:hAnsi="Times New Roman" w:eastAsia="黑体" w:cs="Times New Roman"/>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fill="FFFFFF"/>
          <w:lang w:val="en-US" w:eastAsia="zh-CN"/>
        </w:rPr>
        <w:t>2024年县财政未委托第三方对我部门开展绩效评价。</w:t>
      </w:r>
      <w:r>
        <w:rPr>
          <w:rStyle w:val="11"/>
          <w:rFonts w:hint="default" w:ascii="Times New Roman" w:hAnsi="Times New Roman" w:eastAsia="方正仿宋_GBK" w:cs="Times New Roman"/>
          <w:b/>
          <w:bCs/>
          <w:sz w:val="32"/>
          <w:szCs w:val="32"/>
          <w:shd w:val="clear" w:fill="FFFFFF"/>
        </w:rPr>
        <w:t xml:space="preserve"> </w:t>
      </w:r>
      <w:r>
        <w:rPr>
          <w:rStyle w:val="11"/>
          <w:rFonts w:hint="default" w:ascii="Times New Roman" w:hAnsi="Times New Roman" w:eastAsia="方正仿宋_GBK" w:cs="Times New Roman"/>
          <w:b/>
          <w:bCs/>
          <w:sz w:val="32"/>
          <w:szCs w:val="32"/>
          <w:shd w:val="clear" w:fill="FFFFFF"/>
          <w:lang w:val="en-US" w:eastAsia="zh-CN"/>
        </w:rPr>
        <w:t xml:space="preserve">  </w:t>
      </w:r>
      <w:r>
        <w:rPr>
          <w:rStyle w:val="8"/>
          <w:rFonts w:hint="default" w:ascii="Times New Roman" w:hAnsi="Times New Roman" w:eastAsia="黑体" w:cs="Times New Roman"/>
          <w:sz w:val="32"/>
          <w:szCs w:val="32"/>
          <w:shd w:val="clear" w:color="auto" w:fill="FFFFFF"/>
          <w:lang w:val="en-US" w:eastAsia="zh-CN" w:bidi="ar-SA"/>
        </w:rPr>
        <w:t xml:space="preserve">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eastAsia" w:ascii="方正黑体_GBK" w:hAnsi="方正黑体_GBK" w:eastAsia="方正黑体_GBK" w:cs="方正黑体_GBK"/>
          <w:kern w:val="0"/>
          <w:sz w:val="32"/>
          <w:szCs w:val="32"/>
        </w:rPr>
      </w:pPr>
      <w:r>
        <w:rPr>
          <w:rStyle w:val="8"/>
          <w:rFonts w:hint="eastAsia" w:ascii="方正黑体_GBK" w:hAnsi="方正黑体_GBK" w:eastAsia="方正黑体_GBK" w:cs="方正黑体_GBK"/>
          <w:sz w:val="32"/>
          <w:szCs w:val="32"/>
          <w:shd w:val="clear" w:color="auto" w:fill="FFFFFF"/>
          <w:lang w:val="en-US" w:eastAsia="zh-CN" w:bidi="ar-SA"/>
        </w:rPr>
        <w:t>六、专业名词解释</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（一）财政拨款收入</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shd w:val="clear" w:fill="FFFFFF"/>
          <w:lang w:val="en-US" w:eastAsia="zh-CN" w:bidi="ar-SA"/>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（二）</w:t>
      </w:r>
      <w:r>
        <w:rPr>
          <w:rStyle w:val="8"/>
          <w:rFonts w:hint="default" w:ascii="方正楷体_GBK" w:hAnsi="方正楷体_GBK" w:eastAsia="方正楷体_GBK" w:cs="方正楷体_GBK"/>
          <w:b w:val="0"/>
          <w:bCs/>
          <w:sz w:val="32"/>
          <w:szCs w:val="32"/>
          <w:shd w:val="clear" w:color="auto" w:fill="FFFFFF"/>
          <w:lang w:val="en-US" w:eastAsia="zh-CN" w:bidi="ar-SA"/>
        </w:rPr>
        <w:t>事业收入</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指事业单位开展专业业务活动及其辅助活动取得的现金流入；事业单位收到的财政专户实际核拨的教育收费等资金在此反</w:t>
      </w:r>
      <w:r>
        <w:rPr>
          <w:rStyle w:val="8"/>
          <w:rFonts w:hint="eastAsia" w:ascii="方正仿宋_GBK" w:hAnsi="方正仿宋_GBK" w:eastAsia="方正仿宋_GBK" w:cs="方正仿宋_GBK"/>
          <w:b w:val="0"/>
          <w:bCs/>
          <w:sz w:val="32"/>
          <w:szCs w:val="32"/>
          <w:shd w:val="clear" w:color="auto" w:fill="FFFFFF"/>
          <w:lang w:val="en-US" w:eastAsia="zh-CN" w:bidi="ar-SA"/>
        </w:rPr>
        <w:t>映。</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（三）</w:t>
      </w:r>
      <w:r>
        <w:rPr>
          <w:rStyle w:val="8"/>
          <w:rFonts w:hint="default" w:ascii="方正楷体_GBK" w:hAnsi="方正楷体_GBK" w:eastAsia="方正楷体_GBK" w:cs="方正楷体_GBK"/>
          <w:b w:val="0"/>
          <w:bCs/>
          <w:sz w:val="32"/>
          <w:szCs w:val="32"/>
          <w:shd w:val="clear" w:color="auto" w:fill="FFFFFF"/>
          <w:lang w:val="en-US" w:eastAsia="zh-CN" w:bidi="ar-SA"/>
        </w:rPr>
        <w:t>经营收入</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指事业单位在专业业务活动及其辅助活动之外开展非独立核算经营活动取得的现金流入。</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（四）</w:t>
      </w:r>
      <w:r>
        <w:rPr>
          <w:rStyle w:val="8"/>
          <w:rFonts w:hint="default" w:ascii="方正楷体_GBK" w:hAnsi="方正楷体_GBK" w:eastAsia="方正楷体_GBK" w:cs="方正楷体_GBK"/>
          <w:b w:val="0"/>
          <w:bCs/>
          <w:sz w:val="32"/>
          <w:szCs w:val="32"/>
          <w:shd w:val="clear" w:color="auto" w:fill="FFFFFF"/>
          <w:lang w:val="en-US" w:eastAsia="zh-CN" w:bidi="ar-SA"/>
        </w:rPr>
        <w:t>其他收入</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（五）</w:t>
      </w:r>
      <w:r>
        <w:rPr>
          <w:rStyle w:val="8"/>
          <w:rFonts w:hint="default" w:ascii="方正楷体_GBK" w:hAnsi="方正楷体_GBK" w:eastAsia="方正楷体_GBK" w:cs="方正楷体_GBK"/>
          <w:b w:val="0"/>
          <w:bCs/>
          <w:sz w:val="32"/>
          <w:szCs w:val="32"/>
          <w:shd w:val="clear" w:color="auto" w:fill="FFFFFF"/>
          <w:lang w:val="en-US" w:eastAsia="zh-CN" w:bidi="ar-SA"/>
        </w:rPr>
        <w:t>使用非财政拨款结余</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shd w:val="clear" w:fill="FFFFFF"/>
          <w:lang w:val="en-US" w:eastAsia="zh-CN" w:bidi="ar-SA"/>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（六）</w:t>
      </w:r>
      <w:r>
        <w:rPr>
          <w:rStyle w:val="8"/>
          <w:rFonts w:hint="default" w:ascii="方正楷体_GBK" w:hAnsi="方正楷体_GBK" w:eastAsia="方正楷体_GBK" w:cs="方正楷体_GBK"/>
          <w:b w:val="0"/>
          <w:bCs/>
          <w:sz w:val="32"/>
          <w:szCs w:val="32"/>
          <w:shd w:val="clear" w:color="auto" w:fill="FFFFFF"/>
          <w:lang w:val="en-US" w:eastAsia="zh-CN" w:bidi="ar-SA"/>
        </w:rPr>
        <w:t>年初结转和结余</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shd w:val="clear" w:fill="FFFFFF"/>
          <w:lang w:val="en-US" w:eastAsia="zh-CN" w:bidi="ar-SA"/>
        </w:rPr>
        <w:t>指单位上年结转本年使用的基本支出结转、项目支出结转和结余、经营结余。</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（七）</w:t>
      </w:r>
      <w:r>
        <w:rPr>
          <w:rStyle w:val="8"/>
          <w:rFonts w:hint="default" w:ascii="方正楷体_GBK" w:hAnsi="方正楷体_GBK" w:eastAsia="方正楷体_GBK" w:cs="方正楷体_GBK"/>
          <w:b w:val="0"/>
          <w:bCs/>
          <w:sz w:val="32"/>
          <w:szCs w:val="32"/>
          <w:shd w:val="clear" w:color="auto" w:fill="FFFFFF"/>
          <w:lang w:val="en-US" w:eastAsia="zh-CN" w:bidi="ar-SA"/>
        </w:rPr>
        <w:t>结余分配</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640"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shd w:val="clear" w:fill="FFFFFF"/>
          <w:lang w:val="en-US" w:eastAsia="zh-CN" w:bidi="ar-SA"/>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（八）</w:t>
      </w:r>
      <w:r>
        <w:rPr>
          <w:rStyle w:val="8"/>
          <w:rFonts w:hint="default" w:ascii="方正楷体_GBK" w:hAnsi="方正楷体_GBK" w:eastAsia="方正楷体_GBK" w:cs="方正楷体_GBK"/>
          <w:b w:val="0"/>
          <w:bCs/>
          <w:sz w:val="32"/>
          <w:szCs w:val="32"/>
          <w:shd w:val="clear" w:color="auto" w:fill="FFFFFF"/>
          <w:lang w:val="en-US" w:eastAsia="zh-CN" w:bidi="ar-SA"/>
        </w:rPr>
        <w:t>年末结转和结余</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640" w:firstLineChars="200"/>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指单位结转下年的基本支出结转、项目支出结转和结余、经营结余。</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（九）</w:t>
      </w:r>
      <w:r>
        <w:rPr>
          <w:rStyle w:val="8"/>
          <w:rFonts w:hint="default" w:ascii="方正楷体_GBK" w:hAnsi="方正楷体_GBK" w:eastAsia="方正楷体_GBK" w:cs="方正楷体_GBK"/>
          <w:b w:val="0"/>
          <w:bCs/>
          <w:sz w:val="32"/>
          <w:szCs w:val="32"/>
          <w:shd w:val="clear" w:color="auto" w:fill="FFFFFF"/>
          <w:lang w:val="en-US" w:eastAsia="zh-CN" w:bidi="ar-SA"/>
        </w:rPr>
        <w:t>基本支出</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640" w:firstLineChars="200"/>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（十）</w:t>
      </w:r>
      <w:r>
        <w:rPr>
          <w:rStyle w:val="8"/>
          <w:rFonts w:hint="default" w:ascii="方正楷体_GBK" w:hAnsi="方正楷体_GBK" w:eastAsia="方正楷体_GBK" w:cs="方正楷体_GBK"/>
          <w:b w:val="0"/>
          <w:bCs/>
          <w:sz w:val="32"/>
          <w:szCs w:val="32"/>
          <w:shd w:val="clear" w:color="auto" w:fill="FFFFFF"/>
          <w:lang w:val="en-US" w:eastAsia="zh-CN" w:bidi="ar-SA"/>
        </w:rPr>
        <w:t>项目支出</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640"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shd w:val="clear" w:fill="FFFFFF"/>
          <w:lang w:val="en-US" w:eastAsia="zh-CN" w:bidi="ar-SA"/>
        </w:rPr>
        <w:t>指在基本支出之外为完成特定行政任务和事业发展目标所发生的支出。</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（十一）经营支出</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640" w:firstLineChars="200"/>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指事业单位在专业业务活动及其辅助活动之外开展非独立核算经营活动发生的支出。</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（十二）</w:t>
      </w:r>
      <w:r>
        <w:rPr>
          <w:rStyle w:val="8"/>
          <w:rFonts w:hint="default" w:ascii="方正楷体_GBK" w:hAnsi="方正楷体_GBK" w:eastAsia="方正楷体_GBK" w:cs="方正楷体_GBK"/>
          <w:b w:val="0"/>
          <w:bCs/>
          <w:sz w:val="32"/>
          <w:szCs w:val="32"/>
          <w:shd w:val="clear" w:color="auto" w:fill="FFFFFF"/>
          <w:lang w:val="en-US" w:eastAsia="zh-CN" w:bidi="ar-SA"/>
        </w:rPr>
        <w:t>“三公”经费</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shd w:val="clear" w:fill="FFFFFF"/>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（十三）</w:t>
      </w:r>
      <w:r>
        <w:rPr>
          <w:rStyle w:val="8"/>
          <w:rFonts w:hint="default" w:ascii="方正楷体_GBK" w:hAnsi="方正楷体_GBK" w:eastAsia="方正楷体_GBK" w:cs="方正楷体_GBK"/>
          <w:b w:val="0"/>
          <w:bCs/>
          <w:sz w:val="32"/>
          <w:szCs w:val="32"/>
          <w:shd w:val="clear" w:color="auto" w:fill="FFFFFF"/>
          <w:lang w:val="en-US" w:eastAsia="zh-CN" w:bidi="ar-SA"/>
        </w:rPr>
        <w:t>机关运行经费</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（十四）</w:t>
      </w:r>
      <w:r>
        <w:rPr>
          <w:rStyle w:val="8"/>
          <w:rFonts w:hint="default" w:ascii="方正楷体_GBK" w:hAnsi="方正楷体_GBK" w:eastAsia="方正楷体_GBK" w:cs="方正楷体_GBK"/>
          <w:b w:val="0"/>
          <w:bCs/>
          <w:sz w:val="32"/>
          <w:szCs w:val="32"/>
          <w:shd w:val="clear" w:color="auto" w:fill="FFFFFF"/>
          <w:lang w:val="en-US" w:eastAsia="zh-CN" w:bidi="ar-SA"/>
        </w:rPr>
        <w:t>工资福利支出（支出经济分类科目类级）</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反映单位开支的在职职工和编制外长期聘用人员的各类劳动报酬，以及为上述人员缴纳的各项社会保险费等。</w:t>
      </w:r>
    </w:p>
    <w:p>
      <w:pPr>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578" w:lineRule="exact"/>
        <w:ind w:leftChars="200"/>
        <w:textAlignment w:val="auto"/>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反映单位购买商品和服务的支出（不包括用于购置固定资产的支出、战略性和应急储备支出）。</w:t>
      </w:r>
    </w:p>
    <w:p>
      <w:pPr>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578" w:lineRule="exact"/>
        <w:ind w:left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（十六）</w:t>
      </w:r>
      <w:r>
        <w:rPr>
          <w:rStyle w:val="8"/>
          <w:rFonts w:hint="default" w:ascii="方正楷体_GBK" w:hAnsi="方正楷体_GBK" w:eastAsia="方正楷体_GBK" w:cs="方正楷体_GBK"/>
          <w:b w:val="0"/>
          <w:bCs/>
          <w:sz w:val="32"/>
          <w:szCs w:val="32"/>
          <w:shd w:val="clear" w:color="auto" w:fill="FFFFFF"/>
          <w:lang w:val="en-US" w:eastAsia="zh-CN" w:bidi="ar-SA"/>
        </w:rPr>
        <w:t>对个人和家庭的补助（支出经济分类科目类级）</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反映用于对个人和家庭的补助支出。</w:t>
      </w:r>
    </w:p>
    <w:p>
      <w:pPr>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578" w:lineRule="exact"/>
        <w:ind w:left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（十七）</w:t>
      </w:r>
      <w:r>
        <w:rPr>
          <w:rStyle w:val="8"/>
          <w:rFonts w:hint="default" w:ascii="方正楷体_GBK" w:hAnsi="方正楷体_GBK" w:eastAsia="方正楷体_GBK" w:cs="方正楷体_GBK"/>
          <w:b w:val="0"/>
          <w:bCs/>
          <w:sz w:val="32"/>
          <w:szCs w:val="32"/>
          <w:shd w:val="clear" w:color="auto" w:fill="FFFFFF"/>
          <w:lang w:val="en-US" w:eastAsia="zh-CN" w:bidi="ar-SA"/>
        </w:rPr>
        <w:t>其他资本性支出（支出经济分类科目类级）</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黑体" w:cs="Times New Roman"/>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shd w:val="clear" w:fill="FFFFFF"/>
          <w:lang w:val="en-US" w:eastAsia="zh-CN" w:bidi="ar-SA"/>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default" w:ascii="Times New Roman" w:hAnsi="Times New Roman" w:eastAsia="方正仿宋_GBK" w:cs="Times New Roman"/>
          <w:kern w:val="0"/>
          <w:sz w:val="32"/>
          <w:szCs w:val="32"/>
          <w:shd w:val="clear" w:fill="FFFFFF"/>
        </w:rPr>
        <w:t>本单位决算公开信息反馈和联系方式：</w:t>
      </w:r>
      <w:r>
        <w:rPr>
          <w:rFonts w:hint="default" w:ascii="Times New Roman" w:hAnsi="Times New Roman" w:eastAsia="方正仿宋_GBK" w:cs="Times New Roman"/>
          <w:color w:val="FF0000"/>
          <w:kern w:val="0"/>
          <w:sz w:val="32"/>
          <w:szCs w:val="32"/>
          <w:shd w:val="clear" w:fill="FFFFFF"/>
        </w:rPr>
        <w:t xml:space="preserve"> </w:t>
      </w:r>
      <w:r>
        <w:rPr>
          <w:rFonts w:hint="default" w:ascii="Times New Roman" w:hAnsi="Times New Roman" w:eastAsia="方正仿宋_GBK" w:cs="Times New Roman"/>
          <w:kern w:val="0"/>
          <w:sz w:val="32"/>
          <w:szCs w:val="32"/>
          <w:shd w:val="clear" w:fill="FFFFFF"/>
          <w:lang w:val="en-US" w:eastAsia="zh-CN" w:bidi="ar-SA"/>
        </w:rPr>
        <w:t>023-51528488 邹恬</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巫溪县医疗保障事务中心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244.57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189.80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244.57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244.57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244.57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244.57</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巫溪县医疗保障事务中心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244.57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244.57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医疗保障管理事务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巫溪县医疗保障事务中心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244.57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244.57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医疗保障管理事务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巫溪县医疗保障事务中心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244.57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244.57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244.57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巫溪县医疗保障事务中心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244.57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244.57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244.57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244.57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14.51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14.51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14.51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14.51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医疗保障管理事务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巫溪县医疗保障事务中心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206.58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34.05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49.14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40.57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47.31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11.61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0.73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19.49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11.48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210.52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34.05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巫溪县医疗保障事务中心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方正仿宋_GBK" w:hAnsi="方正仿宋_GBK" w:eastAsia="方正仿宋_GBK" w:cs="方正仿宋_GBK"/>
          <w:kern w:val="0"/>
          <w:sz w:val="32"/>
          <w:szCs w:val="32"/>
          <w:shd w:val="clear" w:fill="FFFFFF"/>
          <w:lang w:val="en-US" w:eastAsia="zh-CN" w:bidi="ar-SA"/>
        </w:rPr>
        <w:t>本年无政府性基金预算财政拨款收入，故本表无数据</w:t>
      </w: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巫溪县医疗保障事务中心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ind w:firstLine="320" w:firstLineChars="1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本年无国有资本经营预算财政拨款收入，故本表无数据</w:t>
      </w:r>
    </w:p>
    <w:p>
      <w:pPr>
        <w:numPr>
          <w:ilvl w:val="0"/>
          <w:numId w:val="0"/>
        </w:numPr>
        <w:rPr>
          <w:rFonts w:hint="eastAsia" w:ascii="宋体" w:hAnsi="宋体" w:eastAsia="宋体" w:cs="宋体"/>
          <w:sz w:val="21"/>
          <w:szCs w:val="21"/>
        </w:rPr>
      </w:pPr>
      <w:bookmarkStart w:id="0" w:name="_GoBack"/>
      <w:bookmarkEnd w:id="0"/>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巫溪县医疗保障事务中心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3.61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3.61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3.61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803</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3.02</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F69186"/>
    <w:multiLevelType w:val="singleLevel"/>
    <w:tmpl w:val="E9F6918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0D12F6"/>
    <w:rsid w:val="06A2550B"/>
    <w:rsid w:val="06F80EE2"/>
    <w:rsid w:val="07001CCA"/>
    <w:rsid w:val="075678DB"/>
    <w:rsid w:val="08051BCA"/>
    <w:rsid w:val="08887FC5"/>
    <w:rsid w:val="08BA052C"/>
    <w:rsid w:val="08DB07BA"/>
    <w:rsid w:val="095A6216"/>
    <w:rsid w:val="098305D0"/>
    <w:rsid w:val="09B72B6E"/>
    <w:rsid w:val="0A3851D8"/>
    <w:rsid w:val="0A5C4B69"/>
    <w:rsid w:val="0AEC3BC7"/>
    <w:rsid w:val="0B9335CE"/>
    <w:rsid w:val="0C7927C4"/>
    <w:rsid w:val="0C9B098C"/>
    <w:rsid w:val="0D11728C"/>
    <w:rsid w:val="0D673E11"/>
    <w:rsid w:val="0DB50EFE"/>
    <w:rsid w:val="0DDA54E4"/>
    <w:rsid w:val="0E3A5F83"/>
    <w:rsid w:val="0F047E85"/>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62D7B5D"/>
    <w:rsid w:val="189B0D0B"/>
    <w:rsid w:val="194447D3"/>
    <w:rsid w:val="194A1770"/>
    <w:rsid w:val="19917D9C"/>
    <w:rsid w:val="19B906A4"/>
    <w:rsid w:val="1A1F744B"/>
    <w:rsid w:val="1A4854EC"/>
    <w:rsid w:val="1B6F15B6"/>
    <w:rsid w:val="1BAA2EDC"/>
    <w:rsid w:val="1CE157EE"/>
    <w:rsid w:val="1D014A01"/>
    <w:rsid w:val="1D022362"/>
    <w:rsid w:val="1DD26311"/>
    <w:rsid w:val="1EF67CA4"/>
    <w:rsid w:val="1FCD26AF"/>
    <w:rsid w:val="20642787"/>
    <w:rsid w:val="20D468F7"/>
    <w:rsid w:val="21556F04"/>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1BA5599"/>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4E541B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9FF3B7A"/>
    <w:rsid w:val="6A3829EE"/>
    <w:rsid w:val="6B474EF5"/>
    <w:rsid w:val="6C560CAE"/>
    <w:rsid w:val="6D0615E4"/>
    <w:rsid w:val="6D903FF5"/>
    <w:rsid w:val="6DA955B8"/>
    <w:rsid w:val="6DE346AB"/>
    <w:rsid w:val="6F7F6A2D"/>
    <w:rsid w:val="6FB442D1"/>
    <w:rsid w:val="6FFB2E76"/>
    <w:rsid w:val="70406A5F"/>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AE7A494"/>
    <w:rsid w:val="7B260559"/>
    <w:rsid w:val="7B420052"/>
    <w:rsid w:val="7BD06A28"/>
    <w:rsid w:val="7BE865A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7711</Words>
  <Characters>21008</Characters>
  <Lines>161</Lines>
  <Paragraphs>45</Paragraphs>
  <TotalTime>0</TotalTime>
  <ScaleCrop>false</ScaleCrop>
  <LinksUpToDate>false</LinksUpToDate>
  <CharactersWithSpaces>21460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Administrator</cp:lastModifiedBy>
  <dcterms:modified xsi:type="dcterms:W3CDTF">2025-09-16T08:42:17Z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9EDAFD8FD9424A54844071572B3E9A06_13</vt:lpwstr>
  </property>
</Properties>
</file>