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巫溪县医疗保障局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（一）职能职责</w:t>
      </w:r>
    </w:p>
    <w:p>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贯彻执行国家医疗保险、生育保险、医疗救助等医疗 保障制度的法律法规、政策、规划和标准。</w:t>
      </w:r>
    </w:p>
    <w:p>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组织实施国家和重庆市制定的医疗保障基金监督管理办法，建立健全医疗保障基金安全防控机制，推进医疗保障基金 支付方式改革。</w:t>
      </w:r>
    </w:p>
    <w:p>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贯彻执行重庆市医疗保障筹资和待遇政策，组织实施 长期护理保险制度改革，会同相关部门拟订对困难群体的医疗保 障筹资资助标准并组织实施。</w:t>
      </w:r>
    </w:p>
    <w:p>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贯彻执行国家和重庆市药品、医用耗材、医疗服务项目、医疗服务设施等医保目录和支付标准。</w:t>
      </w:r>
    </w:p>
    <w:p>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5</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贯彻执行重庆市药品、医用耗材价格和医疗服务项目、医疗服务设施收费等政策，推动建立市场主导的社会医药服务机 制，建立价格信息监测和信息发布制度。</w:t>
      </w:r>
    </w:p>
    <w:p>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6</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执行药品、医用耗材的招标采购政策并监督实施。</w:t>
      </w:r>
    </w:p>
    <w:p>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7</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组织实施定点医药机构协议和支付管理办法，建立健 全医疗保障信用评价体系和信息披露制度，监督管理纳入医保范 围内的医药服务行为和医药费用，依法查处医疗保障领域违法违 规行为。</w:t>
      </w:r>
    </w:p>
    <w:p>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8</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负责医疗保障经办管理、公共服务体系和信息化建设。贯彻执行异地就医管理和费用结算政策。建立健全医疗保障关系转移接续制度。</w:t>
      </w:r>
    </w:p>
    <w:p>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leftChars="0" w:right="0"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（二）机构设置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1.巫溪县医疗保障局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属一级预算单位，设下列内设机构：综合科、待遇保障科、医药服务管理科、基金监管科</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2.巫溪县医疗保障中心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属县医疗保障局下属事业单位，2023年一般公共预算财政拨款由局机关统一核算。</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仿宋" w:cs="Times New Roman"/>
          <w:kern w:val="2"/>
          <w:sz w:val="32"/>
          <w:szCs w:val="32"/>
          <w:lang w:val="en-US" w:eastAsia="zh-CN" w:bidi="ar"/>
        </w:rPr>
        <w:t>3.</w:t>
      </w:r>
      <w:r>
        <w:rPr>
          <w:rFonts w:hint="default" w:ascii="Times New Roman" w:hAnsi="Times New Roman" w:eastAsia="方正仿宋_GBK" w:cs="Times New Roman"/>
          <w:sz w:val="32"/>
          <w:szCs w:val="32"/>
          <w:shd w:val="clear" w:color="auto" w:fill="FFFFFF"/>
          <w:lang w:val="en-US" w:eastAsia="zh-CN"/>
        </w:rPr>
        <w:t>巫溪县医药价格和招标采购监督指导中心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属县医疗保障局下属事业单位，2023年一般公共预算财政拨款由局机关统一核算。</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rPr>
        <w:t>、</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Fonts w:hint="default" w:ascii="Times New Roman" w:hAnsi="Times New Roman" w:eastAsia="方正楷体_GBK" w:cs="Times New Roman"/>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rPr>
        <w:t>）收入支出决算总体情况说明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8" w:lineRule="exact"/>
        <w:ind w:leftChars="0" w:firstLine="642"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度收入总计864.99万元，支出总计</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万元。收、支与2023年度相比，减少670.05万元，下降43.7%，主要原因是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8" w:lineRule="exact"/>
        <w:ind w:leftChars="0" w:firstLine="642"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度收入合计864.99万元，与2023年度相比，减少670.05万元，下降43.7%，主要原因是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shd w:val="clear" w:color="auto" w:fill="FFFFFF"/>
        <w:kinsoku/>
        <w:wordWrap/>
        <w:overflowPunct/>
        <w:topLinePunct w:val="0"/>
        <w:autoSpaceDN/>
        <w:bidi w:val="0"/>
        <w:adjustRightInd/>
        <w:spacing w:beforeAutospacing="0" w:afterAutospacing="0" w:line="578" w:lineRule="exact"/>
        <w:ind w:leftChars="0" w:firstLine="642"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557.33</w:t>
      </w:r>
      <w:r>
        <w:rPr>
          <w:rFonts w:hint="default" w:ascii="Times New Roman" w:hAnsi="Times New Roman" w:eastAsia="方正仿宋_GBK" w:cs="Times New Roman"/>
          <w:sz w:val="32"/>
          <w:szCs w:val="32"/>
          <w:shd w:val="clear" w:color="auto" w:fill="FFFFFF"/>
        </w:rPr>
        <w:t>万元，占64.43%；项目支出</w:t>
      </w:r>
      <w:r>
        <w:rPr>
          <w:rFonts w:hint="default" w:ascii="Times New Roman" w:hAnsi="Times New Roman" w:eastAsia="方正仿宋_GBK" w:cs="Times New Roman"/>
          <w:sz w:val="32"/>
          <w:szCs w:val="32"/>
        </w:rPr>
        <w:t>307.65</w:t>
      </w:r>
      <w:r>
        <w:rPr>
          <w:rFonts w:hint="default" w:ascii="Times New Roman" w:hAnsi="Times New Roman" w:eastAsia="方正仿宋_GBK" w:cs="Times New Roman"/>
          <w:sz w:val="32"/>
          <w:szCs w:val="32"/>
          <w:shd w:val="clear" w:color="auto" w:fill="FFFFFF"/>
        </w:rPr>
        <w:t>万元，占35.57%；经营支出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shd w:val="clear" w:color="auto" w:fill="FFFFFF"/>
        <w:kinsoku/>
        <w:wordWrap/>
        <w:overflowPunct/>
        <w:topLinePunct w:val="0"/>
        <w:autoSpaceDN/>
        <w:bidi w:val="0"/>
        <w:adjustRightInd/>
        <w:spacing w:beforeAutospacing="0" w:afterAutospacing="0" w:line="578" w:lineRule="exact"/>
        <w:ind w:leftChars="0" w:firstLine="642"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本年预算全部实行零结转。</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Fonts w:hint="default" w:ascii="Times New Roman" w:hAnsi="Times New Roman" w:eastAsia="方正楷体_GBK" w:cs="Times New Roman"/>
          <w:b w:val="0"/>
          <w:bCs w:val="0"/>
          <w:sz w:val="32"/>
          <w:szCs w:val="32"/>
          <w:shd w:val="clear" w:color="auto" w:fill="FFFFFF"/>
        </w:rPr>
        <w:t>二</w:t>
      </w:r>
      <w:r>
        <w:rPr>
          <w:rFonts w:hint="eastAsia" w:ascii="方正楷体_GBK" w:hAnsi="方正楷体_GBK" w:eastAsia="方正楷体_GBK" w:cs="方正楷体_GBK"/>
          <w:b w:val="0"/>
          <w:bCs w:val="0"/>
          <w:sz w:val="32"/>
          <w:szCs w:val="32"/>
          <w:shd w:val="clear" w:color="auto" w:fill="FFFFFF"/>
        </w:rPr>
        <w:t>）财政拨款收入支出决算总体情况说明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度财政拨款收、支总计864.99万元。与202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78" w:lineRule="exact"/>
        <w:ind w:leftChars="0" w:firstLine="642"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较年初预算数减少1086.39万元，下降55.7%。主要原因是</w:t>
      </w:r>
      <w:r>
        <w:rPr>
          <w:rFonts w:hint="default" w:ascii="Times New Roman" w:hAnsi="Times New Roman" w:eastAsia="方正仿宋_GBK" w:cs="Times New Roman"/>
          <w:sz w:val="32"/>
          <w:szCs w:val="32"/>
          <w:shd w:val="clear" w:color="auto" w:fill="FFFFFF"/>
          <w:lang w:eastAsia="zh-CN"/>
        </w:rPr>
        <w:t>一是功能科目</w:t>
      </w:r>
      <w:r>
        <w:rPr>
          <w:rFonts w:hint="default" w:ascii="Times New Roman" w:hAnsi="Times New Roman" w:eastAsia="方正仿宋_GBK" w:cs="Times New Roman"/>
          <w:sz w:val="32"/>
          <w:szCs w:val="32"/>
          <w:shd w:val="clear" w:color="auto" w:fill="FFFFFF"/>
          <w:lang w:val="en-US" w:eastAsia="zh-CN"/>
        </w:rPr>
        <w:t>2101202（财政对</w:t>
      </w:r>
      <w:r>
        <w:rPr>
          <w:rFonts w:hint="eastAsia" w:ascii="Times New Roman" w:hAnsi="Times New Roman" w:eastAsia="方正仿宋_GBK" w:cs="Times New Roman"/>
          <w:sz w:val="32"/>
          <w:szCs w:val="32"/>
          <w:shd w:val="clear" w:color="auto" w:fill="FFFFFF"/>
          <w:lang w:val="en-US" w:eastAsia="zh-CN"/>
        </w:rPr>
        <w:t>城乡居民基本医疗保险</w:t>
      </w:r>
      <w:r>
        <w:rPr>
          <w:rFonts w:hint="default" w:ascii="Times New Roman" w:hAnsi="Times New Roman" w:eastAsia="方正仿宋_GBK" w:cs="Times New Roman"/>
          <w:sz w:val="32"/>
          <w:szCs w:val="32"/>
          <w:shd w:val="clear" w:color="auto" w:fill="FFFFFF"/>
          <w:lang w:val="en-US" w:eastAsia="zh-CN"/>
        </w:rPr>
        <w:t>基金的补助）预算收入1072.18</w:t>
      </w:r>
      <w:r>
        <w:rPr>
          <w:rFonts w:hint="eastAsia" w:ascii="Times New Roman" w:hAnsi="Times New Roman" w:eastAsia="方正仿宋_GBK" w:cs="Times New Roman"/>
          <w:sz w:val="32"/>
          <w:szCs w:val="32"/>
          <w:shd w:val="clear" w:color="auto" w:fill="FFFFFF"/>
          <w:lang w:val="en-US" w:eastAsia="zh-CN"/>
        </w:rPr>
        <w:t>万元</w:t>
      </w:r>
      <w:r>
        <w:rPr>
          <w:rFonts w:hint="default" w:ascii="Times New Roman" w:hAnsi="Times New Roman" w:eastAsia="方正仿宋_GBK" w:cs="Times New Roman"/>
          <w:sz w:val="32"/>
          <w:szCs w:val="32"/>
          <w:shd w:val="clear" w:color="auto" w:fill="FFFFFF"/>
          <w:lang w:val="en-US" w:eastAsia="zh-CN"/>
        </w:rPr>
        <w:t>在决算时从本单位减少，该功能科目决算收入由县财政代编</w:t>
      </w:r>
      <w:r>
        <w:rPr>
          <w:rFonts w:hint="default" w:ascii="Times New Roman" w:hAnsi="Times New Roman" w:eastAsia="方正仿宋_GBK" w:cs="Times New Roman"/>
          <w:sz w:val="32"/>
          <w:szCs w:val="32"/>
          <w:shd w:val="clear" w:color="auto" w:fill="FFFFFF"/>
          <w:lang w:eastAsia="zh-CN"/>
        </w:rPr>
        <w:t>；二是功能科目</w:t>
      </w:r>
      <w:r>
        <w:rPr>
          <w:rFonts w:hint="default" w:ascii="Times New Roman" w:hAnsi="Times New Roman" w:eastAsia="方正仿宋_GBK" w:cs="Times New Roman"/>
          <w:sz w:val="32"/>
          <w:szCs w:val="32"/>
          <w:shd w:val="clear" w:color="auto" w:fill="FFFFFF"/>
          <w:lang w:val="en-US" w:eastAsia="zh-CN"/>
        </w:rPr>
        <w:t>2101599（其他医疗保障管理事务支出）预算收入在决算时减少32.18万元；三是功能科目2101506（医疗保障经办事务）预算收入在决算时增加75.70万元；四是功能科目2101399（其他医疗救助支出）预算收入在决算时增加12万元；五是功能科目2101501行政运行预算收入在决算时增加2.88万元；六是功能科目2101505医疗保障政策管理预算收入在决算时减少70万元；七是功能科目2101550事业运行预算收入在决算时减少2.96万元。这样一增一减从而引起本单位本年决算收入比年初预算收入少1086.39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2"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864.99</w:t>
      </w:r>
      <w:r>
        <w:rPr>
          <w:rFonts w:hint="default" w:ascii="Times New Roman" w:hAnsi="Times New Roman" w:eastAsia="方正仿宋_GBK" w:cs="Times New Roman"/>
          <w:sz w:val="32"/>
          <w:szCs w:val="32"/>
          <w:shd w:val="clear" w:color="auto" w:fill="FFFFFF"/>
        </w:rPr>
        <w:t>万元，与2023年度相比，减少670.05万元，下降43.7%。主要原因是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较年初预算数减少1086.39万元，下降55.7%。主要原因是</w:t>
      </w:r>
      <w:r>
        <w:rPr>
          <w:rFonts w:hint="default" w:ascii="Times New Roman" w:hAnsi="Times New Roman" w:eastAsia="方正仿宋_GBK" w:cs="Times New Roman"/>
          <w:sz w:val="32"/>
          <w:szCs w:val="32"/>
          <w:shd w:val="clear" w:color="auto" w:fill="FFFFFF"/>
          <w:lang w:eastAsia="zh-CN"/>
        </w:rPr>
        <w:t>一是功能科目</w:t>
      </w:r>
      <w:r>
        <w:rPr>
          <w:rFonts w:hint="default" w:ascii="Times New Roman" w:hAnsi="Times New Roman" w:eastAsia="方正仿宋_GBK" w:cs="Times New Roman"/>
          <w:sz w:val="32"/>
          <w:szCs w:val="32"/>
          <w:shd w:val="clear" w:color="auto" w:fill="FFFFFF"/>
          <w:lang w:val="en-US" w:eastAsia="zh-CN"/>
        </w:rPr>
        <w:t>2101202（财政对</w:t>
      </w:r>
      <w:r>
        <w:rPr>
          <w:rFonts w:hint="eastAsia" w:ascii="Times New Roman" w:hAnsi="Times New Roman" w:eastAsia="方正仿宋_GBK" w:cs="Times New Roman"/>
          <w:sz w:val="32"/>
          <w:szCs w:val="32"/>
          <w:shd w:val="clear" w:color="auto" w:fill="FFFFFF"/>
          <w:lang w:val="en-US" w:eastAsia="zh-CN"/>
        </w:rPr>
        <w:t>城乡居民基本医疗保险</w:t>
      </w:r>
      <w:r>
        <w:rPr>
          <w:rFonts w:hint="default" w:ascii="Times New Roman" w:hAnsi="Times New Roman" w:eastAsia="方正仿宋_GBK" w:cs="Times New Roman"/>
          <w:sz w:val="32"/>
          <w:szCs w:val="32"/>
          <w:shd w:val="clear" w:color="auto" w:fill="FFFFFF"/>
          <w:lang w:val="en-US" w:eastAsia="zh-CN"/>
        </w:rPr>
        <w:t>基金的补助）预算支出1072.18在决算时从本单位减少，该功能科目决算支出由县财政代编；</w:t>
      </w:r>
      <w:r>
        <w:rPr>
          <w:rFonts w:hint="default" w:ascii="Times New Roman" w:hAnsi="Times New Roman" w:eastAsia="方正仿宋_GBK" w:cs="Times New Roman"/>
          <w:sz w:val="32"/>
          <w:szCs w:val="32"/>
          <w:shd w:val="clear" w:color="auto" w:fill="FFFFFF"/>
          <w:lang w:eastAsia="zh-CN"/>
        </w:rPr>
        <w:t>二是功能科目</w:t>
      </w:r>
      <w:r>
        <w:rPr>
          <w:rFonts w:hint="default" w:ascii="Times New Roman" w:hAnsi="Times New Roman" w:eastAsia="方正仿宋_GBK" w:cs="Times New Roman"/>
          <w:sz w:val="32"/>
          <w:szCs w:val="32"/>
          <w:shd w:val="clear" w:color="auto" w:fill="FFFFFF"/>
          <w:lang w:val="en-US" w:eastAsia="zh-CN"/>
        </w:rPr>
        <w:t>2101599（其他医疗保障管理事务支出）预算支出在决算时减少32.18万元；三是功能科目2101506（医疗保障经办事务）预算支出在决算时增加75.70万元；四是功能科目2101399（其他医疗救助支出）预算支出在决算时增加12万元；五是功能科目2101501行政运行预算支出在决算时增加2.88万元；六是功能科目2101505医疗保障政策管理预算支出在决算时减少70万元；七是功能科目2101550事业运行预算支出在决算时减少2.96万元。这样一增一减从而引起本单位本年决算支出数比年初预算支出少1086.39万元。</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2"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2"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）社会保障与就业支出81.22万元，占9.39%，较年初预算数增加出0.</w:t>
      </w:r>
      <w:r>
        <w:rPr>
          <w:rFonts w:hint="default" w:ascii="Times New Roman" w:hAnsi="Times New Roman" w:eastAsia="方正仿宋_GBK" w:cs="Times New Roman"/>
          <w:sz w:val="32"/>
          <w:szCs w:val="32"/>
          <w:shd w:val="clear" w:color="auto" w:fill="FFFFFF"/>
          <w:lang w:val="en-US" w:eastAsia="zh-CN"/>
        </w:rPr>
        <w:t>35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增长0.4%，主要原因</w:t>
      </w:r>
      <w:r>
        <w:rPr>
          <w:rFonts w:hint="default" w:ascii="Times New Roman" w:hAnsi="Times New Roman" w:eastAsia="方正仿宋_GBK" w:cs="Times New Roman"/>
          <w:sz w:val="32"/>
          <w:szCs w:val="32"/>
          <w:shd w:val="clear" w:color="auto" w:fill="FFFFFF"/>
          <w:lang w:eastAsia="zh-CN"/>
        </w:rPr>
        <w:t>是决算时功能科目</w:t>
      </w:r>
      <w:r>
        <w:rPr>
          <w:rFonts w:hint="default" w:ascii="Times New Roman" w:hAnsi="Times New Roman" w:eastAsia="方正仿宋_GBK" w:cs="Times New Roman"/>
          <w:sz w:val="32"/>
          <w:szCs w:val="32"/>
          <w:shd w:val="clear" w:color="auto" w:fill="FFFFFF"/>
          <w:lang w:val="en-US" w:eastAsia="zh-CN"/>
        </w:rPr>
        <w:t>2080501行政单位离退休费支出增加0.05万元，</w:t>
      </w:r>
      <w:r>
        <w:rPr>
          <w:rFonts w:hint="default" w:ascii="Times New Roman" w:hAnsi="Times New Roman" w:eastAsia="方正仿宋_GBK" w:cs="Times New Roman"/>
          <w:sz w:val="32"/>
          <w:szCs w:val="32"/>
          <w:shd w:val="clear" w:color="auto" w:fill="FFFFFF"/>
          <w:lang w:eastAsia="zh-CN"/>
        </w:rPr>
        <w:t>功能科目</w:t>
      </w:r>
      <w:r>
        <w:rPr>
          <w:rFonts w:hint="default" w:ascii="Times New Roman" w:hAnsi="Times New Roman" w:eastAsia="方正仿宋_GBK" w:cs="Times New Roman"/>
          <w:sz w:val="32"/>
          <w:szCs w:val="32"/>
          <w:shd w:val="clear" w:color="auto" w:fill="FFFFFF"/>
          <w:lang w:val="en-US" w:eastAsia="zh-CN"/>
        </w:rPr>
        <w:t>2080506机关事业单位基本养老保险缴费支出增加0.3万元。</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val="en-US"/>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742.91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85.89</w:t>
      </w:r>
      <w:r>
        <w:rPr>
          <w:rFonts w:hint="default" w:ascii="Times New Roman" w:hAnsi="Times New Roman" w:eastAsia="方正仿宋_GBK" w:cs="Times New Roman"/>
          <w:sz w:val="32"/>
          <w:szCs w:val="32"/>
          <w:shd w:val="clear" w:color="auto" w:fill="FFFFFF"/>
        </w:rPr>
        <w:t>%，较年初预算数减少1086.74万元，下降59.4%，主要原因是</w:t>
      </w:r>
      <w:r>
        <w:rPr>
          <w:rFonts w:hint="default" w:ascii="Times New Roman" w:hAnsi="Times New Roman" w:eastAsia="方正仿宋_GBK" w:cs="Times New Roman"/>
          <w:sz w:val="32"/>
          <w:szCs w:val="32"/>
          <w:shd w:val="clear" w:color="auto" w:fill="FFFFFF"/>
          <w:lang w:eastAsia="zh-CN"/>
        </w:rPr>
        <w:t>功能科目</w:t>
      </w:r>
      <w:r>
        <w:rPr>
          <w:rFonts w:hint="default" w:ascii="Times New Roman" w:hAnsi="Times New Roman" w:eastAsia="方正仿宋_GBK" w:cs="Times New Roman"/>
          <w:sz w:val="32"/>
          <w:szCs w:val="32"/>
          <w:shd w:val="clear" w:color="auto" w:fill="FFFFFF"/>
          <w:lang w:val="en-US" w:eastAsia="zh-CN"/>
        </w:rPr>
        <w:t>2101202（财政对</w:t>
      </w:r>
      <w:r>
        <w:rPr>
          <w:rFonts w:hint="eastAsia" w:ascii="Times New Roman" w:hAnsi="Times New Roman" w:eastAsia="方正仿宋_GBK" w:cs="Times New Roman"/>
          <w:sz w:val="32"/>
          <w:szCs w:val="32"/>
          <w:shd w:val="clear" w:color="auto" w:fill="FFFFFF"/>
          <w:lang w:val="en-US" w:eastAsia="zh-CN"/>
        </w:rPr>
        <w:t>城乡居民基本医疗保险</w:t>
      </w:r>
      <w:r>
        <w:rPr>
          <w:rFonts w:hint="default" w:ascii="Times New Roman" w:hAnsi="Times New Roman" w:eastAsia="方正仿宋_GBK" w:cs="Times New Roman"/>
          <w:sz w:val="32"/>
          <w:szCs w:val="32"/>
          <w:shd w:val="clear" w:color="auto" w:fill="FFFFFF"/>
          <w:lang w:val="en-US" w:eastAsia="zh-CN"/>
        </w:rPr>
        <w:t>基金的补助）支出减少1072.18万元，功能科目2101399其他医疗救助支出增加12万元，功能科目2101501行政运行支出增加2.88万元，功能科目2101505医疗保障政策管理支出减少70万元，功能科目2101506医疗保障经办事务支</w:t>
      </w:r>
      <w:bookmarkStart w:id="0" w:name="_GoBack"/>
      <w:bookmarkEnd w:id="0"/>
      <w:r>
        <w:rPr>
          <w:rFonts w:hint="default" w:ascii="Times New Roman" w:hAnsi="Times New Roman" w:eastAsia="方正仿宋_GBK" w:cs="Times New Roman"/>
          <w:sz w:val="32"/>
          <w:szCs w:val="32"/>
          <w:shd w:val="clear" w:color="auto" w:fill="FFFFFF"/>
          <w:lang w:val="en-US" w:eastAsia="zh-CN"/>
        </w:rPr>
        <w:t>出增加75.70万元，功能科目2101550事业运行支出减少2.96万元，功能科目2101599其他医疗保障管理事务</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减少32.18万元。</w:t>
      </w:r>
    </w:p>
    <w:p>
      <w:pPr>
        <w:keepNext w:val="0"/>
        <w:keepLines w:val="0"/>
        <w:pageBreakBefore w:val="0"/>
        <w:kinsoku/>
        <w:wordWrap/>
        <w:overflowPunct/>
        <w:topLinePunct w:val="0"/>
        <w:autoSpaceDN/>
        <w:bidi w:val="0"/>
        <w:adjustRightInd/>
        <w:spacing w:beforeAutospacing="0" w:afterAutospacing="0" w:line="578" w:lineRule="exact"/>
        <w:ind w:leftChars="0"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住房保障支出40.86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4.72</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557.33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485.67</w:t>
      </w:r>
      <w:r>
        <w:rPr>
          <w:rFonts w:hint="default" w:ascii="Times New Roman" w:hAnsi="Times New Roman" w:eastAsia="方正仿宋_GBK" w:cs="Times New Roman"/>
          <w:sz w:val="32"/>
          <w:szCs w:val="32"/>
          <w:shd w:val="clear" w:color="auto" w:fill="FFFFFF"/>
        </w:rPr>
        <w:t>万元，与2023年度相比，减少12.39万元，下降2.5%，主要原因是</w:t>
      </w:r>
      <w:r>
        <w:rPr>
          <w:rFonts w:hint="default" w:ascii="Times New Roman" w:hAnsi="Times New Roman" w:eastAsia="方正仿宋_GBK" w:cs="Times New Roman"/>
          <w:sz w:val="32"/>
          <w:szCs w:val="32"/>
          <w:shd w:val="clear" w:color="auto" w:fill="FFFFFF"/>
          <w:lang w:eastAsia="zh-CN"/>
        </w:rPr>
        <w:t>本年新增两名退休人员。</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基本工资、津贴补贴、绩效工资、机关事业单位基本养老保险费、职工基本医疗保险缴费、职业现金缴费、住房公积金、其他社会保障缴费等。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71.66</w:t>
      </w:r>
      <w:r>
        <w:rPr>
          <w:rFonts w:hint="default" w:ascii="Times New Roman" w:hAnsi="Times New Roman" w:eastAsia="方正仿宋_GBK" w:cs="Times New Roman"/>
          <w:sz w:val="32"/>
          <w:szCs w:val="32"/>
          <w:shd w:val="clear" w:color="auto" w:fill="FFFFFF"/>
        </w:rPr>
        <w:t>万元，与2023年度相比，增加6.87万元，增长10.6%，主要原因是</w:t>
      </w:r>
      <w:r>
        <w:rPr>
          <w:rFonts w:hint="default" w:ascii="Times New Roman" w:hAnsi="Times New Roman" w:eastAsia="方正仿宋_GBK" w:cs="Times New Roman"/>
          <w:sz w:val="32"/>
          <w:szCs w:val="32"/>
          <w:shd w:val="clear" w:color="auto" w:fill="FFFFFF"/>
          <w:lang w:eastAsia="zh-CN"/>
        </w:rPr>
        <w:t>本年因工作业务需要邮电费、差旅费、工会经费较上年有所增加。</w:t>
      </w:r>
      <w:r>
        <w:rPr>
          <w:rFonts w:hint="default" w:ascii="Times New Roman" w:hAnsi="Times New Roman" w:eastAsia="方正仿宋_GBK" w:cs="Times New Roman"/>
          <w:sz w:val="32"/>
          <w:szCs w:val="32"/>
          <w:shd w:val="clear" w:color="auto" w:fill="FFFFFF"/>
        </w:rPr>
        <w:t>公用经费用途主要包括办公费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水费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电费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邮电费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物业管理费</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差旅费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维修费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培训费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劳务费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委托业务费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工会经费</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福利费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公务用车运行维护费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其他交通费用</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其他商品和服务支出</w:t>
      </w:r>
      <w:r>
        <w:rPr>
          <w:rFonts w:hint="default" w:ascii="Times New Roman" w:hAnsi="Times New Roman" w:eastAsia="方正仿宋_GBK" w:cs="Times New Roman"/>
          <w:sz w:val="32"/>
          <w:szCs w:val="32"/>
          <w:shd w:val="clear" w:color="auto" w:fill="FFFFFF"/>
          <w:lang w:eastAsia="zh-CN"/>
        </w:rPr>
        <w:t>等。</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 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11.08</w:t>
      </w:r>
      <w:r>
        <w:rPr>
          <w:rFonts w:hint="default" w:ascii="Times New Roman" w:hAnsi="Times New Roman" w:eastAsia="方正仿宋_GBK" w:cs="Times New Roman"/>
          <w:sz w:val="32"/>
          <w:szCs w:val="32"/>
          <w:shd w:val="clear" w:color="auto" w:fill="FFFFFF"/>
        </w:rPr>
        <w:t>万元，较年初预算数减少0.92万元，下降7.7%，主要原因是</w:t>
      </w:r>
      <w:r>
        <w:rPr>
          <w:rFonts w:hint="default" w:ascii="Times New Roman" w:hAnsi="Times New Roman" w:eastAsia="方正仿宋_GBK" w:cs="Times New Roman"/>
          <w:sz w:val="32"/>
          <w:szCs w:val="32"/>
          <w:shd w:val="clear" w:color="auto" w:fill="FFFFFF"/>
          <w:lang w:eastAsia="zh-CN"/>
        </w:rPr>
        <w:t>我部门严格遵守中央八项规定精神，响应过紧日子号召，压缩三公经费支出</w:t>
      </w:r>
      <w:r>
        <w:rPr>
          <w:rFonts w:hint="default" w:ascii="Times New Roman" w:hAnsi="Times New Roman" w:eastAsia="方正仿宋_GBK" w:cs="Times New Roman"/>
          <w:sz w:val="32"/>
          <w:szCs w:val="32"/>
          <w:shd w:val="clear" w:color="auto" w:fill="FFFFFF"/>
        </w:rPr>
        <w:t>。较上年支出数减少2.10万元，下降15.9%，主要原因是</w:t>
      </w:r>
      <w:r>
        <w:rPr>
          <w:rFonts w:hint="default" w:ascii="Times New Roman" w:hAnsi="Times New Roman" w:eastAsia="方正仿宋_GBK" w:cs="Times New Roman"/>
          <w:sz w:val="32"/>
          <w:szCs w:val="32"/>
          <w:shd w:val="clear" w:color="auto" w:fill="FFFFFF"/>
          <w:lang w:eastAsia="zh-CN"/>
        </w:rPr>
        <w:t>严格控制三公经费支出。</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万元，费用支出较年初预算数无增减出较年初预算数无增减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lang w:eastAsia="zh-CN"/>
        </w:rPr>
        <w:t>基金监管、政策宣传、参保扩面、定点服务机构监管等方面。</w:t>
      </w:r>
      <w:r>
        <w:rPr>
          <w:rFonts w:hint="default" w:ascii="Times New Roman" w:hAnsi="Times New Roman" w:eastAsia="方正仿宋_GBK" w:cs="Times New Roman"/>
          <w:sz w:val="32"/>
          <w:szCs w:val="32"/>
        </w:rPr>
        <w:t>费</w:t>
      </w:r>
      <w:r>
        <w:rPr>
          <w:rFonts w:hint="default" w:ascii="Times New Roman" w:hAnsi="Times New Roman" w:eastAsia="方正仿宋_GBK" w:cs="Times New Roman"/>
          <w:sz w:val="32"/>
          <w:szCs w:val="32"/>
          <w:shd w:val="clear" w:color="auto" w:fill="FFFFFF"/>
        </w:rPr>
        <w:t>用支出较年初预算数无增减，较上年支出数减少2.05万元，下降36.9%，主要原因是</w:t>
      </w:r>
      <w:r>
        <w:rPr>
          <w:rFonts w:hint="default" w:ascii="Times New Roman" w:hAnsi="Times New Roman" w:eastAsia="方正仿宋_GBK" w:cs="Times New Roman"/>
          <w:sz w:val="32"/>
          <w:szCs w:val="32"/>
          <w:shd w:val="clear" w:color="auto" w:fill="FFFFFF"/>
          <w:lang w:eastAsia="zh-CN"/>
        </w:rPr>
        <w:t>我部门响应过紧日子号召，压缩一般性支出。</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7.58</w:t>
      </w:r>
      <w:r>
        <w:rPr>
          <w:rFonts w:hint="default" w:ascii="Times New Roman" w:hAnsi="Times New Roman" w:eastAsia="方正仿宋_GBK" w:cs="Times New Roman"/>
          <w:sz w:val="32"/>
          <w:szCs w:val="32"/>
          <w:shd w:val="clear" w:color="auto" w:fill="FFFFFF"/>
        </w:rPr>
        <w:t>万元，主要用于接待接待</w:t>
      </w:r>
      <w:r>
        <w:rPr>
          <w:rFonts w:hint="default" w:ascii="Times New Roman" w:hAnsi="Times New Roman" w:eastAsia="方正仿宋_GBK" w:cs="Times New Roman"/>
          <w:sz w:val="32"/>
          <w:szCs w:val="32"/>
          <w:shd w:val="clear" w:color="auto" w:fill="FFFFFF"/>
          <w:lang w:eastAsia="zh-CN"/>
        </w:rPr>
        <w:t>市级调研、县级指导调研、招商引资、基金监管交流及飞行检查、医保服务能力提升人员培训及政策宣传。</w:t>
      </w:r>
      <w:r>
        <w:rPr>
          <w:rFonts w:hint="default" w:ascii="Times New Roman" w:hAnsi="Times New Roman" w:eastAsia="方正仿宋_GBK" w:cs="Times New Roman"/>
          <w:sz w:val="32"/>
          <w:szCs w:val="32"/>
          <w:shd w:val="clear" w:color="auto" w:fill="FFFFFF"/>
        </w:rPr>
        <w:t>费用支出较年初预算数减少0.92万元，下降10.8%，主要原因是</w:t>
      </w:r>
      <w:r>
        <w:rPr>
          <w:rFonts w:hint="default" w:ascii="Times New Roman" w:hAnsi="Times New Roman" w:eastAsia="方正仿宋_GBK" w:cs="Times New Roman"/>
          <w:sz w:val="32"/>
          <w:szCs w:val="32"/>
          <w:shd w:val="clear" w:color="auto" w:fill="FFFFFF"/>
          <w:lang w:eastAsia="zh-CN"/>
        </w:rPr>
        <w:t>我部门响应过紧日子号召，压缩一般性支出。</w:t>
      </w:r>
      <w:r>
        <w:rPr>
          <w:rFonts w:hint="default" w:ascii="Times New Roman" w:hAnsi="Times New Roman" w:eastAsia="方正仿宋_GBK" w:cs="Times New Roman"/>
          <w:sz w:val="32"/>
          <w:szCs w:val="32"/>
          <w:shd w:val="clear" w:color="auto" w:fill="FFFFFF"/>
        </w:rPr>
        <w:t>较上年支出数减少0.05万元，下降0.7%，主要原因是</w:t>
      </w:r>
      <w:r>
        <w:rPr>
          <w:rFonts w:hint="default" w:ascii="Times New Roman" w:hAnsi="Times New Roman" w:eastAsia="方正仿宋_GBK" w:cs="Times New Roman"/>
          <w:sz w:val="32"/>
          <w:szCs w:val="32"/>
          <w:shd w:val="clear" w:color="auto" w:fill="FFFFFF"/>
          <w:lang w:eastAsia="zh-CN"/>
        </w:rPr>
        <w:t>严格控制一般性支出。</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180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1600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47.37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20.15</w:t>
      </w:r>
      <w:r>
        <w:rPr>
          <w:rFonts w:hint="default" w:ascii="Times New Roman" w:hAnsi="Times New Roman" w:eastAsia="方正仿宋_GBK" w:cs="Times New Roman"/>
          <w:sz w:val="32"/>
          <w:szCs w:val="32"/>
          <w:shd w:val="clear" w:color="auto" w:fill="FFFFFF"/>
        </w:rPr>
        <w:t>万元，与2023年度相比，增加15.29万元，增长314.6%，主要原因</w:t>
      </w:r>
      <w:r>
        <w:rPr>
          <w:rFonts w:hint="default" w:ascii="Times New Roman" w:hAnsi="Times New Roman" w:eastAsia="方正仿宋_GBK" w:cs="Times New Roman"/>
          <w:sz w:val="32"/>
          <w:szCs w:val="32"/>
          <w:shd w:val="clear" w:color="auto" w:fill="FFFFFF"/>
          <w:lang w:val="en-US" w:eastAsia="zh-CN"/>
        </w:rPr>
        <w:t>2024年开展医保能力提升轮训培训支出20万</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68.08</w:t>
      </w:r>
      <w:r>
        <w:rPr>
          <w:rFonts w:hint="default" w:ascii="Times New Roman" w:hAnsi="Times New Roman" w:eastAsia="方正仿宋_GBK" w:cs="Times New Roman"/>
          <w:sz w:val="32"/>
          <w:szCs w:val="32"/>
          <w:shd w:val="clear" w:color="auto" w:fill="FFFFFF"/>
        </w:rPr>
        <w:t>万元，机关运行经费主要用于开</w:t>
      </w:r>
      <w:r>
        <w:rPr>
          <w:rFonts w:hint="default" w:ascii="Times New Roman" w:hAnsi="Times New Roman" w:eastAsia="方正仿宋_GBK" w:cs="Times New Roman"/>
          <w:sz w:val="32"/>
          <w:szCs w:val="32"/>
          <w:shd w:val="clear" w:color="auto" w:fill="FFFFFF"/>
          <w:lang w:val="en-US" w:eastAsia="zh-CN"/>
        </w:rPr>
        <w:t>办公费、水费、电费、邮电费、物管费、差旅费、维护费、培训费、劳务费、委托业务费、公务接待费、工会经费、公务用车运行维护费、其他交通费用、其他商品和服务支出。</w:t>
      </w:r>
      <w:r>
        <w:rPr>
          <w:rFonts w:hint="default" w:ascii="Times New Roman" w:hAnsi="Times New Roman" w:eastAsia="方正仿宋_GBK" w:cs="Times New Roman"/>
          <w:sz w:val="32"/>
          <w:szCs w:val="32"/>
          <w:shd w:val="clear" w:color="auto" w:fill="FFFFFF"/>
        </w:rPr>
        <w:t>机关运行经费较上年支出数增加3.29万元，增长5.1%，主要原因是</w:t>
      </w:r>
      <w:r>
        <w:rPr>
          <w:rFonts w:hint="default" w:ascii="Times New Roman" w:hAnsi="Times New Roman" w:eastAsia="方正仿宋_GBK" w:cs="Times New Roman"/>
          <w:sz w:val="32"/>
          <w:szCs w:val="32"/>
          <w:shd w:val="clear" w:color="auto" w:fill="FFFFFF"/>
          <w:lang w:eastAsia="zh-CN"/>
        </w:rPr>
        <w:t>本年因业务工作需要办公费、邮电费、物管费较上年有所增加。</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kinsoku/>
        <w:wordWrap/>
        <w:overflowPunct/>
        <w:topLinePunct w:val="0"/>
        <w:autoSpaceDE w:val="0"/>
        <w:autoSpaceDN/>
        <w:bidi w:val="0"/>
        <w:adjustRightInd/>
        <w:spacing w:beforeAutospacing="0" w:afterAutospacing="0" w:line="578" w:lineRule="exact"/>
        <w:ind w:leftChars="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4.32万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eastAsia="zh-CN"/>
        </w:rPr>
        <w:t>办公电脑。</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leftChars="0"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leftChars="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leftChars="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根据预算绩效管理要求，我部门对部门整体和</w:t>
      </w:r>
      <w:r>
        <w:rPr>
          <w:rFonts w:hint="default" w:ascii="Times New Roman" w:hAnsi="Times New Roman" w:eastAsia="方正仿宋_GBK" w:cs="Times New Roman"/>
          <w:kern w:val="0"/>
          <w:sz w:val="32"/>
          <w:szCs w:val="32"/>
          <w:shd w:val="clear" w:fill="FFFFFF"/>
          <w:lang w:val="en-US" w:eastAsia="zh-CN"/>
        </w:rPr>
        <w:t>2</w:t>
      </w:r>
      <w:r>
        <w:rPr>
          <w:rFonts w:hint="default" w:ascii="Times New Roman" w:hAnsi="Times New Roman" w:eastAsia="方正仿宋_GBK" w:cs="Times New Roman"/>
          <w:kern w:val="0"/>
          <w:sz w:val="32"/>
          <w:szCs w:val="32"/>
          <w:shd w:val="clear" w:fill="FFFFFF"/>
        </w:rPr>
        <w:t>个</w:t>
      </w:r>
      <w:r>
        <w:rPr>
          <w:rFonts w:hint="default" w:ascii="Times New Roman" w:hAnsi="Times New Roman" w:eastAsia="方正仿宋_GBK" w:cs="Times New Roman"/>
          <w:kern w:val="0"/>
          <w:sz w:val="32"/>
          <w:szCs w:val="32"/>
          <w:shd w:val="clear" w:fill="FFFFFF"/>
          <w:lang w:eastAsia="zh-CN"/>
        </w:rPr>
        <w:t>二</w:t>
      </w:r>
      <w:r>
        <w:rPr>
          <w:rFonts w:hint="default" w:ascii="Times New Roman" w:hAnsi="Times New Roman" w:eastAsia="方正仿宋_GBK" w:cs="Times New Roman"/>
          <w:kern w:val="0"/>
          <w:sz w:val="32"/>
          <w:szCs w:val="32"/>
          <w:shd w:val="clear" w:fill="FFFFFF"/>
        </w:rPr>
        <w:t>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307.65</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val="en-US"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leftChars="0"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5"/>
        <w:gridCol w:w="480"/>
        <w:gridCol w:w="645"/>
        <w:gridCol w:w="1110"/>
        <w:gridCol w:w="1226"/>
        <w:gridCol w:w="1037"/>
        <w:gridCol w:w="900"/>
        <w:gridCol w:w="840"/>
        <w:gridCol w:w="930"/>
        <w:gridCol w:w="96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巫溪县医疗保障局整体监控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50023800024P000062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069-巫溪县医疗保障局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邹恬</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51528455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19,513,799.46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19,513,799.46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19,513,799.46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0"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做好单位权限范围内工作，完成上级及</w:t>
            </w:r>
            <w:r>
              <w:rPr>
                <w:rFonts w:hint="eastAsia" w:cs="宋体"/>
                <w:i w:val="0"/>
                <w:color w:val="000000"/>
                <w:kern w:val="0"/>
                <w:sz w:val="22"/>
                <w:szCs w:val="22"/>
                <w:u w:val="none"/>
                <w:lang w:val="en-US" w:eastAsia="zh-CN" w:bidi="ar"/>
              </w:rPr>
              <w:t>县委、县政府</w:t>
            </w:r>
            <w:r>
              <w:rPr>
                <w:rFonts w:hint="eastAsia" w:ascii="宋体" w:hAnsi="宋体" w:eastAsia="宋体" w:cs="宋体"/>
                <w:i w:val="0"/>
                <w:color w:val="000000"/>
                <w:kern w:val="0"/>
                <w:sz w:val="22"/>
                <w:szCs w:val="22"/>
                <w:u w:val="none"/>
                <w:lang w:val="en-US" w:eastAsia="zh-CN" w:bidi="ar"/>
              </w:rPr>
              <w:t>交办的任务；在规定的时间内协助税务完成辖区内城乡居民基本医疗保险参保筹资工作，参保率达应参保人数95%以上；县级财政参保配套资金及时拨付，到位率100%；落实困难群众参保分类资助政策，加强动态监测和精准参保，实现特殊困难群体参保率不低于99%，</w:t>
            </w:r>
            <w:r>
              <w:rPr>
                <w:rFonts w:hint="eastAsia" w:cs="宋体"/>
                <w:i w:val="0"/>
                <w:color w:val="000000"/>
                <w:kern w:val="0"/>
                <w:sz w:val="22"/>
                <w:szCs w:val="22"/>
                <w:u w:val="none"/>
                <w:lang w:val="en-US" w:eastAsia="zh-CN" w:bidi="ar"/>
              </w:rPr>
              <w:t>巩固拓展脱贫攻坚成果</w:t>
            </w:r>
            <w:r>
              <w:rPr>
                <w:rFonts w:hint="eastAsia" w:ascii="宋体" w:hAnsi="宋体" w:eastAsia="宋体" w:cs="宋体"/>
                <w:i w:val="0"/>
                <w:color w:val="000000"/>
                <w:kern w:val="0"/>
                <w:sz w:val="22"/>
                <w:szCs w:val="22"/>
                <w:u w:val="none"/>
                <w:lang w:val="en-US" w:eastAsia="zh-CN" w:bidi="ar"/>
              </w:rPr>
              <w:t xml:space="preserve">；强化医保基金监管堵赛制度漏洞，巩固打击欺诈骗保的高压态势；推进信息化建设；深化医保支付方式改革；推动职工医保门诊共济政策执行，进一步简化流程，提升医保经办服务能力水平       </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认真完成上级及</w:t>
            </w:r>
            <w:r>
              <w:rPr>
                <w:rFonts w:hint="eastAsia" w:cs="宋体"/>
                <w:i w:val="0"/>
                <w:color w:val="000000"/>
                <w:kern w:val="0"/>
                <w:sz w:val="22"/>
                <w:szCs w:val="22"/>
                <w:u w:val="none"/>
                <w:lang w:val="en-US" w:eastAsia="zh-CN" w:bidi="ar"/>
              </w:rPr>
              <w:t>县委、县政府</w:t>
            </w:r>
            <w:r>
              <w:rPr>
                <w:rFonts w:hint="eastAsia" w:ascii="宋体" w:hAnsi="宋体" w:eastAsia="宋体" w:cs="宋体"/>
                <w:i w:val="0"/>
                <w:color w:val="000000"/>
                <w:kern w:val="0"/>
                <w:sz w:val="22"/>
                <w:szCs w:val="22"/>
                <w:u w:val="none"/>
                <w:lang w:val="en-US" w:eastAsia="zh-CN" w:bidi="ar"/>
              </w:rPr>
              <w:t>交办的任务；在规定的时间内协助税务完成辖区内城乡居民基本医疗保险参保筹资工作，参保率达应参保人数95%以上；县级财政参保配套资金及时拨付，到位率100%；落实困难群众参保分类资助政策，加强动态监测和精准参保，</w:t>
            </w:r>
            <w:r>
              <w:rPr>
                <w:rFonts w:hint="eastAsia" w:cs="宋体"/>
                <w:i w:val="0"/>
                <w:color w:val="000000"/>
                <w:kern w:val="0"/>
                <w:sz w:val="22"/>
                <w:szCs w:val="22"/>
                <w:u w:val="none"/>
                <w:lang w:val="en-US" w:eastAsia="zh-CN" w:bidi="ar"/>
              </w:rPr>
              <w:t>巩固拓展脱贫攻坚成果</w:t>
            </w:r>
            <w:r>
              <w:rPr>
                <w:rFonts w:hint="eastAsia" w:ascii="宋体" w:hAnsi="宋体" w:eastAsia="宋体" w:cs="宋体"/>
                <w:i w:val="0"/>
                <w:color w:val="000000"/>
                <w:kern w:val="0"/>
                <w:sz w:val="22"/>
                <w:szCs w:val="22"/>
                <w:u w:val="none"/>
                <w:lang w:val="en-US" w:eastAsia="zh-CN" w:bidi="ar"/>
              </w:rPr>
              <w:t>；强化医保基金监管堵赛制度漏洞，巩固打击欺诈骗保的高压态势；推进信息化建设；深化医保支付方式改革；进一步简化流程，提升经办服务水平，推动我县医保事业高质量发展。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协议机构稽查率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部门预决算按时公开率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年度各项工作任务按时完成率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县级事权配套资金及时拨付率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基本医疗保险参保率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政策宣传普及率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特殊困难群体参保率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参保群众满意度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1</w:t>
      </w:r>
    </w:p>
    <w:tbl>
      <w:tblPr>
        <w:tblStyle w:val="6"/>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65"/>
        <w:gridCol w:w="750"/>
        <w:gridCol w:w="735"/>
        <w:gridCol w:w="960"/>
        <w:gridCol w:w="1342"/>
        <w:gridCol w:w="1251"/>
        <w:gridCol w:w="900"/>
        <w:gridCol w:w="585"/>
        <w:gridCol w:w="660"/>
        <w:gridCol w:w="825"/>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2024年国企“单双解”和集体“破关解”人员以个人身份参保职工医保县级财政补贴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50023824T000004210983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069-巫溪县医疗保障局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胡丽娟</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51528377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150,001.00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150,002.00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保障城镇灵活就业人员、无单位退休人员等的基本医疗需求，进一步做好我市以个人身份参加城镇职工医疗保险有关工作，确保国有企业"单双解"人员和关闭破产解体城镇集体所有制企业退休人员以个人身份参加城镇职工医疗保险财政补助和缴费优惠工作落到实处。</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双解人员以个人身份参加职工医保享受财政补助和缴费优惠率达到100%。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双解人员参保城镇职工医保享受率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对维护社会稳定影响力度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明细改善</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2</w:t>
      </w:r>
    </w:p>
    <w:tbl>
      <w:tblPr>
        <w:tblStyle w:val="6"/>
        <w:tblW w:w="9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5"/>
        <w:gridCol w:w="675"/>
        <w:gridCol w:w="735"/>
        <w:gridCol w:w="885"/>
        <w:gridCol w:w="1277"/>
        <w:gridCol w:w="1076"/>
        <w:gridCol w:w="750"/>
        <w:gridCol w:w="750"/>
        <w:gridCol w:w="750"/>
        <w:gridCol w:w="915"/>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2024年医疗服务能力提升（医疗保障服务能力建设部分）中央补助资金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50023824T000004240844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069-巫溪县医疗保障局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姜亚辉</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51528455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1,600,000.00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1,600,000.00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1,600,000.00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定点医药机构监督检查覆盖率达到100%，全力推进职工医保门诊共济改革，尽可能全面培养和培训医保人才，提高服务质量和医疗技术水平，提高参保人员满意度。</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全年工作推进执行情况良好，对基金监督管理到位，定点医疗机构监督率100%，开展医保人才培训，提高了服务质量和医疗技术水平，以确保政策执行到位，基金正常运转，参保群众满意度达90%以上。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定点医药机构监督检查覆盖率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协议机构职工医保门诊共济改革开通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医保人才培养及培训</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协议机构职工医保门诊共济改革开通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明显改善</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参保人员对医保服务的满意度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本单位按照职能职责严格编制预算，把制度建设作为开展绩效管理的关键环节，树立“讲绩效、重绩效、用绩效”的绩效管理理念。2024年对部门整体绩效目标及项目绩效目标进行了认真编制，全面加强预算管理，提高财政资金使用绩效和科目管理。下一步将继续全面推进预算绩效管理工作，建立绩效评价结果反馈与整改、激励制度，将绩效评价结果作为编制以后年度预算的重要依据。</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2024年</w:t>
      </w: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kern w:val="0"/>
          <w:sz w:val="32"/>
          <w:szCs w:val="32"/>
          <w:shd w:val="clear" w:fill="FFFFFF"/>
          <w:lang w:eastAsia="zh-CN"/>
        </w:rPr>
        <w:t>未组织开展绩效评价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2" w:firstLineChars="200"/>
        <w:textAlignment w:val="auto"/>
        <w:rPr>
          <w:rFonts w:hint="eastAsia" w:ascii="方正仿宋_GBK" w:hAnsi="方正仿宋_GBK" w:eastAsia="楷体" w:cs="方正仿宋_GBK"/>
          <w:b w:val="0"/>
          <w:bCs w:val="0"/>
          <w:kern w:val="0"/>
          <w:sz w:val="32"/>
          <w:szCs w:val="32"/>
          <w:shd w:val="clear" w:fill="FFFFFF"/>
          <w:lang w:eastAsia="zh-CN"/>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2024年</w:t>
      </w: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财政未委托第三方对我部门开展绩效评价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9"/>
        <w:autoSpaceDE w:val="0"/>
        <w:spacing w:line="596" w:lineRule="exact"/>
        <w:ind w:firstLine="640"/>
        <w:jc w:val="both"/>
        <w:rPr>
          <w:rFonts w:hint="default" w:ascii="方正仿宋_GBK" w:hAnsi="方正仿宋_GBK" w:eastAsia="方正仿宋_GBK" w:cs="方正仿宋_GBK"/>
          <w:kern w:val="0"/>
          <w:sz w:val="32"/>
          <w:szCs w:val="32"/>
          <w:shd w:val="clear" w:fill="FFFFFF"/>
          <w:lang w:val="en-US" w:eastAsia="zh-CN" w:bidi="ar-SA"/>
        </w:rPr>
        <w:sectPr>
          <w:footerReference r:id="rId3" w:type="default"/>
          <w:pgSz w:w="11915" w:h="16840"/>
          <w:pgMar w:top="2098" w:right="1474" w:bottom="1984" w:left="1587" w:header="851" w:footer="992" w:gutter="0"/>
          <w:pgNumType w:fmt="decimal"/>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bidi="ar-SA"/>
        </w:rPr>
        <w:t>023-51528455 邹恬</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巫溪县医疗保障局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864.99</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巫溪县医疗保障局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864.99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864.99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医疗保障政策管理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医疗保障经办事务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巫溪县医疗保障局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864.99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557.33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307.65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682.16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医疗保障政策管理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医疗保障经办事务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巫溪县医疗保障局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742.91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742.91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巫溪县医疗保障局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864.99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557.33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307.65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864.99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557.33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307.65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医疗救助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其他医疗救助支出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医疗保障管理事务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682.16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404.51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医疗保障政策管理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医疗保障经办事务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其他医疗保障管理事务支出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巫溪县医疗保障局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474.90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485.67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71.66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巫溪县医疗保障局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方正仿宋_GBK" w:hAnsi="方正仿宋_GBK" w:eastAsia="方正仿宋_GBK" w:cs="方正仿宋_GBK"/>
          <w:kern w:val="0"/>
          <w:sz w:val="32"/>
          <w:szCs w:val="32"/>
          <w:shd w:val="clear" w:fill="FFFFFF"/>
          <w:lang w:val="en-US" w:eastAsia="zh-CN" w:bidi="ar-SA"/>
        </w:rPr>
        <w:t>本年无政府性基金预算财政拨款收入，故本表无数据</w:t>
      </w: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巫溪县医疗保障局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ind w:firstLine="320" w:firstLineChars="1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本年无国有资本经营预算财政拨款收入，故本表无数据</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巫溪县医疗保障局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1,600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14.13</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190E40"/>
    <w:rsid w:val="01224F43"/>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46E185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3167B1"/>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4A5152"/>
    <w:rsid w:val="4B7951CB"/>
    <w:rsid w:val="4B7C315C"/>
    <w:rsid w:val="4B9300D7"/>
    <w:rsid w:val="4BAB7F90"/>
    <w:rsid w:val="4BD53EDA"/>
    <w:rsid w:val="4BE11807"/>
    <w:rsid w:val="4C484CE5"/>
    <w:rsid w:val="4DAC4ACA"/>
    <w:rsid w:val="4DD06F63"/>
    <w:rsid w:val="4E043596"/>
    <w:rsid w:val="4EA8523F"/>
    <w:rsid w:val="4F186D58"/>
    <w:rsid w:val="4F224836"/>
    <w:rsid w:val="506176F5"/>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DD03060"/>
    <w:rsid w:val="5EFA176D"/>
    <w:rsid w:val="5F0247F9"/>
    <w:rsid w:val="5F2D4A41"/>
    <w:rsid w:val="601C34ED"/>
    <w:rsid w:val="60A511FB"/>
    <w:rsid w:val="61025A59"/>
    <w:rsid w:val="613D5BBC"/>
    <w:rsid w:val="61536C39"/>
    <w:rsid w:val="616D60F9"/>
    <w:rsid w:val="62944DD7"/>
    <w:rsid w:val="62B610A2"/>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7E91F4"/>
    <w:rsid w:val="7CE56AF6"/>
    <w:rsid w:val="7CF02E5B"/>
    <w:rsid w:val="7D213FB2"/>
    <w:rsid w:val="7F4E3C6D"/>
    <w:rsid w:val="7FF723E4"/>
    <w:rsid w:val="9F9B29C3"/>
    <w:rsid w:val="D5D7350B"/>
    <w:rsid w:val="E77FB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3924</Words>
  <Characters>4657</Characters>
  <Lines>161</Lines>
  <Paragraphs>45</Paragraphs>
  <TotalTime>3</TotalTime>
  <ScaleCrop>false</ScaleCrop>
  <LinksUpToDate>false</LinksUpToDate>
  <CharactersWithSpaces>4671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 </cp:lastModifiedBy>
  <dcterms:modified xsi:type="dcterms:W3CDTF">2026-05-27T13:00:00Z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eyJoZGlkIjoiZDRlMTI0ZmZkNWVkNDk2ZTg4NWYwOTQyMjQxMmY4NGEiLCJ1c2VySWQiOiI2MDAzNzA4NTEifQ==</vt:lpwstr>
  </property>
</Properties>
</file>