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6F1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bookmarkStart w:id="0" w:name="_Hlk37239649"/>
      <w:bookmarkEnd w:id="0"/>
    </w:p>
    <w:p w14:paraId="07C614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7C48E9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r>
        <w:rPr>
          <w:rFonts w:hint="default" w:ascii="Times New Roman" w:hAnsi="Times New Roman" w:cs="Times New Roman"/>
          <w:w w:val="100"/>
        </w:rPr>
        <w:pict>
          <v:shape id="_x0000_s1026" o:spid="_x0000_s1026" o:spt="136" type="#_x0000_t136" style="position:absolute;left:0pt;margin-left:91.15pt;margin-top:85.45pt;height:53.85pt;width:395.9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防汛抗旱指挥部文件" style="font-family:方正小标宋_GBK;font-size:36pt;font-weight:bold;v-text-align:center;"/>
          </v:shape>
        </w:pict>
      </w:r>
    </w:p>
    <w:p w14:paraId="76879F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DD27C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514A5F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8E4212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topLinePunct/>
        <w:autoSpaceDE/>
        <w:autoSpaceDN/>
        <w:bidi w:val="0"/>
        <w:adjustRightInd/>
        <w:spacing w:line="594" w:lineRule="exact"/>
        <w:ind w:right="320" w:rightChars="10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汛指〔2025〕</w:t>
      </w:r>
      <w:r>
        <w:rPr>
          <w:rFonts w:hint="eastAsia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 w14:paraId="00726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Times New Roman" w:hAnsi="Times New Roman" w:cs="Times New Roman"/>
          <w:w w:val="100"/>
        </w:rPr>
      </w:pPr>
    </w:p>
    <w:p w14:paraId="2E34AC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</w:rPr>
      </w:pPr>
      <w:r>
        <w:rPr>
          <w:rFonts w:hint="eastAsia" w:eastAsia="方正小标宋_GBK" w:cs="Times New Roman"/>
          <w:snapToGrid w:val="0"/>
          <w:w w:val="100"/>
          <w:kern w:val="0"/>
          <w:sz w:val="44"/>
          <w:szCs w:val="44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0"/>
          <w:sz w:val="44"/>
          <w:szCs w:val="44"/>
        </w:rPr>
        <w:t>防汛抗旱指挥部</w:t>
      </w:r>
    </w:p>
    <w:p w14:paraId="482B74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w w:val="100"/>
          <w:sz w:val="44"/>
        </w:rPr>
        <w:t>启动防汛Ⅳ级应急响应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的通知</w:t>
      </w:r>
    </w:p>
    <w:p w14:paraId="4FD393E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95D2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成员单位：</w:t>
      </w:r>
    </w:p>
    <w:p w14:paraId="399D95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6月17日11时，巫溪县气象局发布《重要气象信息专报》（暴雨IV级预警），预计6月18日白天至21日白天，我县有一次强降雨天气过程，累计雨量80—150毫米，局部180—220毫米；最大小时雨量40—60毫米，降雨时伴有短时强降水、雷电、阵性大风、小冰雹等强对流天气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经会商，根据《</w:t>
      </w:r>
      <w:r>
        <w:rPr>
          <w:rFonts w:hint="eastAsia" w:cs="Times New Roman"/>
          <w:bCs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防汛抗旱应急预案》</w:t>
      </w:r>
      <w:r>
        <w:rPr>
          <w:rFonts w:hint="eastAsia" w:cs="Times New Roman"/>
          <w:bCs/>
          <w:sz w:val="32"/>
          <w:szCs w:val="32"/>
          <w:lang w:val="en-US" w:eastAsia="zh-CN"/>
        </w:rPr>
        <w:t>有关规定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防汛抗旱指挥部决定自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  <w:r>
        <w:rPr>
          <w:rFonts w:hint="eastAsia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时启动防汛Ⅳ级应急响应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  <w:r>
        <w:rPr>
          <w:rFonts w:hint="eastAsia" w:cs="Times New Roman"/>
          <w:bCs/>
          <w:sz w:val="32"/>
          <w:szCs w:val="32"/>
          <w:lang w:val="en-US" w:eastAsia="zh-CN"/>
        </w:rPr>
        <w:t>各乡镇（街道）、各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成员单位要密切关注雨</w:t>
      </w:r>
      <w:r>
        <w:rPr>
          <w:rFonts w:hint="eastAsia" w:cs="Times New Roman"/>
          <w:bCs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情变化，</w:t>
      </w:r>
      <w:r>
        <w:rPr>
          <w:rFonts w:hint="eastAsia" w:cs="Times New Roman"/>
          <w:bCs/>
          <w:sz w:val="32"/>
          <w:szCs w:val="32"/>
          <w:lang w:val="en-US" w:eastAsia="zh-CN"/>
        </w:rPr>
        <w:t>并抓好以下工作落实。</w:t>
      </w:r>
    </w:p>
    <w:p w14:paraId="32381E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一是本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轮强降雨过程持续时间长、累计雨量</w:t>
      </w:r>
      <w:r>
        <w:rPr>
          <w:rFonts w:hint="eastAsia" w:cs="Times New Roman"/>
          <w:bCs/>
          <w:sz w:val="32"/>
          <w:szCs w:val="32"/>
          <w:lang w:val="en-US" w:eastAsia="zh-CN"/>
        </w:rPr>
        <w:t>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大，局地极端灾害风险高，</w:t>
      </w:r>
      <w:r>
        <w:rPr>
          <w:rFonts w:hint="eastAsia" w:cs="Times New Roman"/>
          <w:bCs/>
          <w:sz w:val="32"/>
          <w:szCs w:val="32"/>
          <w:lang w:val="en-US" w:eastAsia="zh-CN"/>
        </w:rPr>
        <w:t>各级各部门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要严格落实“关键少数”坐镇指挥，切实落实预警叫应、避险转移和紧急管控等关键措施，确保“不死人、少伤人、少损失”。</w:t>
      </w:r>
    </w:p>
    <w:p w14:paraId="403EA5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cs="Times New Roman"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紧盯6小时、2小时预警信号和降雨实况，通过卫星叫应终端、应急广播、敲锣和敲门入户等方式确保“叫应叫醒”；高风险区域要按照“提早、扩面、白天转”要求，果断组织受威胁群众提前转移避险，做到应转早转、应转快转、应转尽转。</w:t>
      </w:r>
    </w:p>
    <w:p w14:paraId="6AC5CA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cs="Times New Roman"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分级组织开展部门检查、乡镇</w:t>
      </w:r>
      <w:r>
        <w:rPr>
          <w:rFonts w:hint="eastAsia" w:cs="Times New Roman"/>
          <w:bCs/>
          <w:sz w:val="32"/>
          <w:szCs w:val="32"/>
          <w:lang w:val="en-US" w:eastAsia="zh-CN"/>
        </w:rPr>
        <w:t>（街道）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巡查、点位排查，特别是加强对防洪薄弱点、山洪危险区、</w:t>
      </w:r>
      <w:r>
        <w:rPr>
          <w:rFonts w:hint="eastAsia" w:cs="Times New Roman"/>
          <w:bCs/>
          <w:sz w:val="32"/>
          <w:szCs w:val="32"/>
          <w:lang w:val="en-US" w:eastAsia="zh-CN"/>
        </w:rPr>
        <w:t>人口密集区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等重点部位的巡查排查，督促相关责任人到岗到位，及时管控风险、排除隐患。</w:t>
      </w:r>
    </w:p>
    <w:p w14:paraId="1E08FB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cs="Times New Roman"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加强应急抢险救援准备，严防旱涝急转风险</w:t>
      </w:r>
      <w:r>
        <w:rPr>
          <w:rFonts w:hint="eastAsia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视情前置应急救援队伍和物资装备，做好高风险区域、重要点位带装巡逻巡护，及时有效开展先期救援处置，确保安全。</w:t>
      </w:r>
    </w:p>
    <w:p w14:paraId="2F4101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五</w:t>
      </w:r>
      <w:r>
        <w:rPr>
          <w:rFonts w:hint="eastAsia" w:cs="Times New Roman"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严格落实领导带班和24小时值班值守制度，加强信息</w:t>
      </w:r>
      <w:r>
        <w:rPr>
          <w:rFonts w:hint="eastAsia" w:cs="Times New Roman"/>
          <w:bCs/>
          <w:sz w:val="32"/>
          <w:szCs w:val="32"/>
          <w:lang w:val="en-US" w:eastAsia="zh-CN"/>
        </w:rPr>
        <w:t>收集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和舆情管控，重要情况及时报告。同时，</w:t>
      </w:r>
      <w:r>
        <w:rPr>
          <w:rFonts w:hint="eastAsia" w:cs="Times New Roman"/>
          <w:bCs/>
          <w:sz w:val="32"/>
          <w:szCs w:val="32"/>
          <w:lang w:val="en-US" w:eastAsia="zh-CN"/>
        </w:rPr>
        <w:t>有关乡镇（街道）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要抓住本轮降雨有利时机，在确保水利工程安全前提下做好蓄水保水工作，为后期高温抗旱准备充足水源</w:t>
      </w:r>
      <w:r>
        <w:rPr>
          <w:rFonts w:hint="eastAsia" w:cs="Times New Roman"/>
          <w:bCs/>
          <w:sz w:val="32"/>
          <w:szCs w:val="32"/>
          <w:lang w:val="en-US" w:eastAsia="zh-CN"/>
        </w:rPr>
        <w:t>。</w:t>
      </w:r>
    </w:p>
    <w:p w14:paraId="442419D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12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（此件公开发布）</w:t>
      </w:r>
    </w:p>
    <w:p w14:paraId="207AB46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napToGrid w:val="0"/>
          <w:sz w:val="32"/>
          <w:szCs w:val="32"/>
          <w:lang w:eastAsia="zh-CN"/>
        </w:rPr>
        <w:t>巫溪县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防汛抗旱指挥部</w:t>
      </w:r>
    </w:p>
    <w:p w14:paraId="768EB4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50C1F9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506C1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1" w:name="_GoBack"/>
      <w:bookmarkEnd w:id="1"/>
    </w:p>
    <w:p w14:paraId="126789B4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color w:val="000000"/>
          <w:w w:val="100"/>
          <w:sz w:val="28"/>
          <w:szCs w:val="28"/>
          <w:lang w:eastAsia="zh-CN"/>
        </w:rPr>
        <w:t>巫溪县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防汛抗旱指挥部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202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年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日印发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C773">
    <w:pPr>
      <w:pStyle w:val="4"/>
      <w:ind w:right="360" w:firstLine="360"/>
      <w:jc w:val="right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C373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63" w:firstLine="280" w:firstLineChars="100"/>
      <w:jc w:val="both"/>
      <w:textAlignment w:val="auto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351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769C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E89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EA8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30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mI4N2VmMDg3Y2Y5OWJlNzNmMTQ0NzZhN2U5YmMifQ=="/>
  </w:docVars>
  <w:rsids>
    <w:rsidRoot w:val="7FBBCAA0"/>
    <w:rsid w:val="04683B1B"/>
    <w:rsid w:val="09CA0B1C"/>
    <w:rsid w:val="0ADD670E"/>
    <w:rsid w:val="0D3F4828"/>
    <w:rsid w:val="16124E54"/>
    <w:rsid w:val="1B91134D"/>
    <w:rsid w:val="1D7777C1"/>
    <w:rsid w:val="229D3B01"/>
    <w:rsid w:val="235A4CA6"/>
    <w:rsid w:val="292E0375"/>
    <w:rsid w:val="2AFE27EB"/>
    <w:rsid w:val="2DA03563"/>
    <w:rsid w:val="353E2D0C"/>
    <w:rsid w:val="3AAB6C98"/>
    <w:rsid w:val="3B914B85"/>
    <w:rsid w:val="3DEF59E8"/>
    <w:rsid w:val="403A0FDD"/>
    <w:rsid w:val="42B21C15"/>
    <w:rsid w:val="64A439A6"/>
    <w:rsid w:val="73D96AC5"/>
    <w:rsid w:val="74FF18E9"/>
    <w:rsid w:val="756845CD"/>
    <w:rsid w:val="79A67D23"/>
    <w:rsid w:val="79BDF020"/>
    <w:rsid w:val="79E375AB"/>
    <w:rsid w:val="7DAB76E0"/>
    <w:rsid w:val="7F3010C3"/>
    <w:rsid w:val="7FBBCAA0"/>
    <w:rsid w:val="ABDDCD9A"/>
    <w:rsid w:val="AD4ECD77"/>
    <w:rsid w:val="ADB7E57F"/>
    <w:rsid w:val="BFE9EA22"/>
    <w:rsid w:val="C1F639E9"/>
    <w:rsid w:val="D3EB3CCD"/>
    <w:rsid w:val="DAFECC88"/>
    <w:rsid w:val="DEDE24AE"/>
    <w:rsid w:val="DFCE6A45"/>
    <w:rsid w:val="E6FF2AD5"/>
    <w:rsid w:val="F7DF34DF"/>
    <w:rsid w:val="F7FAD4B7"/>
    <w:rsid w:val="F7FDB9D5"/>
    <w:rsid w:val="F9FFEF79"/>
    <w:rsid w:val="FBB9D90A"/>
    <w:rsid w:val="FCFED7B0"/>
    <w:rsid w:val="FEF77D6B"/>
    <w:rsid w:val="FF8F4ACC"/>
    <w:rsid w:val="FFD68CDB"/>
    <w:rsid w:val="FF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0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638</Characters>
  <Lines>0</Lines>
  <Paragraphs>0</Paragraphs>
  <TotalTime>27</TotalTime>
  <ScaleCrop>false</ScaleCrop>
  <LinksUpToDate>false</LinksUpToDate>
  <CharactersWithSpaces>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2024-05-02T11:38:00Z</dcterms:created>
  <dc:creator>guest</dc:creator>
  <cp:lastModifiedBy>庄严</cp:lastModifiedBy>
  <cp:lastPrinted>2025-06-17T07:34:27Z</cp:lastPrinted>
  <dcterms:modified xsi:type="dcterms:W3CDTF">2025-06-17T08:25:08Z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85152A2107F846B2AADD7B48C7EEED64_13</vt:lpwstr>
  </property>
  <property fmtid="{D5CDD505-2E9C-101B-9397-08002B2CF9AE}" pid="4" name="KSOTemplateDocerSaveRecord">
    <vt:lpwstr>eyJoZGlkIjoiYTM0NTA0MDc2YmMxYjExZmNkYWQ5NTgzMDMzODBkNWEiLCJ1c2VySWQiOiIxNDc3NjI1OTY1In0=</vt:lpwstr>
  </property>
</Properties>
</file>