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C8B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巫溪县应急管理局</w:t>
      </w:r>
    </w:p>
    <w:p w14:paraId="551582E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2023年度决算公开说明</w:t>
      </w:r>
    </w:p>
    <w:p w14:paraId="0D18AC90">
      <w:pPr>
        <w:keepNext w:val="0"/>
        <w:keepLines w:val="0"/>
        <w:pageBreakBefore w:val="0"/>
        <w:widowControl w:val="0"/>
        <w:suppressLineNumbers w:val="0"/>
        <w:kinsoku/>
        <w:wordWrap/>
        <w:overflowPunct/>
        <w:topLinePunct w:val="0"/>
        <w:autoSpaceDE w:val="0"/>
        <w:autoSpaceDN/>
        <w:bidi w:val="0"/>
        <w:adjustRightInd/>
        <w:snapToGrid/>
        <w:spacing w:beforeAutospacing="0" w:line="600" w:lineRule="exact"/>
        <w:ind w:right="0" w:rightChars="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p>
    <w:p w14:paraId="2D58793B">
      <w:pPr>
        <w:keepNext w:val="0"/>
        <w:keepLines w:val="0"/>
        <w:pageBreakBefore w:val="0"/>
        <w:widowControl w:val="0"/>
        <w:suppressLineNumbers w:val="0"/>
        <w:kinsoku/>
        <w:wordWrap/>
        <w:overflowPunct/>
        <w:topLinePunct w:val="0"/>
        <w:autoSpaceDE w:val="0"/>
        <w:autoSpaceDN/>
        <w:bidi w:val="0"/>
        <w:adjustRightInd/>
        <w:snapToGrid/>
        <w:spacing w:beforeAutospacing="0" w:line="600" w:lineRule="exact"/>
        <w:ind w:right="0" w:rightChars="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一、</w:t>
      </w:r>
      <w:r>
        <w:rPr>
          <w:rFonts w:hint="eastAsia" w:ascii="Times New Roman" w:hAnsi="Times New Roman" w:eastAsia="方正黑体_GBK" w:cs="Times New Roman"/>
          <w:color w:val="000000" w:themeColor="text1"/>
          <w:kern w:val="0"/>
          <w:sz w:val="32"/>
          <w:szCs w:val="32"/>
          <w:lang w:val="en-US" w:eastAsia="zh-CN"/>
          <w14:textFill>
            <w14:solidFill>
              <w14:schemeClr w14:val="tx1"/>
            </w14:solidFill>
          </w14:textFill>
        </w:rPr>
        <w:t>部门</w:t>
      </w:r>
      <w:r>
        <w:rPr>
          <w:rFonts w:hint="default" w:ascii="Times New Roman" w:hAnsi="Times New Roman" w:eastAsia="方正黑体_GBK" w:cs="Times New Roman"/>
          <w:color w:val="000000" w:themeColor="text1"/>
          <w:kern w:val="0"/>
          <w:sz w:val="32"/>
          <w:szCs w:val="32"/>
          <w14:textFill>
            <w14:solidFill>
              <w14:schemeClr w14:val="tx1"/>
            </w14:solidFill>
          </w14:textFill>
        </w:rPr>
        <w:t>基本情况</w:t>
      </w:r>
    </w:p>
    <w:p w14:paraId="5C9E73B2">
      <w:pPr>
        <w:keepNext w:val="0"/>
        <w:keepLines w:val="0"/>
        <w:pageBreakBefore w:val="0"/>
        <w:widowControl w:val="0"/>
        <w:suppressLineNumbers w:val="0"/>
        <w:kinsoku/>
        <w:wordWrap/>
        <w:overflowPunct/>
        <w:topLinePunct w:val="0"/>
        <w:autoSpaceDE w:val="0"/>
        <w:autoSpaceDN/>
        <w:bidi w:val="0"/>
        <w:adjustRightInd/>
        <w:snapToGri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（一）职能职责</w:t>
      </w:r>
    </w:p>
    <w:p w14:paraId="126702F7">
      <w:pPr>
        <w:keepNext w:val="0"/>
        <w:keepLines w:val="0"/>
        <w:pageBreakBefore w:val="0"/>
        <w:widowControl w:val="0"/>
        <w:suppressLineNumbers w:val="0"/>
        <w:kinsoku/>
        <w:wordWrap/>
        <w:overflowPunct/>
        <w:topLinePunct w:val="0"/>
        <w:autoSpaceDE w:val="0"/>
        <w:autoSpaceDN/>
        <w:bidi w:val="0"/>
        <w:adjustRightInd/>
        <w:snapToGri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1.负责应急管理工作，指导各级各部门应对安全生产类、自然灾害类等突发事件和综合防灾减灾救灾工作。负责安全生产综合监督管理和工矿商贸行业安全生产监督管理工作。</w:t>
      </w:r>
    </w:p>
    <w:p w14:paraId="6B50403B">
      <w:pPr>
        <w:keepNext w:val="0"/>
        <w:keepLines w:val="0"/>
        <w:pageBreakBefore w:val="0"/>
        <w:widowControl w:val="0"/>
        <w:suppressLineNumbers w:val="0"/>
        <w:kinsoku/>
        <w:wordWrap/>
        <w:overflowPunct/>
        <w:topLinePunct w:val="0"/>
        <w:autoSpaceDE w:val="0"/>
        <w:autoSpaceDN/>
        <w:bidi w:val="0"/>
        <w:adjustRightInd/>
        <w:snapToGri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2.贯彻执行应急管理、安全生产等政策规定，组织编制全县应急体系建设、安全生产和综合防灾减灾规划，监督相关行业实施安全生产法律法规、规程、标准。</w:t>
      </w:r>
    </w:p>
    <w:p w14:paraId="04FB9058">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3.负责应急预案体系建设，建立完善事故灾难和自然灾害分级应对制度，组织编制全县总体应急预案和安全生产类、自然灾害类专项预案，综合协调应急预案衔接工作，组织开展预案演练，推动应急避难设施建设。</w:t>
      </w:r>
    </w:p>
    <w:p w14:paraId="47494905">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4.牵头建立全县统一的应急管理信息系统，负责信息传输渠道的规划和布局，建立监测预警和灾情报告制度，健全自然灾害信息资源获取和共享机制，依法统一发布灾情。</w:t>
      </w:r>
    </w:p>
    <w:p w14:paraId="7AADBDDB">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5.组织指导协调安全生产类、自然灾害类等突发事件应急救援，承担县应对重大灾害指挥部工作，综合研判突发事件发展态势并提出应对建议，协助县委、县政府指定的负责同志组织重大灾害应急处置工作。</w:t>
      </w:r>
    </w:p>
    <w:p w14:paraId="105005BE">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6.统一协调指挥全县各类应急专业队伍，建立应急协调联动机制，推进指挥平台对接；衔接驻巫武警部队、人民武装部参与应急救援工作。</w:t>
      </w:r>
    </w:p>
    <w:p w14:paraId="489E4640">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7.统筹应急救援力量建设，负责消防、森林和草原火灾扑救、抗洪抢险、地震和地质灾害救援、生产安全事故救援等专业应急救援力量建设，负责县级综合性应急救援队伍业务建设、队伍建设的指导和管理的协调组织，指导乡镇（街道）、工业园区管委会、红池坝景区管委会及社会应急救援力量建设。</w:t>
      </w:r>
    </w:p>
    <w:p w14:paraId="14BFBCBC">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8.负责消防工作。指导消防监督、火灾预防、火灾扑救等工作。</w:t>
      </w:r>
    </w:p>
    <w:p w14:paraId="7473A041">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9.指导协调森林和草原火灾、水旱灾害、地震和地质灾害等防治工作，负责自然灾害综合监测预警工作，指导开展自然灾害综合风险评估工作。</w:t>
      </w:r>
    </w:p>
    <w:p w14:paraId="138F050A">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10.负责协调灾害救助工作，组织指导灾情核查、损失评估、救灾捐赠工作，管理、分配上级下拨及县级救灾款物并监督使用。</w:t>
      </w:r>
    </w:p>
    <w:p w14:paraId="162246F7">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11.依法行使全县安全生产综合监督管理职权，指导协调、监督检查乡镇（街道）、工业园区管委会、红池坝景区管委会和县政府有关部门安全生产工作，组织开展安全生产巡查、考核工作。承担县安全生产委员会办公室日常工作。</w:t>
      </w:r>
    </w:p>
    <w:p w14:paraId="36D68557">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12.按照分级、属地原则，依法监督检查非煤矿山和烟花爆竹安全生产监督管理工作，负责工商贸行业监督管理和危险化学品安全监督综合管理工作，依法组织并指导行业部门实施安全生产准入制度。</w:t>
      </w:r>
    </w:p>
    <w:p w14:paraId="7D728429">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13.负责煤矿执法监督、应急救援管理、统计分析、宣传教育培训等综合性工作，按安全生产法规标准和政策规划组织实施，协助事故调查处理，承担职责范围内煤矿安全生产监管执法职责。</w:t>
      </w:r>
    </w:p>
    <w:p w14:paraId="21BD798F">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14.依法组织开展生产安全事故调查处理，监督事故查处和责任追究落实情况。组织开展自然灾害类突发事件的调查评估工作。</w:t>
      </w:r>
    </w:p>
    <w:p w14:paraId="1270B928">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15.开展应急管理方面的交流与合作，组织参与安全生产类、自然灾害类等突发事件的跨区域救援工作。</w:t>
      </w:r>
    </w:p>
    <w:p w14:paraId="06503066">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16.制定应急物资储备和应急救援装备规划并组织实施，负责提出县级救灾物资的储备需求和动用决策，组织编制县级救灾物资品种目录和标准，会同县级有关部门建立健全应急物资信息平台和调拨制度，在救灾时统一调度，负责县级救灾物资的收储、轮换和日常管理，根据需要下达动用指令。</w:t>
      </w:r>
    </w:p>
    <w:p w14:paraId="24D45268">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17.负责应急管理、安全生产宣传教育和培训工作，组织指导应急管理、安全生产科学技术的推广应用和信息化建设工作。</w:t>
      </w:r>
    </w:p>
    <w:p w14:paraId="3A4E04BA">
      <w:pPr>
        <w:pStyle w:val="12"/>
        <w:keepNext w:val="0"/>
        <w:keepLines w:val="0"/>
        <w:pageBreakBefore w:val="0"/>
        <w:widowControl w:val="0"/>
        <w:suppressLineNumbers w:val="0"/>
        <w:kinsoku/>
        <w:wordWrap/>
        <w:topLinePunct w:val="0"/>
        <w:autoSpaceDE w:val="0"/>
        <w:autoSpaceDN/>
        <w:bidi w:val="0"/>
        <w:adjustRightInd/>
        <w:spacing w:before="0" w:beforeAutospacing="0" w:line="600" w:lineRule="exact"/>
        <w:ind w:left="0" w:lef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18.完成县委、县政府交办的其他任务。</w:t>
      </w:r>
    </w:p>
    <w:p w14:paraId="15FF6557">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（二）机构设置</w:t>
      </w:r>
    </w:p>
    <w:p w14:paraId="42742301">
      <w:pPr>
        <w:keepNext w:val="0"/>
        <w:keepLines w:val="0"/>
        <w:pageBreakBefore w:val="0"/>
        <w:numPr>
          <w:ilvl w:val="0"/>
          <w:numId w:val="0"/>
        </w:numPr>
        <w:kinsoku/>
        <w:wordWrap/>
        <w:topLinePunct w:val="0"/>
        <w:autoSpaceDN/>
        <w:bidi w:val="0"/>
        <w:adjustRightInd/>
        <w:snapToGrid w:val="0"/>
        <w:spacing w:beforeAutospacing="0" w:line="600" w:lineRule="exact"/>
        <w:ind w:firstLine="640" w:firstLineChars="200"/>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sz w:val="32"/>
          <w:szCs w:val="24"/>
          <w:lang w:eastAsia="zh-CN"/>
          <w14:textFill>
            <w14:solidFill>
              <w14:schemeClr w14:val="tx1"/>
            </w14:solidFill>
          </w14:textFill>
        </w:rPr>
        <w:t>巫溪县应急管理局为政府组成部门，下设</w:t>
      </w:r>
      <w:r>
        <w:rPr>
          <w:rFonts w:hint="default" w:ascii="Times New Roman" w:hAnsi="Times New Roman" w:eastAsia="方正仿宋_GBK" w:cs="Times New Roman"/>
          <w:color w:val="000000" w:themeColor="text1"/>
          <w:sz w:val="32"/>
          <w:szCs w:val="24"/>
          <w:lang w:val="en-US" w:eastAsia="zh-CN"/>
          <w14:textFill>
            <w14:solidFill>
              <w14:schemeClr w14:val="tx1"/>
            </w14:solidFill>
          </w14:textFill>
        </w:rPr>
        <w:t>7个内设机构，下属2个事业单位及1个综合应急救援队。包括</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巫溪县应急</w:t>
      </w:r>
      <w:r>
        <w:rPr>
          <w:rFonts w:hint="default" w:ascii="Times New Roman" w:hAnsi="Times New Roman" w:eastAsia="方正仿宋_GBK" w:cs="Times New Roman"/>
          <w:color w:val="000000" w:themeColor="text1"/>
          <w:sz w:val="32"/>
          <w:szCs w:val="24"/>
          <w:lang w:val="en-US" w:eastAsia="zh-CN"/>
          <w14:textFill>
            <w14:solidFill>
              <w14:schemeClr w14:val="tx1"/>
            </w14:solidFill>
          </w14:textFill>
        </w:rPr>
        <w:t>管理综合</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行政执法支队、巫溪县应急救援指挥中心和巫溪县综合应急救援队。</w:t>
      </w:r>
    </w:p>
    <w:p w14:paraId="59BAEFAF">
      <w:pPr>
        <w:pStyle w:val="16"/>
        <w:keepNext w:val="0"/>
        <w:keepLines w:val="0"/>
        <w:pageBreakBefore w:val="0"/>
        <w:widowControl w:val="0"/>
        <w:suppressLineNumbers w:val="0"/>
        <w:kinsoku/>
        <w:wordWrap/>
        <w:overflowPunct w:val="0"/>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lang w:val="en-US"/>
          <w14:textFill>
            <w14:solidFill>
              <w14:schemeClr w14:val="tx1"/>
            </w14:solidFill>
          </w14:textFill>
        </w:rPr>
      </w:pPr>
      <w:r>
        <w:rPr>
          <w:rFonts w:hint="default" w:ascii="Times New Roman" w:hAnsi="Times New Roman" w:eastAsia="方正仿宋_GBK" w:cs="Times New Roman"/>
          <w:color w:val="000000" w:themeColor="text1"/>
          <w:sz w:val="32"/>
          <w:szCs w:val="24"/>
          <w:lang w:eastAsia="zh-CN"/>
          <w14:textFill>
            <w14:solidFill>
              <w14:schemeClr w14:val="tx1"/>
            </w14:solidFill>
          </w14:textFill>
        </w:rPr>
        <w:t>巫溪县应急管理局现有编制</w:t>
      </w:r>
      <w:r>
        <w:rPr>
          <w:rFonts w:hint="default" w:ascii="Times New Roman" w:hAnsi="Times New Roman" w:eastAsia="方正仿宋_GBK" w:cs="Times New Roman"/>
          <w:color w:val="000000" w:themeColor="text1"/>
          <w:sz w:val="32"/>
          <w:szCs w:val="24"/>
          <w:lang w:val="en-US" w:eastAsia="zh-CN"/>
          <w14:textFill>
            <w14:solidFill>
              <w14:schemeClr w14:val="tx1"/>
            </w14:solidFill>
          </w14:textFill>
        </w:rPr>
        <w:t>55名，购买服务30名。其中事业编制27名、参公编制14名、行政编制14名。现有在岗</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职工</w:t>
      </w:r>
      <w:r>
        <w:rPr>
          <w:rFonts w:hint="default" w:ascii="Times New Roman" w:hAnsi="Times New Roman" w:eastAsia="方正仿宋_GBK" w:cs="Times New Roman"/>
          <w:color w:val="000000" w:themeColor="text1"/>
          <w:sz w:val="32"/>
          <w:szCs w:val="24"/>
          <w:lang w:val="en-US" w:eastAsia="zh-CN"/>
          <w14:textFill>
            <w14:solidFill>
              <w14:schemeClr w14:val="tx1"/>
            </w14:solidFill>
          </w14:textFill>
        </w:rPr>
        <w:t>83人，其中事业26人，较2022年20人增加6人；主要原因为新招录6人。参公11人较2022年9人增加2人；主要原因为调进1人，新招录1人。行政14人，较2022年15人减少1人；主要原因为退休1人。临聘人员2人，购买服务30人。</w:t>
      </w:r>
    </w:p>
    <w:p w14:paraId="48811949">
      <w:pPr>
        <w:pStyle w:val="6"/>
        <w:keepNext w:val="0"/>
        <w:keepLines w:val="0"/>
        <w:pageBreakBefore w:val="0"/>
        <w:shd w:val="clear" w:color="auto" w:fill="FFFFFF"/>
        <w:kinsoku/>
        <w:wordWrap/>
        <w:topLinePunct w:val="0"/>
        <w:autoSpaceDN/>
        <w:bidi w:val="0"/>
        <w:adjustRightInd/>
        <w:spacing w:beforeAutospacing="0" w:line="600" w:lineRule="exact"/>
        <w:textAlignment w:val="auto"/>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二、</w:t>
      </w:r>
      <w:r>
        <w:rPr>
          <w:rStyle w:val="10"/>
          <w:rFonts w:hint="eastAsia" w:ascii="Times New Roman" w:hAnsi="Times New Roman" w:eastAsia="方正黑体_GBK" w:cs="Times New Roman"/>
          <w:b w:val="0"/>
          <w:bCs/>
          <w:color w:val="000000" w:themeColor="text1"/>
          <w:sz w:val="32"/>
          <w:szCs w:val="32"/>
          <w:shd w:val="clear" w:color="auto" w:fill="FFFFFF"/>
          <w:lang w:val="en-US" w:eastAsia="zh-CN"/>
          <w14:textFill>
            <w14:solidFill>
              <w14:schemeClr w14:val="tx1"/>
            </w14:solidFill>
          </w14:textFill>
        </w:rPr>
        <w:t>部门</w:t>
      </w: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决算情况说明</w:t>
      </w:r>
    </w:p>
    <w:p w14:paraId="69EE0DEE">
      <w:pPr>
        <w:keepNext w:val="0"/>
        <w:keepLines w:val="0"/>
        <w:pageBreakBefore w:val="0"/>
        <w:widowControl w:val="0"/>
        <w:suppressLineNumbers w:val="0"/>
        <w:kinsoku/>
        <w:wordWrap/>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（一）收入支出决算总体情况说明。</w:t>
      </w:r>
    </w:p>
    <w:p w14:paraId="77AA614A">
      <w:pPr>
        <w:pStyle w:val="6"/>
        <w:keepNext w:val="0"/>
        <w:keepLines w:val="0"/>
        <w:pageBreakBefore w:val="0"/>
        <w:shd w:val="clear" w:color="auto" w:fill="FFFFFF"/>
        <w:kinsoku/>
        <w:wordWrap/>
        <w:topLinePunct w:val="0"/>
        <w:autoSpaceDN/>
        <w:bidi w:val="0"/>
        <w:adjustRightIn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2023年度收入总计1588.89万元，支出总计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1588.89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万元。收支较上年决算数减少427.44万元，下降21.2%，主要原因是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2023年社会保障和就业支出增加19.76万元，卫生健康支出减少98.59万元，节能环保支出减少84.96万元，城乡社区支出减少76.96万元，住房保障支出增加15.79万元，灾害防治及应急管理支出减少202.49万元。</w:t>
      </w:r>
    </w:p>
    <w:p w14:paraId="47A44C74">
      <w:pPr>
        <w:pStyle w:val="6"/>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2023年度收入合计1588.89万元，较上年决算数减少298.71万元，下降15.8%，主要原因是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卫生健康收入减少98.59万元，灾害防治及应急管理收入减少150.73万元，其他收入减少49.39万元。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1588.89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万元，占0.0%；经营收入</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万元，占0.0%；其他收入</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6FFFC87">
      <w:pPr>
        <w:pStyle w:val="6"/>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1588.89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万元，较上年决算数减少427.44万元，下降21.2%，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主要原因是2023年社会保障和就业支出增加19.76万元，卫生健康支出减少98.59万元，节能环保支出减少84.96万元，城乡社区支出减少76.96万元，住房保障支出增加15.79万元，灾害防治及应急管理支出减少202.49万元。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1094.47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万元，占68.</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%；项目支出</w:t>
      </w:r>
      <w:r>
        <w:rPr>
          <w:rFonts w:hint="default" w:ascii="Times New Roman" w:hAnsi="Times New Roman" w:eastAsia="方正仿宋_GBK" w:cs="Times New Roman"/>
          <w:color w:val="000000" w:themeColor="text1"/>
          <w:sz w:val="32"/>
          <w:szCs w:val="32"/>
          <w14:textFill>
            <w14:solidFill>
              <w14:schemeClr w14:val="tx1"/>
            </w14:solidFill>
          </w14:textFill>
        </w:rPr>
        <w:t>494.42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万元，占31.1%；经营支出</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79D94B3">
      <w:pPr>
        <w:pStyle w:val="12"/>
        <w:keepNext w:val="0"/>
        <w:keepLines w:val="0"/>
        <w:pageBreakBefore w:val="0"/>
        <w:widowControl w:val="0"/>
        <w:suppressLineNumbers w:val="0"/>
        <w:kinsoku/>
        <w:wordWrap/>
        <w:overflowPunct/>
        <w:topLinePunct/>
        <w:autoSpaceDE w:val="0"/>
        <w:autoSpaceDN/>
        <w:bidi w:val="0"/>
        <w:adjustRightInd/>
        <w:spacing w:before="0" w:beforeAutospacing="0"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万元，较上年决算数无增减，主要原因是</w:t>
      </w:r>
      <w:r>
        <w:rPr>
          <w:rStyle w:val="17"/>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实行零结转</w:t>
      </w:r>
      <w:r>
        <w:rPr>
          <w:rStyle w:val="17"/>
          <w:rFonts w:hint="default" w:ascii="Times New Roman" w:hAnsi="Times New Roman" w:eastAsia="方正仿宋_GBK" w:cs="Times New Roman"/>
          <w:b w:val="0"/>
          <w:bCs w:val="0"/>
          <w:color w:val="000000" w:themeColor="text1"/>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本</w:t>
      </w:r>
      <w:r>
        <w:rPr>
          <w:rFonts w:hint="eastAsia"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无结转资金</w:t>
      </w:r>
      <w:r>
        <w:rPr>
          <w:rStyle w:val="17"/>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w:t>
      </w:r>
    </w:p>
    <w:p w14:paraId="63C984F6">
      <w:pPr>
        <w:keepNext w:val="0"/>
        <w:keepLines w:val="0"/>
        <w:pageBreakBefore w:val="0"/>
        <w:widowControl w:val="0"/>
        <w:suppressLineNumbers w:val="0"/>
        <w:kinsoku/>
        <w:wordWrap/>
        <w:overflowPunct/>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（二）财政拨款收入支出决算总体情况说明</w:t>
      </w:r>
    </w:p>
    <w:p w14:paraId="2E366D7D">
      <w:pPr>
        <w:pStyle w:val="6"/>
        <w:keepNext w:val="0"/>
        <w:keepLines w:val="0"/>
        <w:pageBreakBefore w:val="0"/>
        <w:kinsoku/>
        <w:wordWrap/>
        <w:overflowPunct/>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2023年度财政拨款收、支总计1588.89万元。与2022年相比，财政拨款收、支总计各减少427.44万元，下降21.2%。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主要原因是2023年社会保障和就业支出增加19.76万元，卫生健康支出减少98.59万元，节能环保支出减少84.96万元，城乡社区支出减少76.96万元，住房保障支出增加15.79万元，灾害防治及应急管理支出减少202.49万元。</w:t>
      </w:r>
    </w:p>
    <w:p w14:paraId="634033CF">
      <w:pPr>
        <w:pStyle w:val="11"/>
        <w:keepNext w:val="0"/>
        <w:keepLines w:val="0"/>
        <w:pageBreakBefore w:val="0"/>
        <w:kinsoku/>
        <w:wordWrap/>
        <w:overflowPunct/>
        <w:autoSpaceDE w:val="0"/>
        <w:autoSpaceDN/>
        <w:bidi w:val="0"/>
        <w:adjustRightInd/>
        <w:spacing w:beforeAutospacing="0" w:line="600"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（三）一般公共预算财政拨款收入支出决算情况说明</w:t>
      </w:r>
    </w:p>
    <w:p w14:paraId="6EAA43DE">
      <w:pPr>
        <w:pStyle w:val="6"/>
        <w:keepNext w:val="0"/>
        <w:keepLines w:val="0"/>
        <w:pageBreakBefore w:val="0"/>
        <w:kinsoku/>
        <w:wordWrap/>
        <w:overflowPunct/>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1588.89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万元，较上年决算数减少298.71万元，下降15.8%。主要原因是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卫生健康收入减少98.59万元，灾害防治及应急管理收入减少150.73万元，其他收入减少49.39万元。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较年初预算数增加54.47万元，增长3.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新进7名人员，相关费用增加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B626EE4">
      <w:pPr>
        <w:pStyle w:val="6"/>
        <w:keepNext w:val="0"/>
        <w:keepLines w:val="0"/>
        <w:pageBreakBefore w:val="0"/>
        <w:shd w:val="clear" w:color="auto" w:fill="FFFFFF"/>
        <w:kinsoku/>
        <w:wordWrap/>
        <w:overflowPunct/>
        <w:autoSpaceDN/>
        <w:bidi w:val="0"/>
        <w:adjustRightIn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1588.89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万元，较上年决算数减少350.48万元，下降18.</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2023年社会保障和就业支出增加19.76万元，卫生健康支出减少98.59万元，节能环保支出减少84.96万元，住房保障支出增加15.79万元，灾害防治及应急管理支出减少202.49万元。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较年初预算数增加54.47万元，增长3.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新进7名人员，相关费用增加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576498D">
      <w:pPr>
        <w:pStyle w:val="12"/>
        <w:keepNext w:val="0"/>
        <w:keepLines w:val="0"/>
        <w:pageBreakBefore w:val="0"/>
        <w:widowControl w:val="0"/>
        <w:suppressLineNumbers w:val="0"/>
        <w:kinsoku/>
        <w:wordWrap/>
        <w:overflowPunct/>
        <w:autoSpaceDE w:val="0"/>
        <w:autoSpaceDN/>
        <w:bidi w:val="0"/>
        <w:adjustRightInd/>
        <w:spacing w:before="0" w:beforeAutospacing="0" w:line="60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万元，较上年决算数无增减，主要原因是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年实行零结转，本</w:t>
      </w:r>
      <w:r>
        <w:rPr>
          <w:rFonts w:hint="eastAsia"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无结转资金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B5B87C4">
      <w:pPr>
        <w:pStyle w:val="6"/>
        <w:keepNext w:val="0"/>
        <w:keepLines w:val="0"/>
        <w:pageBreakBefore w:val="0"/>
        <w:kinsoku/>
        <w:wordWrap/>
        <w:overflowPunct/>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2023年度一般公共预算财政拨款支出主要用于以下几个方面：</w:t>
      </w:r>
    </w:p>
    <w:p w14:paraId="54531EF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152.55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%，较年初预算数增加16.57万元，增长12.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新进7名人员，相关费用增加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64CEEA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38.59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与上年持平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7095A8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45.3</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%，较年初预算数增加45.3万元，增长100.0%，主要原因是</w:t>
      </w:r>
      <w:r>
        <w:rPr>
          <w:rFonts w:hint="default" w:ascii="Times New Roman" w:hAnsi="Times New Roman" w:eastAsia="方正仿宋_GBK" w:cs="Times New Roman"/>
          <w:color w:val="000000" w:themeColor="text1"/>
          <w:kern w:val="0"/>
          <w:sz w:val="32"/>
          <w:szCs w:val="32"/>
          <w:highlight w:val="none"/>
          <w:shd w:val="clear" w:fill="FFFFFF"/>
          <w14:textFill>
            <w14:solidFill>
              <w14:schemeClr w14:val="tx1"/>
            </w14:solidFill>
          </w14:textFill>
        </w:rPr>
        <w:t>追加</w:t>
      </w:r>
      <w:r>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t>双安煤矿奖补</w:t>
      </w:r>
      <w:r>
        <w:rPr>
          <w:rFonts w:hint="default" w:ascii="Times New Roman" w:hAnsi="Times New Roman" w:eastAsia="方正仿宋_GBK" w:cs="Times New Roman"/>
          <w:color w:val="000000" w:themeColor="text1"/>
          <w:kern w:val="0"/>
          <w:sz w:val="32"/>
          <w:szCs w:val="32"/>
          <w:highlight w:val="none"/>
          <w:shd w:val="clear" w:fill="FFFFFF"/>
          <w14:textFill>
            <w14:solidFill>
              <w14:schemeClr w14:val="tx1"/>
            </w14:solidFill>
          </w14:textFill>
        </w:rPr>
        <w:t>资金预算。</w:t>
      </w:r>
    </w:p>
    <w:p w14:paraId="006B8F7C">
      <w:pPr>
        <w:keepNext w:val="0"/>
        <w:keepLines w:val="0"/>
        <w:pageBreakBefore w:val="0"/>
        <w:kinsoku/>
        <w:wordWrap/>
        <w:overflowPunct/>
        <w:topLinePunct w:val="0"/>
        <w:autoSpaceDN/>
        <w:bidi w:val="0"/>
        <w:adjustRightIn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住房保障支出62.76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与上年持平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9ED2807">
      <w:pPr>
        <w:keepNext w:val="0"/>
        <w:keepLines w:val="0"/>
        <w:pageBreakBefore w:val="0"/>
        <w:kinsoku/>
        <w:wordWrap/>
        <w:overflowPunct/>
        <w:topLinePunct w:val="0"/>
        <w:autoSpaceDN/>
        <w:bidi w:val="0"/>
        <w:adjustRightInd/>
        <w:spacing w:beforeAutospacing="0" w:line="60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灾害防治及应急管理支出1289.68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%，较年初预算数减少7.42万元，下降0.</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响应“过紧日子”政策减少部分其他应急管理支出。</w:t>
      </w:r>
    </w:p>
    <w:p w14:paraId="7836F723">
      <w:pPr>
        <w:keepNext w:val="0"/>
        <w:keepLines w:val="0"/>
        <w:pageBreakBefore w:val="0"/>
        <w:widowControl w:val="0"/>
        <w:suppressLineNumbers w:val="0"/>
        <w:kinsoku/>
        <w:wordWrap/>
        <w:overflowPunct/>
        <w:topLinePunct w:val="0"/>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（四）一般公共预算财政拨款基本支出决算情况说明</w:t>
      </w:r>
    </w:p>
    <w:p w14:paraId="0173CB12">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1094.47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948.29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万元，较上年决算数增加68.17万元，增长7.</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新进7名人员，相关费用增加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基本工资、津贴补贴、奖金、社会保障缴费等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146.18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万元，较上年决算数减少199.1万元，下降57.</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一方面</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认真贯彻落实中央八项规定精神</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积极响应“过紧日子”政策，压缩减少部分支出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另一方面是2022年决算时部分项目支出纳入了机关运行费用，2023年按预算项目分类纳入了项目支出，2023年机关运行经费减少。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办公费、印刷费、电费、水费、邮电费、差旅费、公务接待费、会议费、维护费、公务用车和其他交通费用。</w:t>
      </w:r>
    </w:p>
    <w:p w14:paraId="56763641">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（五）政府性基金预算收支决算情况说明</w:t>
      </w:r>
    </w:p>
    <w:p w14:paraId="62CD9CEC">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本</w:t>
      </w:r>
      <w:r>
        <w:rPr>
          <w:rFonts w:hint="eastAsia"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2023年度无政府性基金预算财政拨款收支。</w:t>
      </w:r>
    </w:p>
    <w:p w14:paraId="0ABEF924">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（六）国有资本经营预算财政拨款支出决算情况说明</w:t>
      </w:r>
    </w:p>
    <w:p w14:paraId="36B59D24">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本</w:t>
      </w:r>
      <w:r>
        <w:rPr>
          <w:rFonts w:hint="eastAsia"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lang w:val="en-US" w:eastAsia="zh-CN" w:bidi="ar-SA"/>
          <w14:textFill>
            <w14:solidFill>
              <w14:schemeClr w14:val="tx1"/>
            </w14:solidFill>
          </w14:textFill>
        </w:rPr>
        <w:t>2023年度无国有资本经营预算财政拨款支出。</w:t>
      </w:r>
    </w:p>
    <w:p w14:paraId="222DCB39">
      <w:pPr>
        <w:pStyle w:val="6"/>
        <w:keepNext w:val="0"/>
        <w:keepLines w:val="0"/>
        <w:pageBreakBefore w:val="0"/>
        <w:shd w:val="clear" w:color="auto" w:fill="FFFFFF"/>
        <w:kinsoku/>
        <w:wordWrap/>
        <w:autoSpaceDN/>
        <w:bidi w:val="0"/>
        <w:adjustRightInd/>
        <w:spacing w:beforeAutospacing="0" w:line="600" w:lineRule="exact"/>
        <w:textAlignment w:val="auto"/>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三、“三公”经费情况说明</w:t>
      </w:r>
    </w:p>
    <w:p w14:paraId="31FFD45A">
      <w:pPr>
        <w:pStyle w:val="11"/>
        <w:keepNext w:val="0"/>
        <w:keepLines w:val="0"/>
        <w:pageBreakBefore w:val="0"/>
        <w:kinsoku/>
        <w:wordWrap/>
        <w:autoSpaceDE w:val="0"/>
        <w:autoSpaceDN/>
        <w:bidi w:val="0"/>
        <w:adjustRightInd/>
        <w:spacing w:beforeAutospacing="0" w:line="600"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（一）“三公”经费支出总体情况说明</w:t>
      </w:r>
    </w:p>
    <w:p w14:paraId="5383E179">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21.16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万元，较年初预算数减少0.84万元，下降3.8%，主要原因</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是认真贯彻落实中央八项规定精神，全年实际支出较预算有所下降。二是严格落实公车使用规定、强化公务接待支出管理，严格遵守公务接待开支范围和开支标准，严格控制陪餐人数</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较上年支出数减少0.35万元，下降1.6%，主要原因</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是认真贯彻落实中央八项规定精神，全年实际支出较预算有所下降。二是严格落实公车使用规定、强化公务接待支出管理，严格遵守公务接待开支范围和开支标准，严格控制陪餐人数</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p>
    <w:p w14:paraId="52BAF10E">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（二）“三公”经费分项支出情况</w:t>
      </w:r>
    </w:p>
    <w:p w14:paraId="6DBA1011">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于</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本部门202</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年度未发生因公出国（境）费用支出。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p>
    <w:p w14:paraId="7FA1C63E">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是由</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于</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本部门2023年度未购置公务车。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p>
    <w:p w14:paraId="1EC98312">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15.37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于机要文件交换、市内因公出行、安全生产督查、自然灾害防治等业务检查以及灾害发生后开展救灾工作所需车辆的燃料费、维修费、过桥过路费、保险费等。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费用支出较年初预算数减少0.63万元，下降3.9%，主要原因是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实际工作中严格贯彻中央八项规定精神，从严控制“三公”经费，严格落实公车使用规定</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。较上年支出数减少0.15万元，下降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实际工作中严格贯彻中央八项规定精神，从严控制“三公”经费，严格落实公车使用规定</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8EAC722">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公务接待费</w:t>
      </w:r>
      <w:r>
        <w:rPr>
          <w:rFonts w:hint="default" w:ascii="Times New Roman" w:hAnsi="Times New Roman" w:eastAsia="方正仿宋_GBK" w:cs="Times New Roman"/>
          <w:color w:val="000000" w:themeColor="text1"/>
          <w:sz w:val="32"/>
          <w:szCs w:val="32"/>
          <w14:textFill>
            <w14:solidFill>
              <w14:schemeClr w14:val="tx1"/>
            </w14:solidFill>
          </w14:textFill>
        </w:rPr>
        <w:t>5.79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接待各区县应急局到我</w:t>
      </w:r>
      <w:r>
        <w:rPr>
          <w:rFonts w:hint="eastAsia"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学习调研安全生产监管与自然灾害应急工作，市应急局及其他相关部门检查指导工作发生的接待支出</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费用支出较年初预算数减少0.21万元，下降3.5%，主要原因是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实际工作中严格贯彻中央八项规定精神，强化公务接待支出管理，严格遵守公务接待开支范围和开支标准，严格控制陪餐人数</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较上年支出数减少0.21万元，下降3.5%，主要原因</w:t>
      </w:r>
      <w:bookmarkStart w:id="0" w:name="_GoBack"/>
      <w:bookmarkEnd w:id="0"/>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实际工作中严格贯彻中央八项规定精神，强化公务接待支出管理，严格遵守公务接待开支范围和开支标准，严格控制陪餐人数</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p>
    <w:p w14:paraId="663E9B43">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（三）“三公”经费实物量情况</w:t>
      </w:r>
    </w:p>
    <w:p w14:paraId="78E4FECD">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142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1145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人。2023年本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人均接待费</w:t>
      </w:r>
      <w:r>
        <w:rPr>
          <w:rFonts w:hint="default" w:ascii="Times New Roman" w:hAnsi="Times New Roman" w:eastAsia="方正仿宋_GBK" w:cs="Times New Roman"/>
          <w:color w:val="000000" w:themeColor="text1"/>
          <w:sz w:val="32"/>
          <w:szCs w:val="32"/>
          <w14:textFill>
            <w14:solidFill>
              <w14:schemeClr w14:val="tx1"/>
            </w14:solidFill>
          </w14:textFill>
        </w:rPr>
        <w:t>50.54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3.84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9DDBC2E">
      <w:pPr>
        <w:pStyle w:val="6"/>
        <w:keepNext w:val="0"/>
        <w:keepLines w:val="0"/>
        <w:pageBreakBefore w:val="0"/>
        <w:shd w:val="clear" w:color="auto" w:fill="FFFFFF"/>
        <w:kinsoku/>
        <w:wordWrap/>
        <w:autoSpaceDN/>
        <w:bidi w:val="0"/>
        <w:adjustRightInd/>
        <w:spacing w:beforeAutospacing="0" w:line="600" w:lineRule="exact"/>
        <w:textAlignment w:val="auto"/>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四、其他需要说明的事项</w:t>
      </w:r>
    </w:p>
    <w:p w14:paraId="4ACFE6B0">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（一）财政拨款会议费和培训费情况说明</w:t>
      </w:r>
    </w:p>
    <w:p w14:paraId="1BEC83D0">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2.47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万元，较上年决算数减少2.53万元，下降50.6%，主要原因是突发事故</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有所</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减少，相关调度会议减少。本年度培训费支出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0.86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万元，较上年决算数减少0.03万元，下降3.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%，主要原因是部分培训项目未开展，相关费用降低。</w:t>
      </w:r>
    </w:p>
    <w:p w14:paraId="481C24C6">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（二）机关运行经费情况说明</w:t>
      </w:r>
    </w:p>
    <w:p w14:paraId="18061FD0">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146.18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办公费、印刷费、水电费、会议费、公务车运行维护费、信息网络购置更新费、物业管理费、差旅费、劳务费、会议费等支出</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机关运行经费较上年支出数减少199.1万元，下降57.</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一方面</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认真贯彻落实中央八项规定精神</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积极响应“过紧日子”政策，压缩减少部分支出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另一方面是2022年决算时部分项目支出纳入了机关运行费用，2023年按预算项目分类纳入了项目支出，2023年机关运行经费减少。</w:t>
      </w:r>
    </w:p>
    <w:p w14:paraId="7E10C70D">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（三）国有资产占用情况说明</w:t>
      </w:r>
    </w:p>
    <w:p w14:paraId="027532EC">
      <w:pPr>
        <w:pStyle w:val="6"/>
        <w:keepNext w:val="0"/>
        <w:keepLines w:val="0"/>
        <w:pageBreakBefore w:val="0"/>
        <w:kinsoku/>
        <w:wordWrap/>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截至2023年12月31日，本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共有车辆</w:t>
      </w: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10B070DF">
      <w:pPr>
        <w:keepNext w:val="0"/>
        <w:keepLines w:val="0"/>
        <w:pageBreakBefore w:val="0"/>
        <w:widowControl w:val="0"/>
        <w:suppressLineNumbers w:val="0"/>
        <w:kinsoku/>
        <w:wordWrap/>
        <w:autoSpaceDE w:val="0"/>
        <w:autoSpaceDN/>
        <w:bidi w:val="0"/>
        <w:adjustRightInd/>
        <w:spacing w:before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（四）政府采购支出情况说明</w:t>
      </w:r>
    </w:p>
    <w:p w14:paraId="4B593669">
      <w:pPr>
        <w:pStyle w:val="12"/>
        <w:keepNext w:val="0"/>
        <w:keepLines w:val="0"/>
        <w:pageBreakBefore w:val="0"/>
        <w:widowControl w:val="0"/>
        <w:suppressLineNumbers w:val="0"/>
        <w:kinsoku/>
        <w:wordWrap/>
        <w:autoSpaceDE w:val="0"/>
        <w:autoSpaceDN/>
        <w:bidi w:val="0"/>
        <w:adjustRightInd/>
        <w:spacing w:before="0" w:beforeAutospacing="0" w:line="600" w:lineRule="exact"/>
        <w:ind w:left="0" w:leftChars="0"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2023年度本</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108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108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购买巨灾保险</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w:t>
      </w:r>
    </w:p>
    <w:p w14:paraId="2171B6B0">
      <w:pPr>
        <w:pStyle w:val="6"/>
        <w:keepNext w:val="0"/>
        <w:keepLines w:val="0"/>
        <w:pageBreakBefore w:val="0"/>
        <w:numPr>
          <w:ilvl w:val="0"/>
          <w:numId w:val="1"/>
        </w:numPr>
        <w:shd w:val="clear" w:color="auto" w:fill="FFFFFF"/>
        <w:kinsoku/>
        <w:wordWrap/>
        <w:autoSpaceDN/>
        <w:bidi w:val="0"/>
        <w:adjustRightInd/>
        <w:spacing w:beforeAutospacing="0" w:line="600" w:lineRule="exact"/>
        <w:textAlignment w:val="auto"/>
        <w:rPr>
          <w:rStyle w:val="10"/>
          <w:rFonts w:hint="default" w:ascii="Times New Roman" w:hAnsi="Times New Roman" w:eastAsia="方正黑体_GBK" w:cs="Times New Roman"/>
          <w:b w:val="0"/>
          <w:bCs/>
          <w:color w:val="000000" w:themeColor="text1"/>
          <w:sz w:val="32"/>
          <w:szCs w:val="32"/>
          <w:highlight w:val="none"/>
          <w:shd w:val="clear" w:color="auto" w:fill="FFFFFF"/>
          <w14:textFill>
            <w14:solidFill>
              <w14:schemeClr w14:val="tx1"/>
            </w14:solidFill>
          </w14:textFill>
        </w:rPr>
      </w:pPr>
      <w:r>
        <w:rPr>
          <w:rStyle w:val="10"/>
          <w:rFonts w:hint="default" w:ascii="Times New Roman" w:hAnsi="Times New Roman" w:eastAsia="方正黑体_GBK" w:cs="Times New Roman"/>
          <w:b w:val="0"/>
          <w:bCs/>
          <w:color w:val="000000" w:themeColor="text1"/>
          <w:sz w:val="32"/>
          <w:szCs w:val="32"/>
          <w:highlight w:val="none"/>
          <w:shd w:val="clear" w:color="auto" w:fill="FFFFFF"/>
          <w14:textFill>
            <w14:solidFill>
              <w14:schemeClr w14:val="tx1"/>
            </w14:solidFill>
          </w14:textFill>
        </w:rPr>
        <w:t>预算绩效管理情况说明</w:t>
      </w:r>
    </w:p>
    <w:p w14:paraId="36189574">
      <w:pPr>
        <w:pStyle w:val="11"/>
        <w:keepNext w:val="0"/>
        <w:keepLines w:val="0"/>
        <w:pageBreakBefore w:val="0"/>
        <w:numPr>
          <w:ilvl w:val="0"/>
          <w:numId w:val="2"/>
        </w:numPr>
        <w:kinsoku/>
        <w:wordWrap/>
        <w:autoSpaceDE w:val="0"/>
        <w:autoSpaceDN/>
        <w:bidi w:val="0"/>
        <w:adjustRightInd/>
        <w:spacing w:beforeAutospacing="0" w:line="600" w:lineRule="exact"/>
        <w:ind w:firstLine="643"/>
        <w:textAlignment w:val="auto"/>
        <w:rPr>
          <w:rFonts w:hint="default" w:ascii="Times New Roman" w:hAnsi="Times New Roman" w:eastAsia="方正楷体_GBK" w:cs="Times New Roman"/>
          <w:b w:val="0"/>
          <w:bCs w:val="0"/>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方正楷体_GBK" w:cs="Times New Roman"/>
          <w:b w:val="0"/>
          <w:bCs w:val="0"/>
          <w:color w:val="000000" w:themeColor="text1"/>
          <w:sz w:val="32"/>
          <w:szCs w:val="32"/>
          <w:highlight w:val="none"/>
          <w:shd w:val="clear" w:color="auto" w:fill="FFFFFF"/>
          <w:lang w:val="en-US" w:eastAsia="zh-CN"/>
          <w14:textFill>
            <w14:solidFill>
              <w14:schemeClr w14:val="tx1"/>
            </w14:solidFill>
          </w14:textFill>
        </w:rPr>
        <w:t>部门</w:t>
      </w:r>
      <w:r>
        <w:rPr>
          <w:rFonts w:hint="default" w:ascii="Times New Roman" w:hAnsi="Times New Roman" w:eastAsia="方正楷体_GBK" w:cs="Times New Roman"/>
          <w:b w:val="0"/>
          <w:bCs w:val="0"/>
          <w:color w:val="000000" w:themeColor="text1"/>
          <w:sz w:val="32"/>
          <w:szCs w:val="32"/>
          <w:highlight w:val="none"/>
          <w:shd w:val="clear" w:color="auto" w:fill="FFFFFF"/>
          <w14:textFill>
            <w14:solidFill>
              <w14:schemeClr w14:val="tx1"/>
            </w14:solidFill>
          </w14:textFill>
        </w:rPr>
        <w:t>自评情况</w:t>
      </w:r>
    </w:p>
    <w:p w14:paraId="232A21D4">
      <w:pPr>
        <w:pStyle w:val="18"/>
        <w:keepNext w:val="0"/>
        <w:keepLines w:val="0"/>
        <w:pageBreakBefore w:val="0"/>
        <w:widowControl w:val="0"/>
        <w:suppressLineNumbers w:val="0"/>
        <w:kinsoku/>
        <w:wordWrap/>
        <w:autoSpaceDE w:val="0"/>
        <w:autoSpaceDN/>
        <w:bidi w:val="0"/>
        <w:adjustRightInd/>
        <w:spacing w:beforeAutospacing="0" w:line="600" w:lineRule="exact"/>
        <w:ind w:left="0" w:leftChars="0" w:firstLine="640" w:firstLineChars="200"/>
        <w:jc w:val="both"/>
        <w:textAlignment w:val="auto"/>
        <w:rPr>
          <w:rFonts w:hint="default" w:ascii="Times New Roman" w:hAnsi="Times New Roman" w:eastAsia="楷体" w:cs="Times New Roman"/>
          <w:b/>
          <w:bCs/>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根据预算绩效管理要求，我</w:t>
      </w:r>
      <w:r>
        <w:rPr>
          <w:rFonts w:hint="eastAsia"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对部门整体</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个项目开展了绩效自评，其中，以填报自评表形式开展自评</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项，涉及资金</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494.42</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万元。</w:t>
      </w:r>
    </w:p>
    <w:p w14:paraId="2C1CE2DB">
      <w:pPr>
        <w:pStyle w:val="11"/>
        <w:autoSpaceDE w:val="0"/>
        <w:ind w:firstLine="643"/>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（二）</w:t>
      </w:r>
      <w:r>
        <w:rPr>
          <w:rFonts w:hint="eastAsia" w:ascii="Times New Roman" w:hAnsi="Times New Roman" w:eastAsia="方正楷体_GBK" w:cs="Times New Roman"/>
          <w:b w:val="0"/>
          <w:bCs w:val="0"/>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绩效评价情况</w:t>
      </w:r>
    </w:p>
    <w:tbl>
      <w:tblPr>
        <w:tblStyle w:val="7"/>
        <w:tblW w:w="9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14"/>
        <w:gridCol w:w="423"/>
        <w:gridCol w:w="688"/>
        <w:gridCol w:w="1217"/>
        <w:gridCol w:w="413"/>
        <w:gridCol w:w="573"/>
        <w:gridCol w:w="1275"/>
        <w:gridCol w:w="211"/>
        <w:gridCol w:w="519"/>
        <w:gridCol w:w="480"/>
        <w:gridCol w:w="258"/>
        <w:gridCol w:w="542"/>
        <w:gridCol w:w="95"/>
        <w:gridCol w:w="874"/>
      </w:tblGrid>
      <w:tr w14:paraId="37B3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BB32">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14:textFill>
                  <w14:solidFill>
                    <w14:schemeClr w14:val="tx1"/>
                  </w14:solidFill>
                </w14:textFill>
              </w:rPr>
              <w:t>202</w:t>
            </w:r>
            <w:r>
              <w:rPr>
                <w:rFonts w:hint="default" w:ascii="Times New Roman" w:hAnsi="Times New Roman" w:eastAsia="方正仿宋_GBK" w:cs="Times New Roman"/>
                <w:b/>
                <w:bCs/>
                <w:color w:val="000000" w:themeColor="text1"/>
                <w:kern w:val="0"/>
                <w:sz w:val="28"/>
                <w:szCs w:val="28"/>
                <w:lang w:val="en-US" w:eastAsia="zh-CN"/>
                <w14:textFill>
                  <w14:solidFill>
                    <w14:schemeClr w14:val="tx1"/>
                  </w14:solidFill>
                </w14:textFill>
              </w:rPr>
              <w:t>3</w:t>
            </w:r>
            <w:r>
              <w:rPr>
                <w:rFonts w:hint="default" w:ascii="Times New Roman" w:hAnsi="Times New Roman" w:eastAsia="方正仿宋_GBK" w:cs="Times New Roman"/>
                <w:b/>
                <w:bCs/>
                <w:color w:val="000000" w:themeColor="text1"/>
                <w:kern w:val="0"/>
                <w:sz w:val="28"/>
                <w:szCs w:val="28"/>
                <w14:textFill>
                  <w14:solidFill>
                    <w14:schemeClr w14:val="tx1"/>
                  </w14:solidFill>
                </w14:textFill>
              </w:rPr>
              <w:t>年度部门整体绩效自评表</w:t>
            </w:r>
          </w:p>
        </w:tc>
      </w:tr>
      <w:tr w14:paraId="3793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5AF7">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项目名称：</w:t>
            </w:r>
          </w:p>
        </w:tc>
        <w:tc>
          <w:tcPr>
            <w:tcW w:w="11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0B536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巫溪县应急管理局整体自评</w:t>
            </w:r>
          </w:p>
        </w:tc>
        <w:tc>
          <w:tcPr>
            <w:tcW w:w="12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9764C0">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项目编码：</w:t>
            </w:r>
          </w:p>
        </w:tc>
        <w:tc>
          <w:tcPr>
            <w:tcW w:w="98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D3222">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50023800023P000091</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7D2BF">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自评总分：</w:t>
            </w:r>
          </w:p>
        </w:tc>
        <w:tc>
          <w:tcPr>
            <w:tcW w:w="7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556A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99.98</w:t>
            </w:r>
          </w:p>
        </w:tc>
        <w:tc>
          <w:tcPr>
            <w:tcW w:w="73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278C47">
            <w:pPr>
              <w:keepNext w:val="0"/>
              <w:keepLines w:val="0"/>
              <w:widowControl/>
              <w:suppressLineNumbers w:val="0"/>
              <w:jc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p>
        </w:tc>
        <w:tc>
          <w:tcPr>
            <w:tcW w:w="151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A1854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692F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C0B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项目主管部门：</w:t>
            </w:r>
          </w:p>
        </w:tc>
        <w:tc>
          <w:tcPr>
            <w:tcW w:w="11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4F0CF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049-巫溪县应急管理局</w:t>
            </w:r>
          </w:p>
        </w:tc>
        <w:tc>
          <w:tcPr>
            <w:tcW w:w="12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76DBB">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财政归口科室：</w:t>
            </w:r>
          </w:p>
        </w:tc>
        <w:tc>
          <w:tcPr>
            <w:tcW w:w="98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389C84">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004-经建科</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35E2B">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部门联系人：</w:t>
            </w:r>
          </w:p>
        </w:tc>
        <w:tc>
          <w:tcPr>
            <w:tcW w:w="7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292C99">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王丽清</w:t>
            </w:r>
          </w:p>
        </w:tc>
        <w:tc>
          <w:tcPr>
            <w:tcW w:w="73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C5BFA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联系电话：</w:t>
            </w:r>
          </w:p>
        </w:tc>
        <w:tc>
          <w:tcPr>
            <w:tcW w:w="151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814B0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18996633019</w:t>
            </w:r>
          </w:p>
        </w:tc>
      </w:tr>
      <w:tr w14:paraId="0A4E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jc w:val="center"/>
        </w:trPr>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378C">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资金情况</w:t>
            </w:r>
          </w:p>
        </w:tc>
      </w:tr>
      <w:tr w14:paraId="0793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29F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90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F39EC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年初预算数</w:t>
            </w:r>
          </w:p>
        </w:tc>
        <w:tc>
          <w:tcPr>
            <w:tcW w:w="98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D57DE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全年（调整）预算数</w:t>
            </w:r>
          </w:p>
        </w:tc>
        <w:tc>
          <w:tcPr>
            <w:tcW w:w="148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B1DFC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全年执行数</w:t>
            </w:r>
          </w:p>
        </w:tc>
        <w:tc>
          <w:tcPr>
            <w:tcW w:w="125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6230F">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w:t>
            </w:r>
          </w:p>
        </w:tc>
        <w:tc>
          <w:tcPr>
            <w:tcW w:w="63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828AD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执行率权重</w:t>
            </w:r>
          </w:p>
        </w:tc>
        <w:tc>
          <w:tcPr>
            <w:tcW w:w="8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3F2F8">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执行率得分</w:t>
            </w:r>
          </w:p>
        </w:tc>
      </w:tr>
      <w:tr w14:paraId="5A61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F7F">
            <w:pPr>
              <w:keepNext w:val="0"/>
              <w:keepLines w:val="0"/>
              <w:widowControl/>
              <w:suppressLineNumbers w:val="0"/>
              <w:ind w:firstLineChars="100"/>
              <w:jc w:val="center"/>
              <w:textAlignment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年度总金额</w:t>
            </w:r>
          </w:p>
        </w:tc>
        <w:tc>
          <w:tcPr>
            <w:tcW w:w="190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0AD787">
            <w:pPr>
              <w:ind w:firstLine="417" w:firstLineChars="0"/>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15344247.04</w:t>
            </w:r>
          </w:p>
        </w:tc>
        <w:tc>
          <w:tcPr>
            <w:tcW w:w="9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5DA8E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22312858.8</w:t>
            </w:r>
          </w:p>
        </w:tc>
        <w:tc>
          <w:tcPr>
            <w:tcW w:w="14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1EBC78">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22268850.8</w:t>
            </w:r>
          </w:p>
        </w:tc>
        <w:tc>
          <w:tcPr>
            <w:tcW w:w="1257"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9E526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63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CC7F7C">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87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555748">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50A9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845D">
            <w:pPr>
              <w:keepNext w:val="0"/>
              <w:keepLines w:val="0"/>
              <w:widowControl/>
              <w:suppressLineNumbers w:val="0"/>
              <w:ind w:firstLineChars="100"/>
              <w:jc w:val="center"/>
              <w:textAlignment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其中：财政拨款</w:t>
            </w:r>
          </w:p>
        </w:tc>
        <w:tc>
          <w:tcPr>
            <w:tcW w:w="190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4E04C8">
            <w:pPr>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15344247.04</w:t>
            </w:r>
          </w:p>
        </w:tc>
        <w:tc>
          <w:tcPr>
            <w:tcW w:w="9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30569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22312858.8</w:t>
            </w:r>
          </w:p>
        </w:tc>
        <w:tc>
          <w:tcPr>
            <w:tcW w:w="14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BDC03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22268850.8</w:t>
            </w:r>
          </w:p>
        </w:tc>
        <w:tc>
          <w:tcPr>
            <w:tcW w:w="1257"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0C524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99.8</w:t>
            </w:r>
          </w:p>
        </w:tc>
        <w:tc>
          <w:tcPr>
            <w:tcW w:w="63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588D7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10.00</w:t>
            </w:r>
          </w:p>
        </w:tc>
        <w:tc>
          <w:tcPr>
            <w:tcW w:w="87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A08722">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9.98</w:t>
            </w:r>
          </w:p>
        </w:tc>
      </w:tr>
      <w:tr w14:paraId="0768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D42E">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绩效目标</w:t>
            </w:r>
          </w:p>
        </w:tc>
      </w:tr>
      <w:tr w14:paraId="068E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0238">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年初绩效目标</w:t>
            </w:r>
          </w:p>
        </w:tc>
        <w:tc>
          <w:tcPr>
            <w:tcW w:w="2472"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A83369">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全年（调整）绩效目标</w:t>
            </w:r>
          </w:p>
        </w:tc>
        <w:tc>
          <w:tcPr>
            <w:tcW w:w="2768"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B11DF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全年目标实际完成情况</w:t>
            </w:r>
          </w:p>
        </w:tc>
      </w:tr>
      <w:tr w14:paraId="7B08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8" w:hRule="atLeast"/>
          <w:jc w:val="center"/>
        </w:trPr>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31A329">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加强应急管理和防灾减灾能力体系建设，营造全县良好安全稳定环境。;组建县级综合救援队伍，开展日常训练、培训应急救援业务，开展安全生产事故以及自然灾害救援工作。;建立完善应急预案，加强日常应急演练，做好应急处置评估，不断提高快速反应、科学处置能力规范管理，对应急救援设备设施进行维护、保障，确保时刻处于良好待命状态，能够在参与救援工作时拉得出去，用得出去。做好在群因灾倒塌民房重建工作</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472"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697B2F1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加强应急管理和防灾减灾能力体系建设，营造全县良好安全稳定环境。;组建县级综合救援队伍，开展日常训练、培训应急救援业务，开展安全生产事故以及自然灾害救援工作。;建立完善应急预案，加强日常应急演练，做好应急处置评估，不断提高快速反应、科学处置能力规范管理，对应急救援设备设施进行维护、保障，确保时刻处于良好待命状态，能够在参与救援工作时拉得出去，用得出去。做好在群因灾倒塌民房重建工作</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768"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1EB358A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加强应急管理和防灾减灾能力体系建设，营造全县良好安全稳定环境。;组建县级综合救援队伍，开展日常训练、培训应急救援业务，开展安全生产事故以及自然灾害救援工作。;建立完善应急预案，加强日常应急演练，做好应急处置评估，不断提高快速反应、科学处置能力规范管理，对应急救援设备设施进行维护、保障，确保时刻处于良好待命状态，能够在参与救援工作时拉得出去，用得出去。做好在群因灾倒塌民房重建工作</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r>
      <w:tr w14:paraId="11EE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1BF5">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绩效指标</w:t>
            </w:r>
          </w:p>
        </w:tc>
      </w:tr>
      <w:tr w14:paraId="6CAC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A37F">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指标名称</w:t>
            </w:r>
          </w:p>
        </w:tc>
        <w:tc>
          <w:tcPr>
            <w:tcW w:w="4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5EEA3">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计量单位</w:t>
            </w:r>
          </w:p>
        </w:tc>
        <w:tc>
          <w:tcPr>
            <w:tcW w:w="6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43365">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指标性质</w:t>
            </w:r>
          </w:p>
        </w:tc>
        <w:tc>
          <w:tcPr>
            <w:tcW w:w="12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AF7759">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指标值</w:t>
            </w:r>
          </w:p>
        </w:tc>
        <w:tc>
          <w:tcPr>
            <w:tcW w:w="4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80CA8">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全年完成值</w:t>
            </w:r>
          </w:p>
        </w:tc>
        <w:tc>
          <w:tcPr>
            <w:tcW w:w="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1005D">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偏离度（%）</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9101E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得分系数（%）</w:t>
            </w:r>
          </w:p>
        </w:tc>
        <w:tc>
          <w:tcPr>
            <w:tcW w:w="7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C4F2B0">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指标权重</w:t>
            </w: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D292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指标得分</w:t>
            </w:r>
          </w:p>
        </w:tc>
        <w:tc>
          <w:tcPr>
            <w:tcW w:w="80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70942F">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是否核心指标</w:t>
            </w:r>
          </w:p>
        </w:tc>
        <w:tc>
          <w:tcPr>
            <w:tcW w:w="96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1C05C">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说明</w:t>
            </w:r>
          </w:p>
        </w:tc>
      </w:tr>
      <w:tr w14:paraId="1300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784F">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安全生产与自然灾害宣传次数</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C37541">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次</w:t>
            </w: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86F808">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B2E2CB">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D24C9E">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C924E4">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F3B2F3">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EC71C2">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FD385B">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ABB503">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244BEF">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r w14:paraId="430F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F54F">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安全生产形势</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61DFC7">
            <w:pPr>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7AA6F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定性</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07114E">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明显改善</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7DDAD2">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A1EAC">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19C40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88E34F">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30</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B05314">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30</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20B35E">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9DA09B">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r w14:paraId="7068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0473">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应急管理和防灾减灾能力体系</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F1729D">
            <w:pPr>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FD6F6B">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定性</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382E98">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有效改善</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0A4A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C71608">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3D5FC">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F4715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12AFA4">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B67850">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D0C164">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r w14:paraId="31A7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D154">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突发事件相关人员到场率</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B523F0">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A2DADD">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10FFC2">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90</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E79BCB">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90</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5C2732">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E82282">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18A935">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15</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B42F5">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15</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D8A8F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1897DE">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r w14:paraId="27FF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5CF0">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群众对我局安全生产工作满意度</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820E76">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445D4E">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43882B">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95</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11AC9B">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95</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FE188B">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251059">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CE38A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15</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C3337">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15</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C4D91D">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2C5775">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r w14:paraId="30B1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8CAF">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安全生产与自然灾害宣传次数</w:t>
            </w:r>
          </w:p>
        </w:tc>
        <w:tc>
          <w:tcPr>
            <w:tcW w:w="4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055839">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次</w:t>
            </w:r>
          </w:p>
        </w:tc>
        <w:tc>
          <w:tcPr>
            <w:tcW w:w="6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C67710">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w:t>
            </w:r>
          </w:p>
        </w:tc>
        <w:tc>
          <w:tcPr>
            <w:tcW w:w="121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EBA880">
            <w:pPr>
              <w:keepNext w:val="0"/>
              <w:keepLines w:val="0"/>
              <w:widowControl/>
              <w:suppressLineNumbers w:val="0"/>
              <w:ind w:firstLine="180" w:firstLineChars="100"/>
              <w:jc w:val="center"/>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w:t>
            </w:r>
          </w:p>
        </w:tc>
        <w:tc>
          <w:tcPr>
            <w:tcW w:w="4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491ADF">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w:t>
            </w:r>
          </w:p>
        </w:tc>
        <w:tc>
          <w:tcPr>
            <w:tcW w:w="5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0D6FE5">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0</w:t>
            </w:r>
          </w:p>
        </w:tc>
        <w:tc>
          <w:tcPr>
            <w:tcW w:w="12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208DF3">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100</w:t>
            </w:r>
          </w:p>
        </w:tc>
        <w:tc>
          <w:tcPr>
            <w:tcW w:w="73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526535">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0674D1">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20</w:t>
            </w:r>
          </w:p>
        </w:tc>
        <w:tc>
          <w:tcPr>
            <w:tcW w:w="8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77EC78">
            <w:pPr>
              <w:keepNext w:val="0"/>
              <w:keepLines w:val="0"/>
              <w:widowControl/>
              <w:suppressLineNumbers w:val="0"/>
              <w:ind w:firstLine="180" w:firstLineChars="100"/>
              <w:jc w:val="both"/>
              <w:textAlignment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r>
              <w:rPr>
                <w:rFonts w:hint="default" w:ascii="Times New Roman" w:hAnsi="Times New Roman" w:eastAsia="方正书宋_GBK" w:cs="Times New Roman"/>
                <w:i w:val="0"/>
                <w:iCs w:val="0"/>
                <w:color w:val="000000" w:themeColor="text1"/>
                <w:kern w:val="0"/>
                <w:sz w:val="18"/>
                <w:szCs w:val="18"/>
                <w:u w:val="none"/>
                <w:lang w:val="en-US" w:eastAsia="zh-CN" w:bidi="ar"/>
                <w14:textFill>
                  <w14:solidFill>
                    <w14:schemeClr w14:val="tx1"/>
                  </w14:solidFill>
                </w14:textFill>
              </w:rPr>
              <w:t>是</w:t>
            </w:r>
          </w:p>
        </w:tc>
        <w:tc>
          <w:tcPr>
            <w:tcW w:w="96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C59EB7">
            <w:pPr>
              <w:keepNext w:val="0"/>
              <w:keepLines w:val="0"/>
              <w:widowControl/>
              <w:suppressLineNumbers w:val="0"/>
              <w:jc w:val="center"/>
              <w:rPr>
                <w:rFonts w:hint="default" w:ascii="Times New Roman" w:hAnsi="Times New Roman" w:eastAsia="方正书宋_GBK" w:cs="Times New Roman"/>
                <w:color w:val="000000" w:themeColor="text1"/>
                <w:kern w:val="0"/>
                <w:sz w:val="18"/>
                <w:szCs w:val="18"/>
                <w14:textFill>
                  <w14:solidFill>
                    <w14:schemeClr w14:val="tx1"/>
                  </w14:solidFill>
                </w14:textFill>
              </w:rPr>
            </w:pPr>
          </w:p>
        </w:tc>
      </w:tr>
    </w:tbl>
    <w:p w14:paraId="28B1087B">
      <w:pPr>
        <w:pStyle w:val="14"/>
        <w:autoSpaceDE w:val="0"/>
        <w:ind w:left="0" w:leftChars="0" w:firstLine="0" w:firstLineChars="0"/>
        <w:jc w:val="both"/>
        <w:rPr>
          <w:rFonts w:hint="default" w:ascii="Times New Roman" w:hAnsi="Times New Roman" w:eastAsia="方正书宋_GBK" w:cs="Times New Roman"/>
          <w:color w:val="000000" w:themeColor="text1"/>
          <w:sz w:val="32"/>
          <w:szCs w:val="32"/>
          <w:shd w:val="clear" w:color="auto" w:fill="FFFFFF"/>
          <w14:textFill>
            <w14:solidFill>
              <w14:schemeClr w14:val="tx1"/>
            </w14:solidFill>
          </w14:textFill>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7"/>
        <w:tblW w:w="10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60"/>
        <w:gridCol w:w="540"/>
        <w:gridCol w:w="810"/>
        <w:gridCol w:w="1311"/>
        <w:gridCol w:w="339"/>
        <w:gridCol w:w="572"/>
        <w:gridCol w:w="314"/>
        <w:gridCol w:w="1241"/>
        <w:gridCol w:w="504"/>
        <w:gridCol w:w="96"/>
        <w:gridCol w:w="336"/>
        <w:gridCol w:w="668"/>
        <w:gridCol w:w="1496"/>
        <w:gridCol w:w="90"/>
      </w:tblGrid>
      <w:tr w14:paraId="45A6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0" w:type="dxa"/>
          <w:trHeight w:val="520" w:hRule="atLeast"/>
          <w:jc w:val="center"/>
        </w:trPr>
        <w:tc>
          <w:tcPr>
            <w:tcW w:w="10487"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B8B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14:textFill>
                  <w14:solidFill>
                    <w14:schemeClr w14:val="tx1"/>
                  </w14:solidFill>
                </w14:textFill>
              </w:rPr>
              <w:t>202</w:t>
            </w:r>
            <w:r>
              <w:rPr>
                <w:rFonts w:hint="default" w:ascii="Times New Roman" w:hAnsi="Times New Roman" w:eastAsia="方正仿宋_GBK" w:cs="Times New Roman"/>
                <w:b/>
                <w:bCs/>
                <w:color w:val="000000" w:themeColor="text1"/>
                <w:kern w:val="0"/>
                <w:sz w:val="28"/>
                <w:szCs w:val="28"/>
                <w:lang w:val="en-US" w:eastAsia="zh-CN"/>
                <w14:textFill>
                  <w14:solidFill>
                    <w14:schemeClr w14:val="tx1"/>
                  </w14:solidFill>
                </w14:textFill>
              </w:rPr>
              <w:t>3</w:t>
            </w:r>
            <w:r>
              <w:rPr>
                <w:rFonts w:hint="default" w:ascii="Times New Roman" w:hAnsi="Times New Roman" w:eastAsia="方正仿宋_GBK" w:cs="Times New Roman"/>
                <w:b/>
                <w:bCs/>
                <w:color w:val="000000" w:themeColor="text1"/>
                <w:kern w:val="0"/>
                <w:sz w:val="28"/>
                <w:szCs w:val="28"/>
                <w14:textFill>
                  <w14:solidFill>
                    <w14:schemeClr w14:val="tx1"/>
                  </w14:solidFill>
                </w14:textFill>
              </w:rPr>
              <w:t>年度二级项目绩效自评表</w:t>
            </w:r>
          </w:p>
        </w:tc>
      </w:tr>
      <w:tr w14:paraId="0045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1035"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F6CE">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项目名称：</w:t>
            </w:r>
          </w:p>
        </w:tc>
        <w:tc>
          <w:tcPr>
            <w:tcW w:w="13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F5F2F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巫溪县综合救援大队应急值守政务值班应急救援</w:t>
            </w:r>
          </w:p>
        </w:tc>
        <w:tc>
          <w:tcPr>
            <w:tcW w:w="13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D1CD1">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项目编码：</w:t>
            </w:r>
          </w:p>
        </w:tc>
        <w:tc>
          <w:tcPr>
            <w:tcW w:w="12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BC7EC">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0023823T000003441437</w:t>
            </w: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A1E252">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自评总分：</w:t>
            </w:r>
          </w:p>
        </w:tc>
        <w:tc>
          <w:tcPr>
            <w:tcW w:w="60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3DA34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100.00</w:t>
            </w:r>
          </w:p>
        </w:tc>
        <w:tc>
          <w:tcPr>
            <w:tcW w:w="1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4C5AD">
            <w:pPr>
              <w:keepNext w:val="0"/>
              <w:keepLines w:val="0"/>
              <w:widowControl/>
              <w:suppressLineNumbers w:val="0"/>
              <w:jc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B9187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75C6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557"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88FB">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项目主管部门：</w:t>
            </w:r>
          </w:p>
        </w:tc>
        <w:tc>
          <w:tcPr>
            <w:tcW w:w="13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9F8DA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049-巫溪县应急管理局</w:t>
            </w:r>
          </w:p>
        </w:tc>
        <w:tc>
          <w:tcPr>
            <w:tcW w:w="13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D4421D">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财政归口科室：</w:t>
            </w:r>
          </w:p>
        </w:tc>
        <w:tc>
          <w:tcPr>
            <w:tcW w:w="12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D3F4C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004-经建科</w:t>
            </w: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2E7263">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部门联系人：</w:t>
            </w:r>
          </w:p>
        </w:tc>
        <w:tc>
          <w:tcPr>
            <w:tcW w:w="60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DB0D1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刘永界</w:t>
            </w:r>
          </w:p>
        </w:tc>
        <w:tc>
          <w:tcPr>
            <w:tcW w:w="1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C2B55C">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联系电话：</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223C1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18223608919</w:t>
            </w:r>
          </w:p>
        </w:tc>
      </w:tr>
      <w:tr w14:paraId="5B33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353" w:hRule="atLeast"/>
          <w:jc w:val="center"/>
        </w:trPr>
        <w:tc>
          <w:tcPr>
            <w:tcW w:w="1048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925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资金情况</w:t>
            </w:r>
          </w:p>
        </w:tc>
      </w:tr>
      <w:tr w14:paraId="3B4C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CE09">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212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F324AC">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年初预算数</w:t>
            </w:r>
          </w:p>
        </w:tc>
        <w:tc>
          <w:tcPr>
            <w:tcW w:w="12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12AFC9">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全年（调整）预算数</w:t>
            </w: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8A22B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全年执行数</w:t>
            </w:r>
          </w:p>
        </w:tc>
        <w:tc>
          <w:tcPr>
            <w:tcW w:w="600" w:type="dxa"/>
            <w:gridSpan w:val="2"/>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14:paraId="10D45EF1">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w:t>
            </w:r>
          </w:p>
        </w:tc>
        <w:tc>
          <w:tcPr>
            <w:tcW w:w="1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1AD82D">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执行率权重</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93993D">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执行率得分</w:t>
            </w:r>
          </w:p>
        </w:tc>
        <w:tc>
          <w:tcPr>
            <w:tcW w:w="90" w:type="dxa"/>
            <w:vMerge w:val="restart"/>
            <w:tcBorders>
              <w:top w:val="nil"/>
              <w:left w:val="nil"/>
              <w:bottom w:val="nil"/>
              <w:right w:val="nil"/>
            </w:tcBorders>
            <w:shd w:val="clear" w:color="auto" w:fill="auto"/>
            <w:tcMar>
              <w:top w:w="15" w:type="dxa"/>
              <w:left w:w="15" w:type="dxa"/>
              <w:right w:w="15" w:type="dxa"/>
            </w:tcMar>
            <w:vAlign w:val="center"/>
          </w:tcPr>
          <w:p w14:paraId="3D9C1BD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p>
        </w:tc>
      </w:tr>
      <w:tr w14:paraId="4B77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jc w:val="center"/>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1963">
            <w:pPr>
              <w:keepNext w:val="0"/>
              <w:keepLines w:val="0"/>
              <w:widowControl/>
              <w:suppressLineNumbers w:val="0"/>
              <w:jc w:val="center"/>
              <w:textAlignment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年度总金额</w:t>
            </w:r>
          </w:p>
        </w:tc>
        <w:tc>
          <w:tcPr>
            <w:tcW w:w="212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12C1C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12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AE16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90F1E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600" w:type="dxa"/>
            <w:gridSpan w:val="2"/>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14:paraId="1D4BB8D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F324A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12068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90" w:type="dxa"/>
            <w:vMerge w:val="continue"/>
            <w:tcBorders>
              <w:top w:val="nil"/>
              <w:left w:val="nil"/>
              <w:bottom w:val="nil"/>
              <w:right w:val="nil"/>
            </w:tcBorders>
            <w:shd w:val="clear" w:color="auto" w:fill="auto"/>
            <w:tcMar>
              <w:top w:w="15" w:type="dxa"/>
              <w:left w:w="15" w:type="dxa"/>
              <w:right w:w="15" w:type="dxa"/>
            </w:tcMar>
            <w:vAlign w:val="center"/>
          </w:tcPr>
          <w:p w14:paraId="33DE3812">
            <w:pPr>
              <w:rPr>
                <w:rFonts w:hint="default" w:ascii="Times New Roman" w:hAnsi="Times New Roman" w:cs="Times New Roman"/>
                <w:color w:val="000000" w:themeColor="text1"/>
                <w:sz w:val="20"/>
                <w:szCs w:val="20"/>
                <w14:textFill>
                  <w14:solidFill>
                    <w14:schemeClr w14:val="tx1"/>
                  </w14:solidFill>
                </w14:textFill>
              </w:rPr>
            </w:pPr>
          </w:p>
        </w:tc>
      </w:tr>
      <w:tr w14:paraId="2688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EC8B">
            <w:pPr>
              <w:keepNext w:val="0"/>
              <w:keepLines w:val="0"/>
              <w:widowControl/>
              <w:suppressLineNumbers w:val="0"/>
              <w:jc w:val="center"/>
              <w:textAlignment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其中：财政拨款</w:t>
            </w:r>
          </w:p>
        </w:tc>
        <w:tc>
          <w:tcPr>
            <w:tcW w:w="212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A95A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12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4E9E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12D22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1500000</w:t>
            </w:r>
          </w:p>
        </w:tc>
        <w:tc>
          <w:tcPr>
            <w:tcW w:w="600" w:type="dxa"/>
            <w:gridSpan w:val="2"/>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14:paraId="2C95FE1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100%</w:t>
            </w:r>
          </w:p>
        </w:tc>
        <w:tc>
          <w:tcPr>
            <w:tcW w:w="1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9F711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10</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69AF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10</w:t>
            </w:r>
          </w:p>
        </w:tc>
        <w:tc>
          <w:tcPr>
            <w:tcW w:w="90" w:type="dxa"/>
            <w:tcBorders>
              <w:top w:val="nil"/>
              <w:left w:val="nil"/>
              <w:bottom w:val="nil"/>
              <w:right w:val="nil"/>
            </w:tcBorders>
            <w:shd w:val="clear" w:color="auto" w:fill="auto"/>
            <w:tcMar>
              <w:top w:w="15" w:type="dxa"/>
              <w:left w:w="15" w:type="dxa"/>
              <w:right w:w="15" w:type="dxa"/>
            </w:tcMar>
            <w:vAlign w:val="center"/>
          </w:tcPr>
          <w:p w14:paraId="322AFDF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27D8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311" w:hRule="atLeast"/>
          <w:jc w:val="center"/>
        </w:trPr>
        <w:tc>
          <w:tcPr>
            <w:tcW w:w="1048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BC5D">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绩效目标</w:t>
            </w:r>
          </w:p>
        </w:tc>
      </w:tr>
      <w:tr w14:paraId="68A2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340" w:hRule="atLeast"/>
          <w:jc w:val="center"/>
        </w:trPr>
        <w:tc>
          <w:tcPr>
            <w:tcW w:w="49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2F4A">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年初绩效目标</w:t>
            </w:r>
          </w:p>
        </w:tc>
        <w:tc>
          <w:tcPr>
            <w:tcW w:w="246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03BB76">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全年（调整）绩效目标</w:t>
            </w:r>
          </w:p>
        </w:tc>
        <w:tc>
          <w:tcPr>
            <w:tcW w:w="31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AAA42">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全年目标实际完成情况</w:t>
            </w:r>
          </w:p>
        </w:tc>
      </w:tr>
      <w:tr w14:paraId="1A61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2612" w:hRule="atLeast"/>
          <w:jc w:val="center"/>
        </w:trPr>
        <w:tc>
          <w:tcPr>
            <w:tcW w:w="49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86333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组建综合救援队伍一支 ，开展日常救援能力训练，提高救援队伍应对处置能力，在自然灾害发生及其他需要救援事件时，组织开展救援，减少人民群众灾害损失。</w:t>
            </w:r>
          </w:p>
        </w:tc>
        <w:tc>
          <w:tcPr>
            <w:tcW w:w="246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7880BB2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31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11CA4F5C">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开展日常救援能力训练，提高救援队伍应对处置能力，在自然灾害发生及其他需要救援事件时，组织开展救援，减少人民群众灾害损失。</w:t>
            </w:r>
          </w:p>
        </w:tc>
      </w:tr>
      <w:tr w14:paraId="65D2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345" w:hRule="atLeast"/>
          <w:jc w:val="center"/>
        </w:trPr>
        <w:tc>
          <w:tcPr>
            <w:tcW w:w="1048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A64E">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绩效指标</w:t>
            </w:r>
          </w:p>
        </w:tc>
      </w:tr>
      <w:tr w14:paraId="2255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714"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B357">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指标名称</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7B9372">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计量单位</w:t>
            </w: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7943E">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指标性质</w:t>
            </w:r>
          </w:p>
        </w:tc>
        <w:tc>
          <w:tcPr>
            <w:tcW w:w="13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F3AA70">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指标值</w:t>
            </w:r>
          </w:p>
        </w:tc>
        <w:tc>
          <w:tcPr>
            <w:tcW w:w="33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AD3FF1">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全年完成值</w:t>
            </w:r>
          </w:p>
        </w:tc>
        <w:tc>
          <w:tcPr>
            <w:tcW w:w="57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6B7CC">
            <w:pPr>
              <w:keepNext w:val="0"/>
              <w:keepLines w:val="0"/>
              <w:widowControl/>
              <w:suppressLineNumbers w:val="0"/>
              <w:jc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偏离度（%）</w:t>
            </w:r>
          </w:p>
        </w:tc>
        <w:tc>
          <w:tcPr>
            <w:tcW w:w="15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0F6468">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得分系数（%）</w:t>
            </w:r>
          </w:p>
        </w:tc>
        <w:tc>
          <w:tcPr>
            <w:tcW w:w="5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613C66">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指标权重</w:t>
            </w:r>
          </w:p>
        </w:tc>
        <w:tc>
          <w:tcPr>
            <w:tcW w:w="43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E4CDD4">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指标得分</w:t>
            </w:r>
          </w:p>
        </w:tc>
        <w:tc>
          <w:tcPr>
            <w:tcW w:w="6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FDC3B3">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是否核心指标</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7EDD62">
            <w:pPr>
              <w:keepNext w:val="0"/>
              <w:keepLines w:val="0"/>
              <w:widowControl/>
              <w:suppressLineNumbers w:val="0"/>
              <w:jc w:val="center"/>
              <w:textAlignment w:val="center"/>
              <w:rPr>
                <w:rFonts w:hint="default" w:ascii="Times New Roman" w:hAnsi="Times New Roman" w:eastAsia="方正仿宋_GBK" w:cs="Times New Roman"/>
                <w:b/>
                <w:bCs/>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themeColor="text1"/>
                <w:kern w:val="0"/>
                <w:sz w:val="18"/>
                <w:szCs w:val="18"/>
                <w14:textFill>
                  <w14:solidFill>
                    <w14:schemeClr w14:val="tx1"/>
                  </w14:solidFill>
                </w14:textFill>
              </w:rPr>
              <w:t>说明</w:t>
            </w:r>
          </w:p>
        </w:tc>
      </w:tr>
      <w:tr w14:paraId="63CA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588"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213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培养专业救援人员</w:t>
            </w:r>
          </w:p>
        </w:tc>
        <w:tc>
          <w:tcPr>
            <w:tcW w:w="5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33644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人</w:t>
            </w:r>
          </w:p>
        </w:tc>
        <w:tc>
          <w:tcPr>
            <w:tcW w:w="8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A0EE3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w:t>
            </w:r>
          </w:p>
        </w:tc>
        <w:tc>
          <w:tcPr>
            <w:tcW w:w="13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B6C88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30</w:t>
            </w:r>
          </w:p>
        </w:tc>
        <w:tc>
          <w:tcPr>
            <w:tcW w:w="3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671CE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30</w:t>
            </w:r>
          </w:p>
        </w:tc>
        <w:tc>
          <w:tcPr>
            <w:tcW w:w="57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428F60">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0</w:t>
            </w:r>
          </w:p>
        </w:tc>
        <w:tc>
          <w:tcPr>
            <w:tcW w:w="15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312520">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100</w:t>
            </w:r>
          </w:p>
        </w:tc>
        <w:tc>
          <w:tcPr>
            <w:tcW w:w="5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38258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20</w:t>
            </w:r>
          </w:p>
        </w:tc>
        <w:tc>
          <w:tcPr>
            <w:tcW w:w="43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5E013B">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20</w:t>
            </w:r>
          </w:p>
        </w:tc>
        <w:tc>
          <w:tcPr>
            <w:tcW w:w="6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8AEAE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是</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A9EE7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1D4F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56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B3D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组建综合救援队伍</w:t>
            </w:r>
          </w:p>
        </w:tc>
        <w:tc>
          <w:tcPr>
            <w:tcW w:w="5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BF809F">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个</w:t>
            </w:r>
          </w:p>
        </w:tc>
        <w:tc>
          <w:tcPr>
            <w:tcW w:w="8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075D0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w:t>
            </w:r>
          </w:p>
        </w:tc>
        <w:tc>
          <w:tcPr>
            <w:tcW w:w="13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72548">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1</w:t>
            </w:r>
          </w:p>
        </w:tc>
        <w:tc>
          <w:tcPr>
            <w:tcW w:w="3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6EC77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1</w:t>
            </w:r>
          </w:p>
        </w:tc>
        <w:tc>
          <w:tcPr>
            <w:tcW w:w="57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8F4079">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0</w:t>
            </w:r>
          </w:p>
        </w:tc>
        <w:tc>
          <w:tcPr>
            <w:tcW w:w="15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C4B5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100</w:t>
            </w:r>
          </w:p>
        </w:tc>
        <w:tc>
          <w:tcPr>
            <w:tcW w:w="5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CAB0A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20</w:t>
            </w:r>
          </w:p>
        </w:tc>
        <w:tc>
          <w:tcPr>
            <w:tcW w:w="43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61C2B0">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20</w:t>
            </w:r>
          </w:p>
        </w:tc>
        <w:tc>
          <w:tcPr>
            <w:tcW w:w="6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517334">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是</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78909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7CF8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605"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FC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工资按时发放率</w:t>
            </w:r>
          </w:p>
        </w:tc>
        <w:tc>
          <w:tcPr>
            <w:tcW w:w="5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1D9F25">
            <w:pPr>
              <w:jc w:val="left"/>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p>
        </w:tc>
        <w:tc>
          <w:tcPr>
            <w:tcW w:w="8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91D8C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定性</w:t>
            </w:r>
          </w:p>
        </w:tc>
        <w:tc>
          <w:tcPr>
            <w:tcW w:w="13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EFBD8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每月5日前</w:t>
            </w:r>
          </w:p>
        </w:tc>
        <w:tc>
          <w:tcPr>
            <w:tcW w:w="3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F6B13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1</w:t>
            </w:r>
          </w:p>
        </w:tc>
        <w:tc>
          <w:tcPr>
            <w:tcW w:w="57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DDCB2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0</w:t>
            </w:r>
          </w:p>
        </w:tc>
        <w:tc>
          <w:tcPr>
            <w:tcW w:w="15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A7706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100</w:t>
            </w:r>
          </w:p>
        </w:tc>
        <w:tc>
          <w:tcPr>
            <w:tcW w:w="5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457EF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20</w:t>
            </w:r>
          </w:p>
        </w:tc>
        <w:tc>
          <w:tcPr>
            <w:tcW w:w="43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BECCB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20</w:t>
            </w:r>
          </w:p>
        </w:tc>
        <w:tc>
          <w:tcPr>
            <w:tcW w:w="6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66FB28">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是</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26B10D">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4D49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687"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7F4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应急处置能力</w:t>
            </w:r>
          </w:p>
        </w:tc>
        <w:tc>
          <w:tcPr>
            <w:tcW w:w="5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0D9E11">
            <w:pPr>
              <w:jc w:val="left"/>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p>
        </w:tc>
        <w:tc>
          <w:tcPr>
            <w:tcW w:w="8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2C8C3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定性</w:t>
            </w:r>
          </w:p>
        </w:tc>
        <w:tc>
          <w:tcPr>
            <w:tcW w:w="13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0C4DD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有所提升</w:t>
            </w:r>
          </w:p>
        </w:tc>
        <w:tc>
          <w:tcPr>
            <w:tcW w:w="3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E1B8C4">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1</w:t>
            </w:r>
          </w:p>
        </w:tc>
        <w:tc>
          <w:tcPr>
            <w:tcW w:w="57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BED2E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0</w:t>
            </w:r>
          </w:p>
        </w:tc>
        <w:tc>
          <w:tcPr>
            <w:tcW w:w="15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3AA98">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100</w:t>
            </w:r>
          </w:p>
        </w:tc>
        <w:tc>
          <w:tcPr>
            <w:tcW w:w="5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DBA17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20</w:t>
            </w:r>
          </w:p>
        </w:tc>
        <w:tc>
          <w:tcPr>
            <w:tcW w:w="43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4A4E2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20</w:t>
            </w:r>
          </w:p>
        </w:tc>
        <w:tc>
          <w:tcPr>
            <w:tcW w:w="6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061454">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是</w:t>
            </w: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9892E">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14:textFill>
                  <w14:solidFill>
                    <w14:schemeClr w14:val="tx1"/>
                  </w14:solidFill>
                </w14:textFill>
              </w:rPr>
            </w:pPr>
          </w:p>
        </w:tc>
      </w:tr>
      <w:tr w14:paraId="0DC2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523"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DDF4">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救援群众满意度</w:t>
            </w:r>
          </w:p>
        </w:tc>
        <w:tc>
          <w:tcPr>
            <w:tcW w:w="5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58320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w:t>
            </w:r>
          </w:p>
        </w:tc>
        <w:tc>
          <w:tcPr>
            <w:tcW w:w="8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963F1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w:t>
            </w:r>
          </w:p>
        </w:tc>
        <w:tc>
          <w:tcPr>
            <w:tcW w:w="13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0C7F87">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95</w:t>
            </w:r>
          </w:p>
        </w:tc>
        <w:tc>
          <w:tcPr>
            <w:tcW w:w="3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29BC4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95</w:t>
            </w:r>
          </w:p>
        </w:tc>
        <w:tc>
          <w:tcPr>
            <w:tcW w:w="57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2458C">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0</w:t>
            </w:r>
          </w:p>
        </w:tc>
        <w:tc>
          <w:tcPr>
            <w:tcW w:w="15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884BE3">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100</w:t>
            </w:r>
          </w:p>
        </w:tc>
        <w:tc>
          <w:tcPr>
            <w:tcW w:w="5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5C0C4A">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SA"/>
                <w14:textFill>
                  <w14:solidFill>
                    <w14:schemeClr w14:val="tx1"/>
                  </w14:solidFill>
                </w14:textFill>
              </w:rPr>
              <w:t>10</w:t>
            </w:r>
          </w:p>
        </w:tc>
        <w:tc>
          <w:tcPr>
            <w:tcW w:w="43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43BBF1">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10</w:t>
            </w:r>
          </w:p>
        </w:tc>
        <w:tc>
          <w:tcPr>
            <w:tcW w:w="6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E43DA5">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2960C6">
            <w:pPr>
              <w:keepNext w:val="0"/>
              <w:keepLines w:val="0"/>
              <w:widowControl/>
              <w:suppressLineNumbers w:val="0"/>
              <w:jc w:val="cente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pPr>
          </w:p>
        </w:tc>
      </w:tr>
    </w:tbl>
    <w:p w14:paraId="394DCD9E">
      <w:pPr>
        <w:keepNext w:val="0"/>
        <w:keepLines w:val="0"/>
        <w:widowControl/>
        <w:suppressLineNumbers w:val="0"/>
        <w:jc w:val="center"/>
        <w:rPr>
          <w:rFonts w:hint="default" w:ascii="Times New Roman" w:hAnsi="Times New Roman" w:eastAsia="方正书宋_GBK" w:cs="Times New Roman"/>
          <w:color w:val="000000" w:themeColor="text1"/>
          <w:sz w:val="32"/>
          <w:szCs w:val="32"/>
          <w:shd w:val="clear" w:color="auto" w:fill="FFFFFF"/>
          <w14:textFill>
            <w14:solidFill>
              <w14:schemeClr w14:val="tx1"/>
            </w14:solidFill>
          </w14:textFill>
        </w:rPr>
        <w:sectPr>
          <w:pgSz w:w="11915" w:h="16840"/>
          <w:pgMar w:top="1440" w:right="1800" w:bottom="1440" w:left="1800" w:header="851" w:footer="992" w:gutter="0"/>
          <w:pgNumType w:fmt="decimal"/>
          <w:cols w:space="720" w:num="1"/>
          <w:docGrid w:type="lines" w:linePitch="312" w:charSpace="0"/>
        </w:sectPr>
      </w:pPr>
    </w:p>
    <w:p w14:paraId="7E8B20DC">
      <w:pPr>
        <w:pStyle w:val="14"/>
        <w:autoSpaceDE w:val="0"/>
        <w:ind w:firstLine="960" w:firstLineChars="300"/>
        <w:jc w:val="center"/>
        <w:rPr>
          <w:rFonts w:hint="default" w:ascii="Times New Roman" w:hAnsi="Times New Roman" w:eastAsia="方正书宋_GBK" w:cs="Times New Roman"/>
          <w:color w:val="000000" w:themeColor="text1"/>
          <w:sz w:val="32"/>
          <w:szCs w:val="32"/>
          <w:shd w:val="clear" w:color="auto" w:fill="FFFFFF"/>
          <w14:textFill>
            <w14:solidFill>
              <w14:schemeClr w14:val="tx1"/>
            </w14:solidFill>
          </w14:textFill>
        </w:rPr>
      </w:pPr>
    </w:p>
    <w:p w14:paraId="423F264A">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（三）财政绩效评价情况</w:t>
      </w:r>
    </w:p>
    <w:p w14:paraId="69484436">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县财政局未委托第三方对我</w:t>
      </w:r>
      <w:r>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开展绩效评价。</w:t>
      </w:r>
    </w:p>
    <w:p w14:paraId="231CBA8D">
      <w:pPr>
        <w:pStyle w:val="6"/>
        <w:keepNext w:val="0"/>
        <w:keepLines w:val="0"/>
        <w:pageBreakBefore w:val="0"/>
        <w:widowControl/>
        <w:shd w:val="clear" w:color="auto" w:fill="FFFFFF"/>
        <w:kinsoku/>
        <w:wordWrap/>
        <w:overflowPunct/>
        <w:topLinePunct w:val="0"/>
        <w:autoSpaceDE/>
        <w:autoSpaceDN/>
        <w:bidi w:val="0"/>
        <w:adjustRightInd/>
        <w:spacing w:line="600" w:lineRule="exact"/>
        <w:textAlignment w:val="auto"/>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六、专业名词解释</w:t>
      </w:r>
    </w:p>
    <w:p w14:paraId="67FBEEB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3E6FD81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676322D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13C45BC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5F03CA">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03AC0F6A">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501BD77C">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5AE58C9B">
      <w:pPr>
        <w:pStyle w:val="11"/>
        <w:autoSpaceDE w:val="0"/>
        <w:ind w:firstLine="643"/>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50197513">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F6023E">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6004A3C6">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371C3985">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5B7BF6">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01C524">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5D12C244">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 （十五）商品和服务支出（支出经济分类科目类级）：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5DED0BDA">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楷体"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反映用于对个人和家庭的补助支出。</w:t>
      </w:r>
    </w:p>
    <w:p w14:paraId="42574B3D">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4BD92654">
      <w:pPr>
        <w:pStyle w:val="6"/>
        <w:shd w:val="clear" w:color="auto" w:fill="FFFFFF"/>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  七、决算公开联系方式及信息反馈渠道</w:t>
      </w:r>
    </w:p>
    <w:p w14:paraId="74384B46">
      <w:pPr>
        <w:pStyle w:val="11"/>
        <w:autoSpaceDE w:val="0"/>
        <w:ind w:firstLine="0" w:firstLineChars="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本单位决算公开信息反馈和联系方式：</w:t>
      </w:r>
    </w:p>
    <w:p w14:paraId="4EC3E4B4">
      <w:pPr>
        <w:pStyle w:val="12"/>
        <w:keepNext w:val="0"/>
        <w:keepLines w:val="0"/>
        <w:widowControl w:val="0"/>
        <w:suppressLineNumbers w:val="0"/>
        <w:autoSpaceDE w:val="0"/>
        <w:autoSpaceDN/>
        <w:spacing w:before="0" w:beforeAutospacing="0" w:line="600" w:lineRule="exact"/>
        <w:ind w:left="0" w:firstLine="640" w:firstLineChars="200"/>
        <w:jc w:val="both"/>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罗婷</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 xml:space="preserve">   023-51522817</w:t>
      </w:r>
    </w:p>
    <w:p w14:paraId="04ECFA6E">
      <w:pPr>
        <w:pStyle w:val="11"/>
        <w:autoSpaceDE w:val="0"/>
        <w:ind w:firstLine="0" w:firstLineChars="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sectPr>
          <w:pgSz w:w="11915" w:h="16840"/>
          <w:pgMar w:top="1440" w:right="1800" w:bottom="1440" w:left="1800" w:header="851" w:footer="992" w:gutter="0"/>
          <w:pgNumType w:fmt="decimal"/>
          <w:cols w:space="720" w:num="1"/>
          <w:docGrid w:type="lines" w:linePitch="312" w:charSpace="0"/>
        </w:sectPr>
      </w:pPr>
    </w:p>
    <w:p w14:paraId="56048860">
      <w:pPr>
        <w:rPr>
          <w:rFonts w:hint="default" w:ascii="Times New Roman" w:hAnsi="Times New Roman" w:cs="Times New Roman"/>
          <w:color w:val="000000" w:themeColor="text1"/>
          <w:sz w:val="21"/>
          <w:szCs w:val="21"/>
          <w14:textFill>
            <w14:solidFill>
              <w14:schemeClr w14:val="tx1"/>
            </w14:solidFill>
          </w14:textFill>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190CA9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BF4754B">
            <w:pPr>
              <w:spacing w:line="400" w:lineRule="exact"/>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收入支出决算总表</w:t>
            </w:r>
          </w:p>
        </w:tc>
      </w:tr>
      <w:tr w14:paraId="1A8BCB95">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50708050">
            <w:pPr>
              <w:spacing w:line="20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60DC2A73">
            <w:pPr>
              <w:spacing w:line="20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ABBBE72">
            <w:pPr>
              <w:spacing w:line="200" w:lineRule="exact"/>
              <w:rPr>
                <w:rFonts w:hint="default" w:ascii="Times New Roman" w:hAnsi="Times New Roman" w:cs="Times New Roman"/>
                <w:color w:val="000000" w:themeColor="text1"/>
                <w:sz w:val="20"/>
                <w:szCs w:val="20"/>
                <w14:textFill>
                  <w14:solidFill>
                    <w14:schemeClr w14:val="tx1"/>
                  </w14:solidFill>
                </w14:textFill>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88CA407">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公开01表</w:t>
            </w:r>
          </w:p>
        </w:tc>
      </w:tr>
      <w:tr w14:paraId="1BCD22AA">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2793C28D">
            <w:pPr>
              <w:spacing w:line="200" w:lineRule="exact"/>
              <w:rPr>
                <w:rFonts w:hint="default" w:ascii="Times New Roman" w:hAnsi="Times New Roman" w:cs="Times New Roman"/>
                <w:color w:val="000000" w:themeColor="text1"/>
                <w:sz w:val="22"/>
                <w:szCs w:val="22"/>
                <w14:textFill>
                  <w14:solidFill>
                    <w14:schemeClr w14:val="tx1"/>
                  </w14:solidFill>
                </w14:textFill>
              </w:rPr>
            </w:pPr>
            <w:r>
              <w:rPr>
                <w:rFonts w:cs="宋体"/>
                <w:sz w:val="20"/>
                <w:szCs w:val="20"/>
              </w:rPr>
              <w:t>公开部门：</w:t>
            </w:r>
            <w:r>
              <w:rPr>
                <w:sz w:val="20"/>
                <w:u w:color="auto"/>
              </w:rPr>
              <w:t>重庆市巫溪县应急管理局</w:t>
            </w:r>
          </w:p>
        </w:tc>
        <w:tc>
          <w:tcPr>
            <w:tcW w:w="1562" w:type="pct"/>
            <w:tcBorders>
              <w:top w:val="nil"/>
              <w:left w:val="nil"/>
              <w:bottom w:val="nil"/>
              <w:right w:val="nil"/>
            </w:tcBorders>
            <w:shd w:val="clear" w:color="auto" w:fill="auto"/>
            <w:noWrap/>
            <w:tcMar>
              <w:top w:w="15" w:type="dxa"/>
              <w:left w:w="15" w:type="dxa"/>
              <w:right w:w="15" w:type="dxa"/>
            </w:tcMar>
            <w:vAlign w:val="bottom"/>
          </w:tcPr>
          <w:p w14:paraId="4940598A">
            <w:pPr>
              <w:spacing w:line="200" w:lineRule="exact"/>
              <w:rPr>
                <w:rFonts w:hint="default" w:ascii="Times New Roman" w:hAnsi="Times New Roman" w:cs="Times New Roman"/>
                <w:color w:val="000000" w:themeColor="text1"/>
                <w:sz w:val="22"/>
                <w:szCs w:val="22"/>
                <w14:textFill>
                  <w14:solidFill>
                    <w14:schemeClr w14:val="tx1"/>
                  </w14:solidFill>
                </w14:textFill>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76D02B7">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7596CD71">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B6EDD">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0369B06">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支出</w:t>
            </w:r>
          </w:p>
        </w:tc>
      </w:tr>
      <w:tr w14:paraId="00DC6E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9D757">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46B852">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C6BB17">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403DF4">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决算数</w:t>
            </w:r>
          </w:p>
        </w:tc>
      </w:tr>
      <w:tr w14:paraId="58D11DA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2D5D0">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5BF1">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1,588.89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6333D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09D1">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27D5F7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DC539">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EC436">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C7FC55">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DE62">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48CDAB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2F2E7">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428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39473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6D3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C7B7C5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C12E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C5B7">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F89679">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EADC">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D1654B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7D5A9">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B3200">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0970B1">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F9C81">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8FDBA7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D6D6B">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33AE">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7C3C40">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E5DF1">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B9CE8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AADC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46FEF">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D72040">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9E22">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8442C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995FF">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58E55473">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90297C">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627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152.55</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7F990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7286E">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0A084F">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E66EA3">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9B92">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38.59</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2918B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4936C">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315F3">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D66A3A">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09C74">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04FAD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D51D4">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D136C">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F0613C">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38E0">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8D408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F4D25">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4C5B5">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CAF9F3">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6FC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A5DD4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A5E93">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A1B9">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56E3F7">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BC8D">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69534B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0E46D">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B8DFF">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B0145F">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962FD">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51118D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3D35A">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A3D3">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0CACC9">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74C2">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A7C945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C4538">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4BF0">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BC2CC8">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7B17">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49225A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B202F">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95C2">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73B1EA">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D279">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19691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F12BB">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7A759">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797D28">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6620">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2B5ED0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75DF4">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48F4">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106152">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D7B84">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4C4611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BD976">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F039A">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ECEA8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E6C28">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2E5416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A22D6">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D9D0">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45A10D">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4D853">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B6C723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A82B0">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9CD1">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DA1238">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8FDF">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1,289.68</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DCAD12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B8153">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E750">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BF6FEB">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9A0B">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7CA23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E975E">
            <w:pPr>
              <w:spacing w:line="240" w:lineRule="exact"/>
              <w:jc w:val="center"/>
              <w:rPr>
                <w:rFonts w:hint="default" w:ascii="Times New Roman" w:hAnsi="Times New Roman" w:cs="Times New Roman"/>
                <w:b/>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55DB8">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D0F18D">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7E3D">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0E8B4B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3A549">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E2CE">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493239">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F6EB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13EB3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1C138">
            <w:pPr>
              <w:spacing w:line="240" w:lineRule="exact"/>
              <w:rPr>
                <w:rFonts w:hint="default" w:ascii="Times New Roman" w:hAnsi="Times New Roman" w:cs="Times New Roman"/>
                <w:color w:val="000000" w:themeColor="text1"/>
                <w:sz w:val="20"/>
                <w:szCs w:val="20"/>
                <w14:textFill>
                  <w14:solidFill>
                    <w14:schemeClr w14:val="tx1"/>
                  </w14:solidFill>
                </w14:textFill>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9353">
            <w:pPr>
              <w:spacing w:line="24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4378E4">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5982">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61B314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42E4A">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969C">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1,588.89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157465">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EE35">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1,588.89</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EE11B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32853">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6E0C">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7DE73B">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7EBDE">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3E8A4C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2EF73">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73FA">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5E8030">
            <w:pPr>
              <w:spacing w:line="240" w:lineRule="exac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E2EC21">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A264E3C">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28C1F3">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AC57">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1,588.89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76FB9DD">
            <w:pPr>
              <w:spacing w:line="240" w:lineRule="exact"/>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5FCD8">
            <w:pPr>
              <w:spacing w:line="240" w:lineRule="exact"/>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1,588.89</w:t>
            </w:r>
            <w:r>
              <w:rPr>
                <w:rFonts w:hint="default" w:ascii="Times New Roman" w:hAnsi="Times New Roman" w:cs="Times New Roman"/>
                <w:color w:val="000000" w:themeColor="text1"/>
                <w:sz w:val="20"/>
                <w:u w:color="auto"/>
                <w14:textFill>
                  <w14:solidFill>
                    <w14:schemeClr w14:val="tx1"/>
                  </w14:solidFill>
                </w14:textFill>
              </w:rPr>
              <w:t xml:space="preserve"> </w:t>
            </w:r>
          </w:p>
        </w:tc>
      </w:tr>
    </w:tbl>
    <w:p w14:paraId="0D556A5C">
      <w:pPr>
        <w:spacing w:line="240" w:lineRule="exact"/>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0E8A676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160DB0B">
            <w:pPr>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收入决算表</w:t>
            </w:r>
          </w:p>
        </w:tc>
      </w:tr>
      <w:tr w14:paraId="36C85DCE">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548F30A7">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公开部门：</w:t>
            </w:r>
            <w:r>
              <w:rPr>
                <w:sz w:val="20"/>
                <w:u w:color="auto"/>
              </w:rPr>
              <w:t>重庆市巫溪县应急管理局</w:t>
            </w:r>
          </w:p>
        </w:tc>
        <w:tc>
          <w:tcPr>
            <w:tcW w:w="401" w:type="pct"/>
            <w:tcBorders>
              <w:top w:val="nil"/>
              <w:left w:val="nil"/>
              <w:bottom w:val="nil"/>
              <w:right w:val="nil"/>
            </w:tcBorders>
            <w:shd w:val="clear" w:color="auto" w:fill="auto"/>
            <w:noWrap/>
            <w:tcMar>
              <w:top w:w="15" w:type="dxa"/>
              <w:left w:w="15" w:type="dxa"/>
              <w:right w:w="15" w:type="dxa"/>
            </w:tcMar>
            <w:vAlign w:val="bottom"/>
          </w:tcPr>
          <w:p w14:paraId="63D854EC">
            <w:pPr>
              <w:rPr>
                <w:rFonts w:hint="default" w:ascii="Times New Roman" w:hAnsi="Times New Roman" w:cs="Times New Roman"/>
                <w:color w:val="000000" w:themeColor="text1"/>
                <w:sz w:val="20"/>
                <w:szCs w:val="20"/>
                <w14:textFill>
                  <w14:solidFill>
                    <w14:schemeClr w14:val="tx1"/>
                  </w14:solidFill>
                </w14:textFill>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8A60375">
            <w:pPr>
              <w:rPr>
                <w:rFonts w:hint="default" w:ascii="Times New Roman" w:hAnsi="Times New Roman" w:cs="Times New Roman"/>
                <w:color w:val="000000" w:themeColor="text1"/>
                <w:sz w:val="20"/>
                <w:szCs w:val="20"/>
                <w14:textFill>
                  <w14:solidFill>
                    <w14:schemeClr w14:val="tx1"/>
                  </w14:solidFill>
                </w14:textFill>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62849BA">
            <w:pPr>
              <w:rPr>
                <w:rFonts w:hint="default" w:ascii="Times New Roman" w:hAnsi="Times New Roman" w:cs="Times New Roman"/>
                <w:color w:val="000000" w:themeColor="text1"/>
                <w:sz w:val="20"/>
                <w:szCs w:val="20"/>
                <w14:textFill>
                  <w14:solidFill>
                    <w14:schemeClr w14:val="tx1"/>
                  </w14:solidFill>
                </w14:textFill>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AD84FE5">
            <w:pPr>
              <w:rPr>
                <w:rFonts w:hint="default" w:ascii="Times New Roman" w:hAnsi="Times New Roman" w:cs="Times New Roman"/>
                <w:color w:val="000000" w:themeColor="text1"/>
                <w:sz w:val="20"/>
                <w:szCs w:val="20"/>
                <w14:textFill>
                  <w14:solidFill>
                    <w14:schemeClr w14:val="tx1"/>
                  </w14:solidFill>
                </w14:textFill>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412409E">
            <w:pPr>
              <w:rPr>
                <w:rFonts w:hint="default" w:ascii="Times New Roman" w:hAnsi="Times New Roman" w:cs="Times New Roman"/>
                <w:color w:val="000000" w:themeColor="text1"/>
                <w:sz w:val="20"/>
                <w:szCs w:val="20"/>
                <w14:textFill>
                  <w14:solidFill>
                    <w14:schemeClr w14:val="tx1"/>
                  </w14:solidFill>
                </w14:textFill>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7E5454C">
            <w:pPr>
              <w:rPr>
                <w:rFonts w:hint="default" w:ascii="Times New Roman" w:hAnsi="Times New Roman" w:cs="Times New Roman"/>
                <w:color w:val="000000" w:themeColor="text1"/>
                <w:sz w:val="20"/>
                <w:szCs w:val="20"/>
                <w14:textFill>
                  <w14:solidFill>
                    <w14:schemeClr w14:val="tx1"/>
                  </w14:solidFill>
                </w14:textFill>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2D3C1FC2">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公开02表</w:t>
            </w:r>
          </w:p>
        </w:tc>
      </w:tr>
      <w:tr w14:paraId="1B64EF69">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19EB9B88">
            <w:pPr>
              <w:rPr>
                <w:rFonts w:hint="default" w:ascii="Times New Roman" w:hAnsi="Times New Roman" w:cs="Times New Roman"/>
                <w:color w:val="000000" w:themeColor="text1"/>
                <w:sz w:val="20"/>
                <w:szCs w:val="20"/>
                <w14:textFill>
                  <w14:solidFill>
                    <w14:schemeClr w14:val="tx1"/>
                  </w14:solidFill>
                </w14:textFill>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31A808E">
            <w:pPr>
              <w:rPr>
                <w:rFonts w:hint="default" w:ascii="Times New Roman" w:hAnsi="Times New Roman" w:cs="Times New Roman"/>
                <w:color w:val="000000" w:themeColor="text1"/>
                <w:sz w:val="20"/>
                <w:szCs w:val="20"/>
                <w14:textFill>
                  <w14:solidFill>
                    <w14:schemeClr w14:val="tx1"/>
                  </w14:solidFill>
                </w14:textFill>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28C4F0B">
            <w:pPr>
              <w:rPr>
                <w:rFonts w:hint="default" w:ascii="Times New Roman" w:hAnsi="Times New Roman" w:cs="Times New Roman"/>
                <w:color w:val="000000" w:themeColor="text1"/>
                <w:sz w:val="20"/>
                <w:szCs w:val="20"/>
                <w14:textFill>
                  <w14:solidFill>
                    <w14:schemeClr w14:val="tx1"/>
                  </w14:solidFill>
                </w14:textFill>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7D7964C">
            <w:pPr>
              <w:rPr>
                <w:rFonts w:hint="default" w:ascii="Times New Roman" w:hAnsi="Times New Roman" w:cs="Times New Roman"/>
                <w:color w:val="000000" w:themeColor="text1"/>
                <w:sz w:val="20"/>
                <w:szCs w:val="20"/>
                <w14:textFill>
                  <w14:solidFill>
                    <w14:schemeClr w14:val="tx1"/>
                  </w14:solidFill>
                </w14:textFill>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CAD1F83">
            <w:pPr>
              <w:rPr>
                <w:rFonts w:hint="default" w:ascii="Times New Roman" w:hAnsi="Times New Roman" w:cs="Times New Roman"/>
                <w:color w:val="000000" w:themeColor="text1"/>
                <w:sz w:val="20"/>
                <w:szCs w:val="20"/>
                <w14:textFill>
                  <w14:solidFill>
                    <w14:schemeClr w14:val="tx1"/>
                  </w14:solidFill>
                </w14:textFill>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17798A8">
            <w:pPr>
              <w:rPr>
                <w:rFonts w:hint="default" w:ascii="Times New Roman" w:hAnsi="Times New Roman" w:cs="Times New Roman"/>
                <w:color w:val="000000" w:themeColor="text1"/>
                <w:sz w:val="20"/>
                <w:szCs w:val="20"/>
                <w14:textFill>
                  <w14:solidFill>
                    <w14:schemeClr w14:val="tx1"/>
                  </w14:solidFill>
                </w14:textFill>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758BE49">
            <w:pPr>
              <w:rPr>
                <w:rFonts w:hint="default" w:ascii="Times New Roman" w:hAnsi="Times New Roman" w:cs="Times New Roman"/>
                <w:color w:val="000000" w:themeColor="text1"/>
                <w:sz w:val="20"/>
                <w:szCs w:val="20"/>
                <w14:textFill>
                  <w14:solidFill>
                    <w14:schemeClr w14:val="tx1"/>
                  </w14:solidFill>
                </w14:textFill>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BB9494D">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17857E9C">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37C5AA8">
            <w:pPr>
              <w:jc w:val="center"/>
              <w:textAlignment w:val="bottom"/>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A5235">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1AF3DC">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80074">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A0D9C6">
            <w:pPr>
              <w:jc w:val="center"/>
              <w:textAlignment w:val="bottom"/>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671B2">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F47AC">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E736D">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其他收入</w:t>
            </w:r>
          </w:p>
        </w:tc>
      </w:tr>
      <w:tr w14:paraId="3B36299A">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70349">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B5775C6">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7A7E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23B93">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FFC87">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0FA221">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FA2EF">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544F7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4C0C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17C58">
            <w:pPr>
              <w:jc w:val="center"/>
              <w:rPr>
                <w:rFonts w:hint="default" w:ascii="Times New Roman" w:hAnsi="Times New Roman" w:cs="Times New Roman"/>
                <w:b/>
                <w:color w:val="000000" w:themeColor="text1"/>
                <w:sz w:val="20"/>
                <w:szCs w:val="20"/>
                <w14:textFill>
                  <w14:solidFill>
                    <w14:schemeClr w14:val="tx1"/>
                  </w14:solidFill>
                </w14:textFill>
              </w:rPr>
            </w:pPr>
          </w:p>
        </w:tc>
      </w:tr>
      <w:tr w14:paraId="24DE6616">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FE9F4">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3254310">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2D0B29">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8D24A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6FB05">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2B14A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149ED">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76D6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A4C5D">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8CAD1">
            <w:pPr>
              <w:jc w:val="center"/>
              <w:rPr>
                <w:rFonts w:hint="default" w:ascii="Times New Roman" w:hAnsi="Times New Roman" w:cs="Times New Roman"/>
                <w:b/>
                <w:color w:val="000000" w:themeColor="text1"/>
                <w:sz w:val="20"/>
                <w:szCs w:val="20"/>
                <w14:textFill>
                  <w14:solidFill>
                    <w14:schemeClr w14:val="tx1"/>
                  </w14:solidFill>
                </w14:textFill>
              </w:rPr>
            </w:pPr>
          </w:p>
        </w:tc>
      </w:tr>
      <w:tr w14:paraId="25BC515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76E924">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494819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3362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259C1">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7142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A9EC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C2760">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C144C7">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6D5435">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D83AC">
            <w:pPr>
              <w:jc w:val="center"/>
              <w:rPr>
                <w:rFonts w:hint="default" w:ascii="Times New Roman" w:hAnsi="Times New Roman" w:cs="Times New Roman"/>
                <w:b/>
                <w:color w:val="000000" w:themeColor="text1"/>
                <w:sz w:val="20"/>
                <w:szCs w:val="20"/>
                <w14:textFill>
                  <w14:solidFill>
                    <w14:schemeClr w14:val="tx1"/>
                  </w14:solidFill>
                </w14:textFill>
              </w:rPr>
            </w:pPr>
          </w:p>
        </w:tc>
      </w:tr>
      <w:tr w14:paraId="1541130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39813">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0C8CF9E">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B09540">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C39B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241F5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AB95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54107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82027">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21E69">
            <w:pPr>
              <w:jc w:val="center"/>
              <w:rPr>
                <w:rFonts w:hint="default" w:ascii="Times New Roman" w:hAnsi="Times New Roman" w:cs="Times New Roman"/>
                <w:b/>
                <w:color w:val="000000" w:themeColor="text1"/>
                <w:sz w:val="20"/>
                <w:szCs w:val="20"/>
                <w14:textFill>
                  <w14:solidFill>
                    <w14:schemeClr w14:val="tx1"/>
                  </w14:solidFill>
                </w14:textFill>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575CB">
            <w:pPr>
              <w:jc w:val="center"/>
              <w:rPr>
                <w:rFonts w:hint="default" w:ascii="Times New Roman" w:hAnsi="Times New Roman" w:cs="Times New Roman"/>
                <w:b/>
                <w:color w:val="000000" w:themeColor="text1"/>
                <w:sz w:val="20"/>
                <w:szCs w:val="20"/>
                <w14:textFill>
                  <w14:solidFill>
                    <w14:schemeClr w14:val="tx1"/>
                  </w14:solidFill>
                </w14:textFill>
              </w:rPr>
            </w:pPr>
          </w:p>
        </w:tc>
      </w:tr>
      <w:tr w14:paraId="27050AFC">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E421A">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6D93">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1,588.89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DFA9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1,588.89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A76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C77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E4E2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F2D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C53B6">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414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6A0F53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8D0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6B44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C63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F4A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21D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475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C04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A19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AF3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3F1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D4B3E7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F51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544A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BA0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E0A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88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1BE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12B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72E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56B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AAC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132479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4A3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8FEE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67B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32B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8E1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9DA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E13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32D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3F4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E21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5E7F2F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DD9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C9F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2C2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303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177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32B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6C3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7E8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147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952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22E63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F0A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899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245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4F2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A85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ACE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70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44C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865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984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704EC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25F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8DC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8AC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CBD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561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0DF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4A8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2EF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336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5AB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B2965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EFA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4ECE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E37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9B3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96B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F3E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768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47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CFD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B29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33EDB4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025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674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B63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717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8A6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BD0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3A4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65B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67D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9D7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26B56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C6C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B10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E53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791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F1A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187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747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7DD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53D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1CF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03437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8C0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3B2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015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D0C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0E8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F40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E3B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779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D2E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BCD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6305E3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D2CF">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9D4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能源节约利用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986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06E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D0A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FC6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AEB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FFC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7DC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82C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6A3004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BB1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2111001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110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能源节约利用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993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487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686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87D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70D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B43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F4B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45B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502480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F45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BE3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EA1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2C2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0B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3F5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A3F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005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0E5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F1F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5C3B4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D40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FE6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8B1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0E9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57B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C7A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87C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8DA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606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358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D3576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48E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D77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3C3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760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812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566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E25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143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A9B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FA7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F3BD6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1B9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831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370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1,289.68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129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1,289.68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76E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EE8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C34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244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B6E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109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DF1F49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066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8F8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07C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1,235.38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3ED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1,235.38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9DF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146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997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BB5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E5E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5DE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B988A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70618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2240101</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624BA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2B4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CBD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BBD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AB2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1BD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EA9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691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A24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A2CA406">
        <w:tblPrEx>
          <w:tblCellMar>
            <w:top w:w="0" w:type="dxa"/>
            <w:left w:w="0" w:type="dxa"/>
            <w:bottom w:w="0" w:type="dxa"/>
            <w:right w:w="0" w:type="dxa"/>
          </w:tblCellMar>
        </w:tblPrEx>
        <w:trPr>
          <w:trHeight w:val="416"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2735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2240108</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73F9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应急救援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C386C2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CC4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066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A2B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86F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FC4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DA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56B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34F30B1">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3CB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2240109</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82797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8E3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C92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B81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FDE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D32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158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25A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37F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861600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A4E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9D1C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E7A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BB1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820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C58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E36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638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EEA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F02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032EB2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887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B56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C7A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978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9F1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2D8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32A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511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5A0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E74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1371D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C80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C74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953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E90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E83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27B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31F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B2D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007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A54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9DF8E2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B3D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870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F38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59E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ABC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E9A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B6B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EE6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F0F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8A2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bl>
    <w:p w14:paraId="7255952D">
      <w:pPr>
        <w:ind w:left="600" w:hanging="600" w:hangingChars="300"/>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p>
    <w:p w14:paraId="4831958C">
      <w:pP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18E7B53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9458A3">
            <w:pPr>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支出决算表</w:t>
            </w:r>
          </w:p>
        </w:tc>
      </w:tr>
      <w:tr w14:paraId="0220678D">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638BFE19">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 xml:space="preserve">重庆市巫溪县应急管理局 </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nil"/>
              <w:left w:val="nil"/>
              <w:bottom w:val="nil"/>
              <w:right w:val="nil"/>
            </w:tcBorders>
            <w:shd w:val="clear" w:color="auto" w:fill="auto"/>
            <w:noWrap/>
            <w:tcMar>
              <w:top w:w="15" w:type="dxa"/>
              <w:left w:w="15" w:type="dxa"/>
              <w:right w:w="15" w:type="dxa"/>
            </w:tcMar>
            <w:vAlign w:val="bottom"/>
          </w:tcPr>
          <w:p w14:paraId="7E61C35A">
            <w:pPr>
              <w:rPr>
                <w:rFonts w:hint="default" w:ascii="Times New Roman" w:hAnsi="Times New Roman" w:cs="Times New Roman"/>
                <w:color w:val="000000" w:themeColor="text1"/>
                <w:sz w:val="20"/>
                <w:szCs w:val="20"/>
                <w14:textFill>
                  <w14:solidFill>
                    <w14:schemeClr w14:val="tx1"/>
                  </w14:solidFill>
                </w14:textFill>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D4624BC">
            <w:pPr>
              <w:rPr>
                <w:rFonts w:hint="default" w:ascii="Times New Roman" w:hAnsi="Times New Roman" w:cs="Times New Roman"/>
                <w:color w:val="000000" w:themeColor="text1"/>
                <w:sz w:val="20"/>
                <w:szCs w:val="20"/>
                <w14:textFill>
                  <w14:solidFill>
                    <w14:schemeClr w14:val="tx1"/>
                  </w14:solidFill>
                </w14:textFill>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5E09136">
            <w:pPr>
              <w:rPr>
                <w:rFonts w:hint="default" w:ascii="Times New Roman" w:hAnsi="Times New Roman" w:cs="Times New Roman"/>
                <w:color w:val="000000" w:themeColor="text1"/>
                <w:sz w:val="20"/>
                <w:szCs w:val="20"/>
                <w14:textFill>
                  <w14:solidFill>
                    <w14:schemeClr w14:val="tx1"/>
                  </w14:solidFill>
                </w14:textFill>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2700000">
            <w:pPr>
              <w:rPr>
                <w:rFonts w:hint="default" w:ascii="Times New Roman" w:hAnsi="Times New Roman" w:cs="Times New Roman"/>
                <w:color w:val="000000" w:themeColor="text1"/>
                <w:sz w:val="20"/>
                <w:szCs w:val="20"/>
                <w14:textFill>
                  <w14:solidFill>
                    <w14:schemeClr w14:val="tx1"/>
                  </w14:solidFill>
                </w14:textFill>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6A4D78A">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公开03表</w:t>
            </w:r>
          </w:p>
        </w:tc>
      </w:tr>
      <w:tr w14:paraId="13D8BA8F">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758ABDDF">
            <w:pPr>
              <w:rPr>
                <w:rFonts w:hint="default" w:ascii="Times New Roman" w:hAnsi="Times New Roman" w:cs="Times New Roman"/>
                <w:color w:val="000000" w:themeColor="text1"/>
                <w:sz w:val="20"/>
                <w:szCs w:val="20"/>
                <w14:textFill>
                  <w14:solidFill>
                    <w14:schemeClr w14:val="tx1"/>
                  </w14:solidFill>
                </w14:textFill>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17B7875">
            <w:pPr>
              <w:rPr>
                <w:rFonts w:hint="default" w:ascii="Times New Roman" w:hAnsi="Times New Roman" w:cs="Times New Roman"/>
                <w:color w:val="000000" w:themeColor="text1"/>
                <w:sz w:val="20"/>
                <w:szCs w:val="20"/>
                <w14:textFill>
                  <w14:solidFill>
                    <w14:schemeClr w14:val="tx1"/>
                  </w14:solidFill>
                </w14:textFill>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BF4D708">
            <w:pPr>
              <w:rPr>
                <w:rFonts w:hint="default" w:ascii="Times New Roman" w:hAnsi="Times New Roman" w:cs="Times New Roman"/>
                <w:color w:val="000000" w:themeColor="text1"/>
                <w:sz w:val="20"/>
                <w:szCs w:val="20"/>
                <w14:textFill>
                  <w14:solidFill>
                    <w14:schemeClr w14:val="tx1"/>
                  </w14:solidFill>
                </w14:textFill>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E7EB8B4">
            <w:pPr>
              <w:rPr>
                <w:rFonts w:hint="default" w:ascii="Times New Roman" w:hAnsi="Times New Roman" w:cs="Times New Roman"/>
                <w:color w:val="000000" w:themeColor="text1"/>
                <w:sz w:val="20"/>
                <w:szCs w:val="20"/>
                <w14:textFill>
                  <w14:solidFill>
                    <w14:schemeClr w14:val="tx1"/>
                  </w14:solidFill>
                </w14:textFill>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C000E69">
            <w:pPr>
              <w:rPr>
                <w:rFonts w:hint="default" w:ascii="Times New Roman" w:hAnsi="Times New Roman" w:cs="Times New Roman"/>
                <w:color w:val="000000" w:themeColor="text1"/>
                <w:sz w:val="20"/>
                <w:szCs w:val="20"/>
                <w14:textFill>
                  <w14:solidFill>
                    <w14:schemeClr w14:val="tx1"/>
                  </w14:solidFill>
                </w14:textFill>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918057D">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09028969">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46A1AFB">
            <w:pPr>
              <w:jc w:val="center"/>
              <w:textAlignment w:val="bottom"/>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6621D">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08F53">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9956E">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BCF42">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78B72">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334D9C">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对附属单位补助支出</w:t>
            </w:r>
          </w:p>
        </w:tc>
      </w:tr>
      <w:tr w14:paraId="1E7F8C1C">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6D970">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76B07DD">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331C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D8A52">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D869C2">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512F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CEEFE">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E0111">
            <w:pPr>
              <w:jc w:val="center"/>
              <w:rPr>
                <w:rFonts w:hint="default" w:ascii="Times New Roman" w:hAnsi="Times New Roman" w:cs="Times New Roman"/>
                <w:b/>
                <w:color w:val="000000" w:themeColor="text1"/>
                <w:sz w:val="20"/>
                <w:szCs w:val="20"/>
                <w14:textFill>
                  <w14:solidFill>
                    <w14:schemeClr w14:val="tx1"/>
                  </w14:solidFill>
                </w14:textFill>
              </w:rPr>
            </w:pPr>
          </w:p>
        </w:tc>
      </w:tr>
      <w:tr w14:paraId="26E4BFA6">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9698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FDE1E0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90BD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AE85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3AA60">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062F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2538D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FA607">
            <w:pPr>
              <w:jc w:val="center"/>
              <w:rPr>
                <w:rFonts w:hint="default" w:ascii="Times New Roman" w:hAnsi="Times New Roman" w:cs="Times New Roman"/>
                <w:b/>
                <w:color w:val="000000" w:themeColor="text1"/>
                <w:sz w:val="20"/>
                <w:szCs w:val="20"/>
                <w14:textFill>
                  <w14:solidFill>
                    <w14:schemeClr w14:val="tx1"/>
                  </w14:solidFill>
                </w14:textFill>
              </w:rPr>
            </w:pPr>
          </w:p>
        </w:tc>
      </w:tr>
      <w:tr w14:paraId="3F1B00E6">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D0B34">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0D531C2">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763ED">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AFA6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7F027">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9B179">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B35F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DA8DC">
            <w:pPr>
              <w:jc w:val="center"/>
              <w:rPr>
                <w:rFonts w:hint="default" w:ascii="Times New Roman" w:hAnsi="Times New Roman" w:cs="Times New Roman"/>
                <w:b/>
                <w:color w:val="000000" w:themeColor="text1"/>
                <w:sz w:val="20"/>
                <w:szCs w:val="20"/>
                <w14:textFill>
                  <w14:solidFill>
                    <w14:schemeClr w14:val="tx1"/>
                  </w14:solidFill>
                </w14:textFill>
              </w:rPr>
            </w:pPr>
          </w:p>
        </w:tc>
      </w:tr>
      <w:tr w14:paraId="70D3E3F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BE08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4767670">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0D8E9">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81FBB">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8060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7EB5A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8980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45CC7">
            <w:pPr>
              <w:jc w:val="center"/>
              <w:rPr>
                <w:rFonts w:hint="default" w:ascii="Times New Roman" w:hAnsi="Times New Roman" w:cs="Times New Roman"/>
                <w:b/>
                <w:color w:val="000000" w:themeColor="text1"/>
                <w:sz w:val="20"/>
                <w:szCs w:val="20"/>
                <w14:textFill>
                  <w14:solidFill>
                    <w14:schemeClr w14:val="tx1"/>
                  </w14:solidFill>
                </w14:textFill>
              </w:rPr>
            </w:pPr>
          </w:p>
        </w:tc>
      </w:tr>
      <w:tr w14:paraId="5675838C">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C9B07">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E729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1,588.89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5B4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1,094.47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7AD7B">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494.42</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90A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A057">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673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2ED640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F35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FE3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E9D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720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C92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E58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934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86D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35A1B3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ED7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EB2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3F5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CFC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AD5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36C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3F4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0D2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8F8C2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6C0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7FC9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1EA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26B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4E9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E8E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90F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FB5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25EF38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E2E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8C53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C5B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700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CF2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513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CD9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590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4F794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907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329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A33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278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B0C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C37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DF9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E49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E64282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37B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2C9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DED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2D5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E60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9D7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AAD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746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2B3D7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DDB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4BB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E53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BA1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BFB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0A1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1AC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F7B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A2C5C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EA0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B8AF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C2F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1F8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12D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8B1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C1A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83D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3AF15E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E1A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7A9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308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278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E53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8BB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337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C76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AA516D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A3B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5B3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443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B41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CA5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0BC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A2E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E8D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4DFF81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19D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AB3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能源节约利用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767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2EE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90E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C99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41A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36C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2E5B69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AB7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2111001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716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能源节约利用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50D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777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C2C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223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333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DE4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BD035A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6CA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FD81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3F86">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D9F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C57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6EB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C22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915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22FA65B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FEE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BAE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D01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3E9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0D3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561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E8C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9E8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F76DF5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713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09D8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744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232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901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1B8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408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802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8367FE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B48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FA4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19E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1,289.68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B36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840.57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DC8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449.11</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7A4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F4B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154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F5B4E8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1FF415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22401</w:t>
            </w:r>
          </w:p>
        </w:tc>
        <w:tc>
          <w:tcPr>
            <w:tcW w:w="109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557A5C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41B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1,235.38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4D6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840.57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EB38">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394.81</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C94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F2B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045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59801FB">
        <w:tblPrEx>
          <w:tblCellMar>
            <w:top w:w="0" w:type="dxa"/>
            <w:left w:w="0" w:type="dxa"/>
            <w:bottom w:w="0" w:type="dxa"/>
            <w:right w:w="0" w:type="dxa"/>
          </w:tblCellMar>
        </w:tblPrEx>
        <w:trPr>
          <w:trHeight w:val="382" w:hRule="atLeast"/>
        </w:trPr>
        <w:tc>
          <w:tcPr>
            <w:tcW w:w="5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580D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2240101</w:t>
            </w:r>
          </w:p>
        </w:tc>
        <w:tc>
          <w:tcPr>
            <w:tcW w:w="10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B7F0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行政运行</w:t>
            </w:r>
          </w:p>
        </w:tc>
        <w:tc>
          <w:tcPr>
            <w:tcW w:w="55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280E5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256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A63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111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D422">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F8D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5D63E38">
        <w:tblPrEx>
          <w:tblCellMar>
            <w:top w:w="0" w:type="dxa"/>
            <w:left w:w="0" w:type="dxa"/>
            <w:bottom w:w="0" w:type="dxa"/>
            <w:right w:w="0" w:type="dxa"/>
          </w:tblCellMar>
        </w:tblPrEx>
        <w:trPr>
          <w:trHeight w:val="382" w:hRule="atLeast"/>
        </w:trPr>
        <w:tc>
          <w:tcPr>
            <w:tcW w:w="5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CEA3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2240108</w:t>
            </w:r>
          </w:p>
        </w:tc>
        <w:tc>
          <w:tcPr>
            <w:tcW w:w="10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D6A5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应急救援</w:t>
            </w:r>
          </w:p>
        </w:tc>
        <w:tc>
          <w:tcPr>
            <w:tcW w:w="55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0770509">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B13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E61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678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379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79B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0FDF38D">
        <w:tblPrEx>
          <w:tblCellMar>
            <w:top w:w="0" w:type="dxa"/>
            <w:left w:w="0" w:type="dxa"/>
            <w:bottom w:w="0" w:type="dxa"/>
            <w:right w:w="0" w:type="dxa"/>
          </w:tblCellMar>
        </w:tblPrEx>
        <w:trPr>
          <w:trHeight w:val="382" w:hRule="atLeast"/>
        </w:trPr>
        <w:tc>
          <w:tcPr>
            <w:tcW w:w="58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2B0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2240109</w:t>
            </w:r>
          </w:p>
        </w:tc>
        <w:tc>
          <w:tcPr>
            <w:tcW w:w="109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EC9C4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C7E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80B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FBE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104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819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F84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D95A6A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B71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1E44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EB1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1E4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22D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4BA0">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33C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FF6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96867A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FEB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157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256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BA7C">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3DB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EC3F">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48CE">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377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C0FA96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39C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3CE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A6C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AF4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481D">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5CB1">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84D7">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0F35">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F2160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83F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2C9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700B">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6F6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14E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B613">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2FF4">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D01A">
            <w:pPr>
              <w:wordWrap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bl>
    <w:p w14:paraId="6BC042AE">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p>
    <w:p w14:paraId="7FDB621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br w:type="page"/>
      </w:r>
    </w:p>
    <w:p w14:paraId="6750AA08">
      <w:pPr>
        <w:rPr>
          <w:rFonts w:hint="default" w:ascii="Times New Roman" w:hAnsi="Times New Roman" w:cs="Times New Roman"/>
          <w:color w:val="000000" w:themeColor="text1"/>
          <w:sz w:val="21"/>
          <w:szCs w:val="21"/>
          <w14:textFill>
            <w14:solidFill>
              <w14:schemeClr w14:val="tx1"/>
            </w14:solidFill>
          </w14:textFill>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1D8BD8F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A1D010C">
            <w:pPr>
              <w:spacing w:line="400" w:lineRule="exact"/>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财政拨款收入支出决算总表</w:t>
            </w:r>
          </w:p>
        </w:tc>
      </w:tr>
      <w:tr w14:paraId="6569FE9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A84E878">
            <w:pPr>
              <w:spacing w:line="200" w:lineRule="exact"/>
              <w:rPr>
                <w:rFonts w:hint="default" w:ascii="Times New Roman" w:hAnsi="Times New Roman" w:cs="Times New Roman"/>
                <w:color w:val="000000" w:themeColor="text1"/>
                <w:sz w:val="18"/>
                <w:szCs w:val="18"/>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重庆市巫溪县应急管理局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1F75E84D">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014E66">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286796">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3BC4C15">
            <w:pPr>
              <w:spacing w:line="24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公开04表</w:t>
            </w:r>
          </w:p>
        </w:tc>
      </w:tr>
      <w:tr w14:paraId="1ED2F82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BD1853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2BADE8">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0663C0">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82F88F">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9DCDF0">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7A4D984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E158B">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5AD02">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支     出</w:t>
            </w:r>
          </w:p>
        </w:tc>
      </w:tr>
      <w:tr w14:paraId="3AB1117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9A11FF">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0620C">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49657">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54A26D">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决算数</w:t>
            </w:r>
          </w:p>
        </w:tc>
      </w:tr>
      <w:tr w14:paraId="6039279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9C8B2">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0BB31">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4E5721">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107BE">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FBFA1">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82F8B">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460E4C">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国有资本经营预算财政拨款</w:t>
            </w:r>
          </w:p>
        </w:tc>
      </w:tr>
      <w:tr w14:paraId="5D7A5C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0CC9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4E9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2B80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834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AF9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C33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716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FCDC4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82C5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6B7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2EDD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2F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4DC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932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B94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5BDD4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9909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88E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8A5A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24A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F8B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6D5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B06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51E64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DF1A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00F2D">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9278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E66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CD4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183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A84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E7E6A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7070B">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F4DC2">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FB9B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F35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42E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F1D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5C8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43DA19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66512">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9A61B">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1D79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FE8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DE4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846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C15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E0991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3CF21">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8BF55">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F9F5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D28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42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42D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7ED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BF23F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F6A3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91DDE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EEB7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13C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152.55</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680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152.55</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1A2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7E1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81435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D1AC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E0B32">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D592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4EC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38.59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530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38.59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302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F4A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75E71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4C5AF">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174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5C49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134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45.30</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24A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45.30</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608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C24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6CE35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5C48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652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819A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34C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3C4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EC5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6E7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C4454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2611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E979">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EBDF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27C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044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681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E6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2627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901D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6852">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02F3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B35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572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531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A6B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FBE28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5130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6581">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298E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A28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9B0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471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3F8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68DA4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B8DB3">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6BCB">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6701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67D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604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728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88A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50C3F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94758">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E2FA">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D1EB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15D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1EC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248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140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D2820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E925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857F">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C980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849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CAA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2B3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4E7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35CF8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0BEAA">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4BF2">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3AA4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BC9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9C7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939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2EB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E01CF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669C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F11C">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DC0F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32E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62.76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FB9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62.76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710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754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CE967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4E80F">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5032">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5A6A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1CD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A28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8EE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392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11FEE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D2E7D">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F517">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F8A2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036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EFB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706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DC6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A126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A80B1">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76A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745C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2E5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1,289.68</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B50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1,289.68</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E14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36A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75C3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B24F2">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3916">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3558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C28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A56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DCB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B67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061B0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A173A09">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3956">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0BC4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33F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F77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4FA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899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50F6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F5EA82">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B44A">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D36C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7C0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0C9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B5A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ABF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16983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5BFE95">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2C33">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0F13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DA7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AEA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344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7CA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1C22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3BF2A">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59F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414E9">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F7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837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FB3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E42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7B35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DB7C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341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94B4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973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2B5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65B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81B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307BC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E491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74F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EDBBC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A908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92B4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E7029">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118BB">
            <w:pPr>
              <w:spacing w:line="200" w:lineRule="exact"/>
              <w:rPr>
                <w:rFonts w:hint="default" w:ascii="Times New Roman" w:hAnsi="Times New Roman" w:cs="Times New Roman"/>
                <w:color w:val="000000" w:themeColor="text1"/>
                <w:sz w:val="18"/>
                <w:szCs w:val="18"/>
                <w14:textFill>
                  <w14:solidFill>
                    <w14:schemeClr w14:val="tx1"/>
                  </w14:solidFill>
                </w14:textFill>
              </w:rPr>
            </w:pPr>
          </w:p>
        </w:tc>
      </w:tr>
      <w:tr w14:paraId="233186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A4DD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3DD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D3DA6">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9EC4">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C772">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B316">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D05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45EF14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C0E9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2B3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4B3F6">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1DCC">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C51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9C6B">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86F3">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2570E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246C4">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C53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9E8D8">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428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F90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1,588.89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FF9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489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bl>
    <w:p w14:paraId="3ABC65F0">
      <w:pPr>
        <w:spacing w:line="240" w:lineRule="exact"/>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6320178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34C029E">
            <w:pPr>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一般公共预算财政拨款支出决算表</w:t>
            </w:r>
          </w:p>
        </w:tc>
      </w:tr>
      <w:tr w14:paraId="6920A207">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03AB3165">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重庆市巫溪县应急管理局</w:t>
            </w:r>
          </w:p>
        </w:tc>
        <w:tc>
          <w:tcPr>
            <w:tcW w:w="1079" w:type="pct"/>
            <w:tcBorders>
              <w:top w:val="nil"/>
              <w:left w:val="nil"/>
              <w:bottom w:val="nil"/>
              <w:right w:val="nil"/>
            </w:tcBorders>
            <w:shd w:val="clear" w:color="auto" w:fill="auto"/>
            <w:noWrap/>
            <w:tcMar>
              <w:top w:w="15" w:type="dxa"/>
              <w:left w:w="15" w:type="dxa"/>
              <w:right w:w="15" w:type="dxa"/>
            </w:tcMar>
            <w:vAlign w:val="bottom"/>
          </w:tcPr>
          <w:p w14:paraId="405DAAA0">
            <w:pPr>
              <w:rPr>
                <w:rFonts w:hint="default" w:ascii="Times New Roman" w:hAnsi="Times New Roman" w:cs="Times New Roman"/>
                <w:color w:val="000000" w:themeColor="text1"/>
                <w:sz w:val="20"/>
                <w:szCs w:val="20"/>
                <w14:textFill>
                  <w14:solidFill>
                    <w14:schemeClr w14:val="tx1"/>
                  </w14:solidFill>
                </w14:textFill>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E59A8F9">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公开05表</w:t>
            </w:r>
          </w:p>
        </w:tc>
      </w:tr>
      <w:tr w14:paraId="6B68114A">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9298667">
            <w:pPr>
              <w:rPr>
                <w:rFonts w:hint="default" w:ascii="Times New Roman" w:hAnsi="Times New Roman" w:cs="Times New Roman"/>
                <w:color w:val="000000" w:themeColor="text1"/>
                <w:sz w:val="20"/>
                <w:szCs w:val="20"/>
                <w14:textFill>
                  <w14:solidFill>
                    <w14:schemeClr w14:val="tx1"/>
                  </w14:solidFill>
                </w14:textFill>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47990E26">
            <w:pPr>
              <w:rPr>
                <w:rFonts w:hint="default" w:ascii="Times New Roman" w:hAnsi="Times New Roman" w:cs="Times New Roman"/>
                <w:color w:val="000000" w:themeColor="text1"/>
                <w:sz w:val="20"/>
                <w:szCs w:val="20"/>
                <w14:textFill>
                  <w14:solidFill>
                    <w14:schemeClr w14:val="tx1"/>
                  </w14:solidFill>
                </w14:textFill>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FEA3CF4">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4F2AB04A">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EC0F5">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6B8F13">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本年支出</w:t>
            </w:r>
          </w:p>
        </w:tc>
      </w:tr>
      <w:tr w14:paraId="162A75B8">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958FE7">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A0970D">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1A3079">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1B61BF">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E5E69E">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项目支出</w:t>
            </w:r>
          </w:p>
        </w:tc>
      </w:tr>
      <w:tr w14:paraId="560A3D39">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DCAE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6DE661">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45614D">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0541D3">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7C8279">
            <w:pPr>
              <w:jc w:val="center"/>
              <w:rPr>
                <w:rFonts w:hint="default" w:ascii="Times New Roman" w:hAnsi="Times New Roman" w:cs="Times New Roman"/>
                <w:b/>
                <w:color w:val="000000" w:themeColor="text1"/>
                <w:sz w:val="20"/>
                <w:szCs w:val="20"/>
                <w14:textFill>
                  <w14:solidFill>
                    <w14:schemeClr w14:val="tx1"/>
                  </w14:solidFill>
                </w14:textFill>
              </w:rPr>
            </w:pPr>
          </w:p>
        </w:tc>
      </w:tr>
      <w:tr w14:paraId="763A086C">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36165">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2247E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DFD4B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4D853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0F2361">
            <w:pPr>
              <w:jc w:val="center"/>
              <w:rPr>
                <w:rFonts w:hint="default" w:ascii="Times New Roman" w:hAnsi="Times New Roman" w:cs="Times New Roman"/>
                <w:b/>
                <w:color w:val="000000" w:themeColor="text1"/>
                <w:sz w:val="20"/>
                <w:szCs w:val="20"/>
                <w14:textFill>
                  <w14:solidFill>
                    <w14:schemeClr w14:val="tx1"/>
                  </w14:solidFill>
                </w14:textFill>
              </w:rPr>
            </w:pPr>
          </w:p>
        </w:tc>
      </w:tr>
      <w:tr w14:paraId="7D95FBE5">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200B7A">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C58E">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1,588.89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EEF6">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1,094.47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60B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494.42</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6C56C6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4D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A64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6A6B">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EC1C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7C9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5C902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1A2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371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0E2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D950">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152.55</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F8A3">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64206C2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72A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4CF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A9B0">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EB0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30.53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478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27DDF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315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9E1E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A856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6CB7">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78.97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824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AED2A3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D767">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6B1A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DF8EE">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5A8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43.05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7C8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77C43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4A58">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1CB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BEDC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BAE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FB36">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771339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0D1F">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8CD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A1D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724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38.59</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D7C0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0243ED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0BB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8CC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B84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040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22.77</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4BF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71210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EC3F">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B3C1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81A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3331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15.83</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5E9F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D0ABE4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226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96F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8768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8E91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8EE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62C020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3802">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C92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能源节约利用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95AB">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CE1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5DEE">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45.30</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51D158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BD4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2111001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E3B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能源节约利用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4CB7">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5920">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8002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45.30</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E085CD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92E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6803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968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73F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8D42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1ABD3B7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FD5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60E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573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755A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62.76</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4A016">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90943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50FC">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AF61">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4696E">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EEB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62.76</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FA1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4248715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574">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7E0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151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1,289.68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1120">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840.57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5A80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449.11</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4504D29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E73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1926">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4493">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1,235.38</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2D8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840.57</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69C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394.81</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4677E5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BE1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C4C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AEB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8F7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506.12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C1E5B">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772518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F490">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04EA5">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应急救援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CD37">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E20A">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5694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175.82</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2690B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F6F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125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应急管理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5891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71C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7F4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209.00</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D8222E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43140D">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2240150</w:t>
            </w:r>
          </w:p>
        </w:tc>
        <w:tc>
          <w:tcPr>
            <w:tcW w:w="11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B738F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事业运行</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80574C">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B032E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334.45</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CD086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3E5D9FF5">
        <w:tblPrEx>
          <w:tblCellMar>
            <w:top w:w="0" w:type="dxa"/>
            <w:left w:w="0" w:type="dxa"/>
            <w:bottom w:w="0" w:type="dxa"/>
            <w:right w:w="0" w:type="dxa"/>
          </w:tblCellMar>
        </w:tblPrEx>
        <w:trPr>
          <w:trHeight w:val="308" w:hRule="atLeast"/>
        </w:trPr>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BA4E3">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2240199</w:t>
            </w:r>
          </w:p>
        </w:tc>
        <w:tc>
          <w:tcPr>
            <w:tcW w:w="11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945CA">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其他应急管理支出</w:t>
            </w:r>
          </w:p>
        </w:tc>
        <w:tc>
          <w:tcPr>
            <w:tcW w:w="10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C7D8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3282E">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DB4E8">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9.99</w:t>
            </w:r>
            <w:r>
              <w:rPr>
                <w:rFonts w:hint="default" w:ascii="Times New Roman" w:hAnsi="Times New Roman" w:cs="Times New Roman"/>
                <w:color w:val="000000" w:themeColor="text1"/>
                <w:sz w:val="20"/>
                <w:u w:color="auto"/>
                <w14:textFill>
                  <w14:solidFill>
                    <w14:schemeClr w14:val="tx1"/>
                  </w14:solidFill>
                </w14:textFill>
              </w:rPr>
              <w:t xml:space="preserve"> </w:t>
            </w:r>
          </w:p>
        </w:tc>
      </w:tr>
      <w:tr w14:paraId="564D6667">
        <w:tblPrEx>
          <w:tblCellMar>
            <w:top w:w="0" w:type="dxa"/>
            <w:left w:w="0" w:type="dxa"/>
            <w:bottom w:w="0" w:type="dxa"/>
            <w:right w:w="0" w:type="dxa"/>
          </w:tblCellMar>
        </w:tblPrEx>
        <w:trPr>
          <w:trHeight w:val="308" w:hRule="atLeast"/>
        </w:trPr>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3709B">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22407</w:t>
            </w:r>
          </w:p>
        </w:tc>
        <w:tc>
          <w:tcPr>
            <w:tcW w:w="11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4295F">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自然灾害救灾及恢复重建支出</w:t>
            </w:r>
          </w:p>
        </w:tc>
        <w:tc>
          <w:tcPr>
            <w:tcW w:w="10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5F3F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0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06B1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5F64B">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54.30</w:t>
            </w:r>
            <w:r>
              <w:rPr>
                <w:rFonts w:hint="default" w:ascii="Times New Roman" w:hAnsi="Times New Roman" w:cs="Times New Roman"/>
                <w:b/>
                <w:color w:val="000000" w:themeColor="text1"/>
                <w:sz w:val="20"/>
                <w:u w:color="auto"/>
                <w14:textFill>
                  <w14:solidFill>
                    <w14:schemeClr w14:val="tx1"/>
                  </w14:solidFill>
                </w14:textFill>
              </w:rPr>
              <w:t xml:space="preserve"> </w:t>
            </w:r>
          </w:p>
        </w:tc>
      </w:tr>
      <w:tr w14:paraId="543E10A3">
        <w:tblPrEx>
          <w:tblCellMar>
            <w:top w:w="0" w:type="dxa"/>
            <w:left w:w="0" w:type="dxa"/>
            <w:bottom w:w="0" w:type="dxa"/>
            <w:right w:w="0" w:type="dxa"/>
          </w:tblCellMar>
        </w:tblPrEx>
        <w:trPr>
          <w:trHeight w:val="308" w:hRule="atLeast"/>
        </w:trPr>
        <w:tc>
          <w:tcPr>
            <w:tcW w:w="60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708E">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2240799</w:t>
            </w:r>
          </w:p>
        </w:tc>
        <w:tc>
          <w:tcPr>
            <w:tcW w:w="115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78FA39">
            <w:pP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其他自然灾害救灾及恢复重建支出</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BFFEA6">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3B68B2">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u w:color="auto"/>
                <w14:textFill>
                  <w14:solidFill>
                    <w14:schemeClr w14:val="tx1"/>
                  </w14:solidFill>
                </w14:textFill>
              </w:rPr>
              <w:t xml:space="preserve"> </w:t>
            </w:r>
          </w:p>
        </w:tc>
        <w:tc>
          <w:tcPr>
            <w:tcW w:w="108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DD4F85">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54.30</w:t>
            </w:r>
            <w:r>
              <w:rPr>
                <w:rFonts w:hint="default" w:ascii="Times New Roman" w:hAnsi="Times New Roman" w:cs="Times New Roman"/>
                <w:color w:val="000000" w:themeColor="text1"/>
                <w:sz w:val="20"/>
                <w:u w:color="auto"/>
                <w14:textFill>
                  <w14:solidFill>
                    <w14:schemeClr w14:val="tx1"/>
                  </w14:solidFill>
                </w14:textFill>
              </w:rPr>
              <w:t xml:space="preserve"> </w:t>
            </w:r>
          </w:p>
        </w:tc>
      </w:tr>
    </w:tbl>
    <w:p w14:paraId="151BACE8">
      <w:pPr>
        <w:rPr>
          <w:rFonts w:hint="default" w:ascii="Times New Roman" w:hAnsi="Times New Roman" w:cs="Times New Roman"/>
          <w:color w:val="000000" w:themeColor="text1"/>
          <w:sz w:val="21"/>
          <w:szCs w:val="21"/>
          <w14:textFill>
            <w14:solidFill>
              <w14:schemeClr w14:val="tx1"/>
            </w14:solidFill>
          </w14:textFill>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p>
    <w:p w14:paraId="46664E37">
      <w:pPr>
        <w:ind w:firstLine="630" w:firstLineChars="3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A3B4D8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D9AB26">
            <w:pPr>
              <w:spacing w:line="440" w:lineRule="exact"/>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一般公共预算财政拨款基本支出决算表</w:t>
            </w:r>
          </w:p>
        </w:tc>
      </w:tr>
      <w:tr w14:paraId="4486253A">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58ACA7E0">
            <w:pPr>
              <w:spacing w:line="200" w:lineRule="exact"/>
              <w:rPr>
                <w:rFonts w:hint="default" w:ascii="Times New Roman" w:hAnsi="Times New Roman" w:cs="Times New Roman"/>
                <w:color w:val="000000" w:themeColor="text1"/>
                <w:sz w:val="18"/>
                <w:szCs w:val="18"/>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重庆市巫溪县应急管理局</w:t>
            </w:r>
          </w:p>
        </w:tc>
        <w:tc>
          <w:tcPr>
            <w:tcW w:w="626" w:type="pct"/>
            <w:tcBorders>
              <w:top w:val="nil"/>
              <w:left w:val="nil"/>
              <w:bottom w:val="nil"/>
              <w:right w:val="nil"/>
            </w:tcBorders>
            <w:shd w:val="clear" w:color="auto" w:fill="auto"/>
            <w:noWrap/>
            <w:tcMar>
              <w:top w:w="15" w:type="dxa"/>
              <w:left w:w="15" w:type="dxa"/>
              <w:right w:w="15" w:type="dxa"/>
            </w:tcMar>
            <w:vAlign w:val="bottom"/>
          </w:tcPr>
          <w:p w14:paraId="05638FB0">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6C6055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2E8C0B8">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928BEF8">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D78E883">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公开06表</w:t>
            </w:r>
          </w:p>
        </w:tc>
      </w:tr>
      <w:tr w14:paraId="16FB4D95">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346FD36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1336F163">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250F520">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FF39F3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C0D9965">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ED66471">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2AE4D5BA">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99068">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72CF14D">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公用经费</w:t>
            </w:r>
          </w:p>
        </w:tc>
      </w:tr>
      <w:tr w14:paraId="57191909">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BA505">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AF2C77">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009810">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7607F">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08F94">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74FFCC">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530D34">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94B263">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A968ED">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金额</w:t>
            </w:r>
          </w:p>
        </w:tc>
      </w:tr>
      <w:tr w14:paraId="6CB62EBD">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FE81A">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185BD1">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CE7086">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14BABD">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9EA200">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A453E3">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636685">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B3CFAA">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1048CB">
            <w:pPr>
              <w:spacing w:line="200" w:lineRule="exact"/>
              <w:jc w:val="center"/>
              <w:rPr>
                <w:rFonts w:hint="default" w:ascii="Times New Roman" w:hAnsi="Times New Roman" w:cs="Times New Roman"/>
                <w:b/>
                <w:color w:val="000000" w:themeColor="text1"/>
                <w:sz w:val="18"/>
                <w:szCs w:val="18"/>
                <w14:textFill>
                  <w14:solidFill>
                    <w14:schemeClr w14:val="tx1"/>
                  </w14:solidFill>
                </w14:textFill>
              </w:rPr>
            </w:pPr>
          </w:p>
        </w:tc>
      </w:tr>
      <w:tr w14:paraId="6BBBDF1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8D2D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CC24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177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918.59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21EC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0019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6F4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146.18</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AB72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4E24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011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BE476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25CF7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6B84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F85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229.17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D7C9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2281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FD1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16.51</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F7DA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8D18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215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4EEA715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EBBB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59C6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2AA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142.46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FC59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FFA4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3E1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D084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2CA2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C4A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0464C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5E56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A5C5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DF0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136.15</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55A7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F09B8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493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04E3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0FA2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FC0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E54A8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052A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5345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B4C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D902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E673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54D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14DF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A170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F06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1E1689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8BE3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9DE5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F95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185.47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4971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337D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E79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0.68</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6399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88AB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6F9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4CA02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AD44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2163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597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78.97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151C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6CD8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335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11.07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39A5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CF7C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798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DEC2A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860C2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8DA4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8B8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43.05</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F59B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45D8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62B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6.66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075B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3B1B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A59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1B741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3445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5449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953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38.59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6BD6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5CCB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1A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3A74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6576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19A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A1C7C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7C029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5466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45A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04D5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E316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239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A4E5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1A23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B7A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99059A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16F3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86AA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B96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1.97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706F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F2FC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6FB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9.72</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CE29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2588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345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CCDBE0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7314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D8D7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ABF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62.76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61BE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DA53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FBA3">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9C14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D072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00C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4CA31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E11C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631C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E17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0B45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6673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3DA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9.99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833B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58D2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C78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3F56C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0E58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20EE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2EF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E4B0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6DBF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43B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1C0D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02FE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0E5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C7432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F3E1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2936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3A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29.70</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9054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9D6A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2CF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2.45</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F9CA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7CCF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2E2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5A751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BB4B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59A4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B91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D306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D898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DE8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0.86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01D9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5554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4C4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7A39C9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9772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CA6C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FCC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29.67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F490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4D05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B33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5.79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3512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E8F2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163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7A1096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62B1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1C1D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3767">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ECE1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E167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A7ED">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6DA7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F51D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DB8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3885A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2F9B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614B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D9F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B9EB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09B4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971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D07B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54DD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B0A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14F5FB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7912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65EA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2419">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9D0C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8D8E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992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4936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1958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89A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B4D37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1254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20EE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902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4FED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1F75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F2E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1.43</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5C37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AD90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400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B867E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7CE7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8468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A296">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0.04</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DA10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1B56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648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B9DD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15A3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F94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74F8C6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9A59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FCB4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107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74A2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5BF9D">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9F35">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2.46</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8CD0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BF0A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A04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7CC5D9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DAA7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DA4C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004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0789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6920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506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5.13</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CE42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8092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39B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512155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D439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72123">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4A0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07AB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7ABF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8E6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15.37</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9264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7C4F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DA3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6C037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76577">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05AD0">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838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694A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5507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C90A">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24.93</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FDB75">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16CA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76F0">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2FCC45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9A71E">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4271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6BB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DE8F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A086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6ECC">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3B8F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08C4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DA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0B9607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06A16">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DA700">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B97F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86C12">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F785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5DC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30.03</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AA95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53B5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8DC8">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3C2925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74B9D">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A739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B7CC7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9D69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31609">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DCA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3DC7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C17E8">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8E1">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r>
      <w:tr w14:paraId="697A7E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5D6D1">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A4599">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FA59E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DA381">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58A06">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610E">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73201">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78E2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5F3">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5035528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A66DD">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68440">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D9EF3">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E8DE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FFDAF">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2954">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AEA25">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31D5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B058">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4DD5BA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90641">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BE693">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BA0FC">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AD3DA">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74A0B">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02FB">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BE7AE">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CD6F9">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1AEB">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78A923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AC40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EFBD9">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91BF7">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C6A1C">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E1664">
            <w:pPr>
              <w:spacing w:line="200" w:lineRule="exac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4552">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F6BCBA">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1A754">
            <w:pPr>
              <w:spacing w:line="200" w:lineRule="exact"/>
              <w:rPr>
                <w:rFonts w:hint="default" w:ascii="Times New Roman" w:hAnsi="Times New Roman" w:cs="Times New 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4A5">
            <w:pPr>
              <w:spacing w:line="200" w:lineRule="exact"/>
              <w:jc w:val="right"/>
              <w:rPr>
                <w:rFonts w:hint="default" w:ascii="Times New Roman" w:hAnsi="Times New Roman" w:cs="Times New Roman"/>
                <w:color w:val="000000" w:themeColor="text1"/>
                <w:sz w:val="18"/>
                <w:szCs w:val="18"/>
                <w14:textFill>
                  <w14:solidFill>
                    <w14:schemeClr w14:val="tx1"/>
                  </w14:solidFill>
                </w14:textFill>
              </w:rPr>
            </w:pPr>
          </w:p>
        </w:tc>
      </w:tr>
      <w:tr w14:paraId="28A8F4A7">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6516F">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E8532">
            <w:pPr>
              <w:wordWrap w:val="0"/>
              <w:spacing w:line="200" w:lineRule="exact"/>
              <w:jc w:val="right"/>
              <w:textAlignment w:val="bottom"/>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948.29</w:t>
            </w:r>
            <w:r>
              <w:rPr>
                <w:rFonts w:hint="default" w:ascii="Times New Roman" w:hAnsi="Times New Roman" w:cs="Times New Roman"/>
                <w:color w:val="000000" w:themeColor="text1"/>
                <w:sz w:val="18"/>
                <w:u w:color="auto"/>
                <w14:textFill>
                  <w14:solidFill>
                    <w14:schemeClr w14:val="tx1"/>
                  </w14:solidFill>
                </w14:textFill>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3D12A1">
            <w:pPr>
              <w:spacing w:line="200" w:lineRule="exact"/>
              <w:jc w:val="center"/>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FAAF">
            <w:pPr>
              <w:wordWrap w:val="0"/>
              <w:spacing w:line="200" w:lineRule="exact"/>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146.18</w:t>
            </w:r>
            <w:r>
              <w:rPr>
                <w:rFonts w:hint="default" w:ascii="Times New Roman" w:hAnsi="Times New Roman" w:cs="Times New Roman"/>
                <w:color w:val="000000" w:themeColor="text1"/>
                <w:sz w:val="18"/>
                <w:u w:color="auto"/>
                <w14:textFill>
                  <w14:solidFill>
                    <w14:schemeClr w14:val="tx1"/>
                  </w14:solidFill>
                </w14:textFill>
              </w:rPr>
              <w:t xml:space="preserve"> </w:t>
            </w:r>
          </w:p>
        </w:tc>
      </w:tr>
    </w:tbl>
    <w:p w14:paraId="477F7816">
      <w:pPr>
        <w:spacing w:line="280" w:lineRule="exact"/>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4490E54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F9E64CA">
            <w:pPr>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政府性基金预算财政拨款收入支出决算表</w:t>
            </w:r>
          </w:p>
        </w:tc>
      </w:tr>
      <w:tr w14:paraId="0328F01C">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24FFEF76">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重庆市巫溪县应急管理局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56D892">
            <w:pPr>
              <w:rPr>
                <w:rFonts w:hint="default" w:ascii="Times New Roman" w:hAnsi="Times New Roman" w:cs="Times New 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0358CC">
            <w:pPr>
              <w:rPr>
                <w:rFonts w:hint="default" w:ascii="Times New Roman" w:hAnsi="Times New Roman" w:cs="Times New 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F800FA">
            <w:pPr>
              <w:rPr>
                <w:rFonts w:hint="default" w:ascii="Times New Roman" w:hAnsi="Times New Roman" w:cs="Times New Roman"/>
                <w:color w:val="000000" w:themeColor="text1"/>
                <w:sz w:val="20"/>
                <w:szCs w:val="20"/>
                <w14:textFill>
                  <w14:solidFill>
                    <w14:schemeClr w14:val="tx1"/>
                  </w14:solidFill>
                </w14:textFill>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5BCDFAC">
            <w:pPr>
              <w:rPr>
                <w:rFonts w:hint="default" w:ascii="Times New Roman" w:hAnsi="Times New Roman" w:cs="Times New Roman"/>
                <w:color w:val="000000" w:themeColor="text1"/>
                <w:sz w:val="20"/>
                <w:szCs w:val="20"/>
                <w14:textFill>
                  <w14:solidFill>
                    <w14:schemeClr w14:val="tx1"/>
                  </w14:solidFill>
                </w14:textFill>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3C4C99D">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公开07表</w:t>
            </w:r>
          </w:p>
        </w:tc>
      </w:tr>
      <w:tr w14:paraId="0D43590F">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6001B01B">
            <w:pPr>
              <w:rPr>
                <w:rFonts w:hint="default" w:ascii="Times New Roman" w:hAnsi="Times New Roman" w:cs="Times New 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CDC85C">
            <w:pPr>
              <w:rPr>
                <w:rFonts w:hint="default" w:ascii="Times New Roman" w:hAnsi="Times New Roman" w:cs="Times New 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2C3B26">
            <w:pPr>
              <w:rPr>
                <w:rFonts w:hint="default" w:ascii="Times New Roman" w:hAnsi="Times New Roman" w:cs="Times New 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4BBC4A">
            <w:pPr>
              <w:rPr>
                <w:rFonts w:hint="default" w:ascii="Times New Roman" w:hAnsi="Times New Roman" w:cs="Times New Roman"/>
                <w:color w:val="000000" w:themeColor="text1"/>
                <w:sz w:val="20"/>
                <w:szCs w:val="20"/>
                <w14:textFill>
                  <w14:solidFill>
                    <w14:schemeClr w14:val="tx1"/>
                  </w14:solidFill>
                </w14:textFill>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64947B9">
            <w:pPr>
              <w:rPr>
                <w:rFonts w:hint="default" w:ascii="Times New Roman" w:hAnsi="Times New Roman" w:cs="Times New Roman"/>
                <w:color w:val="000000" w:themeColor="text1"/>
                <w:sz w:val="20"/>
                <w:szCs w:val="20"/>
                <w14:textFill>
                  <w14:solidFill>
                    <w14:schemeClr w14:val="tx1"/>
                  </w14:solidFill>
                </w14:textFill>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3EA97B28">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775F0717">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ECAFB">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A26EA6">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CA459">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6BCF25">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158DC">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年末结转和结余</w:t>
            </w:r>
          </w:p>
        </w:tc>
      </w:tr>
      <w:tr w14:paraId="2E5F42D1">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C59AB">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C09AAC">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4B210B">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4DE5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55870D">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16BC92">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7E9A42">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C16C4C">
            <w:pPr>
              <w:jc w:val="center"/>
              <w:rPr>
                <w:rFonts w:hint="default" w:ascii="Times New Roman" w:hAnsi="Times New Roman" w:cs="Times New Roman"/>
                <w:b/>
                <w:color w:val="000000" w:themeColor="text1"/>
                <w:sz w:val="20"/>
                <w:szCs w:val="20"/>
                <w14:textFill>
                  <w14:solidFill>
                    <w14:schemeClr w14:val="tx1"/>
                  </w14:solidFill>
                </w14:textFill>
              </w:rPr>
            </w:pPr>
          </w:p>
        </w:tc>
      </w:tr>
      <w:tr w14:paraId="441CF3F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5BDF2">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D552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1C5A6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4883A3">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3EABC3">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1D96BB">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052EC9">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3050B">
            <w:pPr>
              <w:jc w:val="center"/>
              <w:rPr>
                <w:rFonts w:hint="default" w:ascii="Times New Roman" w:hAnsi="Times New Roman" w:cs="Times New Roman"/>
                <w:b/>
                <w:color w:val="000000" w:themeColor="text1"/>
                <w:sz w:val="20"/>
                <w:szCs w:val="20"/>
                <w14:textFill>
                  <w14:solidFill>
                    <w14:schemeClr w14:val="tx1"/>
                  </w14:solidFill>
                </w14:textFill>
              </w:rPr>
            </w:pPr>
          </w:p>
        </w:tc>
      </w:tr>
      <w:tr w14:paraId="771A4E02">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9CF3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A6F1D">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133004">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358F81">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D0851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A8F5E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5FCDB1">
            <w:pPr>
              <w:jc w:val="center"/>
              <w:rPr>
                <w:rFonts w:hint="default" w:ascii="Times New Roman" w:hAnsi="Times New Roman" w:cs="Times New Roman"/>
                <w:b/>
                <w:color w:val="000000" w:themeColor="text1"/>
                <w:sz w:val="20"/>
                <w:szCs w:val="20"/>
                <w14:textFill>
                  <w14:solidFill>
                    <w14:schemeClr w14:val="tx1"/>
                  </w14:solidFill>
                </w14:textFill>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1976F9">
            <w:pPr>
              <w:jc w:val="center"/>
              <w:rPr>
                <w:rFonts w:hint="default" w:ascii="Times New Roman" w:hAnsi="Times New Roman" w:cs="Times New Roman"/>
                <w:b/>
                <w:color w:val="000000" w:themeColor="text1"/>
                <w:sz w:val="20"/>
                <w:szCs w:val="20"/>
                <w14:textFill>
                  <w14:solidFill>
                    <w14:schemeClr w14:val="tx1"/>
                  </w14:solidFill>
                </w14:textFill>
              </w:rPr>
            </w:pPr>
          </w:p>
        </w:tc>
      </w:tr>
      <w:tr w14:paraId="03C22E3D">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C7BE9E">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F531">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B217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28F7">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0C523">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1EBD">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70AF">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r>
    </w:tbl>
    <w:p w14:paraId="3B6BC4E8">
      <w:pPr>
        <w:rPr>
          <w:rFonts w:hint="default" w:ascii="Times New Roman" w:hAnsi="Times New Roman" w:cs="Times New Roman"/>
          <w:color w:val="000000" w:themeColor="text1"/>
          <w:sz w:val="21"/>
          <w:szCs w:val="21"/>
          <w14:textFill>
            <w14:solidFill>
              <w14:schemeClr w14:val="tx1"/>
            </w14:solidFill>
          </w14:textFill>
        </w:rPr>
      </w:pPr>
      <w:r>
        <w:rPr>
          <w:rFonts w:cs="宋体"/>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color w:val="000000" w:themeColor="text1"/>
          <w:sz w:val="20"/>
          <w:szCs w:val="20"/>
          <w14:textFill>
            <w14:solidFill>
              <w14:schemeClr w14:val="tx1"/>
            </w14:solidFill>
          </w14:textFill>
        </w:rPr>
        <w:br w:type="textWrapping"/>
      </w:r>
    </w:p>
    <w:p w14:paraId="51F9786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1CB2CB2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0D3164">
            <w:pPr>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国有资本经营预算财政拨款支出决算表</w:t>
            </w:r>
          </w:p>
        </w:tc>
      </w:tr>
      <w:tr w14:paraId="054FE78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28EB20C">
            <w:pPr>
              <w:rPr>
                <w:rFonts w:hint="default" w:ascii="Times New Roman" w:hAnsi="Times New Roman" w:cs="Times New Roman"/>
                <w:color w:val="000000" w:themeColor="text1"/>
                <w:sz w:val="20"/>
                <w:szCs w:val="20"/>
                <w14:textFill>
                  <w14:solidFill>
                    <w14:schemeClr w14:val="tx1"/>
                  </w14:solidFill>
                </w14:textFill>
              </w:rPr>
            </w:pPr>
            <w:r>
              <w:rPr>
                <w:rFonts w:cs="宋体"/>
                <w:sz w:val="20"/>
                <w:szCs w:val="20"/>
              </w:rPr>
              <w:t>公开部门</w:t>
            </w:r>
            <w:r>
              <w:rPr>
                <w:rFonts w:cs="宋体"/>
                <w:color w:val="000000"/>
                <w:sz w:val="20"/>
                <w:szCs w:val="20"/>
              </w:rPr>
              <w:t xml:space="preserve">： </w:t>
            </w:r>
            <w:r>
              <w:rPr>
                <w:color w:val="000000"/>
                <w:sz w:val="20"/>
                <w:u w:color="auto"/>
              </w:rPr>
              <w:t>重庆市巫溪县应急管理局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968C2D">
            <w:pPr>
              <w:rPr>
                <w:rFonts w:hint="default" w:ascii="Times New Roman" w:hAnsi="Times New Roman" w:cs="Times New Roman"/>
                <w:color w:val="000000" w:themeColor="text1"/>
                <w:sz w:val="20"/>
                <w:szCs w:val="20"/>
                <w14:textFill>
                  <w14:solidFill>
                    <w14:schemeClr w14:val="tx1"/>
                  </w14:solidFill>
                </w14:textFill>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2FB788F">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公开08表</w:t>
            </w:r>
          </w:p>
        </w:tc>
      </w:tr>
      <w:tr w14:paraId="04DA90BB">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21462392">
            <w:pPr>
              <w:rPr>
                <w:rFonts w:hint="default" w:ascii="Times New Roman" w:hAnsi="Times New Roman" w:cs="Times New Roman"/>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135BCBF">
            <w:pPr>
              <w:rPr>
                <w:rFonts w:hint="default" w:ascii="Times New Roman" w:hAnsi="Times New Roman" w:cs="Times New Roman"/>
                <w:color w:val="000000" w:themeColor="text1"/>
                <w:sz w:val="20"/>
                <w:szCs w:val="20"/>
                <w14:textFill>
                  <w14:solidFill>
                    <w14:schemeClr w14:val="tx1"/>
                  </w14:solidFill>
                </w14:textFill>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0806348">
            <w:pPr>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5A3394E2">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2F12796">
            <w:pPr>
              <w:jc w:val="center"/>
              <w:textAlignment w:val="bottom"/>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06017A7">
            <w:pPr>
              <w:jc w:val="center"/>
              <w:textAlignment w:val="bottom"/>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本年支出</w:t>
            </w:r>
          </w:p>
        </w:tc>
      </w:tr>
      <w:tr w14:paraId="414AFE98">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AC41F">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65546">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E3C45">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1DA977">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9D12E">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项目支出</w:t>
            </w:r>
          </w:p>
        </w:tc>
      </w:tr>
      <w:tr w14:paraId="65D29B4A">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F725C">
            <w:pPr>
              <w:jc w:val="center"/>
              <w:rPr>
                <w:rFonts w:hint="default" w:ascii="Times New Roman" w:hAnsi="Times New Roman" w:cs="Times New Roman"/>
                <w:b/>
                <w:color w:val="000000" w:themeColor="text1"/>
                <w:sz w:val="20"/>
                <w:szCs w:val="20"/>
                <w14:textFill>
                  <w14:solidFill>
                    <w14:schemeClr w14:val="tx1"/>
                  </w14:solidFill>
                </w14:textFill>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B4C68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4C638">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682CF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D2C49E">
            <w:pPr>
              <w:jc w:val="center"/>
              <w:rPr>
                <w:rFonts w:hint="default" w:ascii="Times New Roman" w:hAnsi="Times New Roman" w:cs="Times New Roman"/>
                <w:b/>
                <w:color w:val="000000" w:themeColor="text1"/>
                <w:sz w:val="20"/>
                <w:szCs w:val="20"/>
                <w14:textFill>
                  <w14:solidFill>
                    <w14:schemeClr w14:val="tx1"/>
                  </w14:solidFill>
                </w14:textFill>
              </w:rPr>
            </w:pPr>
          </w:p>
        </w:tc>
      </w:tr>
      <w:tr w14:paraId="1013CCED">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32E97">
            <w:pPr>
              <w:jc w:val="center"/>
              <w:rPr>
                <w:rFonts w:hint="default" w:ascii="Times New Roman" w:hAnsi="Times New Roman" w:cs="Times New Roman"/>
                <w:b/>
                <w:color w:val="000000" w:themeColor="text1"/>
                <w:sz w:val="20"/>
                <w:szCs w:val="20"/>
                <w14:textFill>
                  <w14:solidFill>
                    <w14:schemeClr w14:val="tx1"/>
                  </w14:solidFill>
                </w14:textFill>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19424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E5DBFE">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F5BD8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275393">
            <w:pPr>
              <w:jc w:val="center"/>
              <w:rPr>
                <w:rFonts w:hint="default" w:ascii="Times New Roman" w:hAnsi="Times New Roman" w:cs="Times New Roman"/>
                <w:b/>
                <w:color w:val="000000" w:themeColor="text1"/>
                <w:sz w:val="20"/>
                <w:szCs w:val="20"/>
                <w14:textFill>
                  <w14:solidFill>
                    <w14:schemeClr w14:val="tx1"/>
                  </w14:solidFill>
                </w14:textFill>
              </w:rPr>
            </w:pPr>
          </w:p>
        </w:tc>
      </w:tr>
      <w:tr w14:paraId="77846C12">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A6CBA">
            <w:pPr>
              <w:jc w:val="center"/>
              <w:rPr>
                <w:rFonts w:hint="default" w:ascii="Times New Roman" w:hAnsi="Times New Roman" w:cs="Times New Roman"/>
                <w:b/>
                <w:color w:val="000000" w:themeColor="text1"/>
                <w:sz w:val="20"/>
                <w:szCs w:val="20"/>
                <w14:textFill>
                  <w14:solidFill>
                    <w14:schemeClr w14:val="tx1"/>
                  </w14:solidFill>
                </w14:textFill>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190DC4">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5EC3F">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7DF366">
            <w:pPr>
              <w:jc w:val="center"/>
              <w:rPr>
                <w:rFonts w:hint="default" w:ascii="Times New Roman" w:hAnsi="Times New Roman" w:cs="Times New 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9AFF64">
            <w:pPr>
              <w:jc w:val="center"/>
              <w:rPr>
                <w:rFonts w:hint="default" w:ascii="Times New Roman" w:hAnsi="Times New Roman" w:cs="Times New Roman"/>
                <w:b/>
                <w:color w:val="000000" w:themeColor="text1"/>
                <w:sz w:val="20"/>
                <w:szCs w:val="20"/>
                <w14:textFill>
                  <w14:solidFill>
                    <w14:schemeClr w14:val="tx1"/>
                  </w14:solidFill>
                </w14:textFill>
              </w:rPr>
            </w:pPr>
          </w:p>
        </w:tc>
      </w:tr>
      <w:tr w14:paraId="126E0DC5">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28AD0">
            <w:pPr>
              <w:jc w:val="center"/>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5949">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1DAA">
            <w:pPr>
              <w:jc w:val="right"/>
              <w:rPr>
                <w:rFonts w:hint="default" w:ascii="Times New Roman" w:hAnsi="Times New Roman" w:cs="Times New Roman"/>
                <w:b/>
                <w:color w:val="000000" w:themeColor="text1"/>
                <w:sz w:val="20"/>
                <w:szCs w:val="20"/>
                <w14:textFill>
                  <w14:solidFill>
                    <w14:schemeClr w14:val="tx1"/>
                  </w14:solidFill>
                </w14:textFill>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AA94">
            <w:pPr>
              <w:wordWrap w:val="0"/>
              <w:jc w:val="right"/>
              <w:textAlignment w:val="center"/>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u w:color="auto"/>
                <w14:textFill>
                  <w14:solidFill>
                    <w14:schemeClr w14:val="tx1"/>
                  </w14:solidFill>
                </w14:textFill>
              </w:rPr>
              <w:t xml:space="preserve"> </w:t>
            </w:r>
          </w:p>
        </w:tc>
      </w:tr>
    </w:tbl>
    <w:p w14:paraId="2D787207">
      <w:pPr>
        <w:rPr>
          <w:rFonts w:hint="default" w:ascii="Times New Roman" w:hAnsi="Times New Roman" w:cs="Times New Roman"/>
          <w:color w:val="000000" w:themeColor="text1"/>
          <w:sz w:val="21"/>
          <w:szCs w:val="21"/>
          <w14:textFill>
            <w14:solidFill>
              <w14:schemeClr w14:val="tx1"/>
            </w14:solidFill>
          </w14:textFill>
        </w:rPr>
      </w:pPr>
      <w:r>
        <w:rPr>
          <w:rFonts w:cs="宋体"/>
          <w:sz w:val="20"/>
          <w:szCs w:val="20"/>
        </w:rPr>
        <w:t>备注：本表反映部门本年度国有资本经营预算财政拨款支出情况。本部门无国有资本经营收支，故本表无数据。</w:t>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18DBE7B0">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ECA2DB">
            <w:pPr>
              <w:spacing w:line="400" w:lineRule="exact"/>
              <w:jc w:val="center"/>
              <w:textAlignment w:val="bottom"/>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机构运行信息表</w:t>
            </w:r>
          </w:p>
        </w:tc>
      </w:tr>
      <w:tr w14:paraId="5439DA75">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0A7B2E6E">
            <w:pPr>
              <w:spacing w:line="280" w:lineRule="exact"/>
              <w:rPr>
                <w:rFonts w:hint="default" w:ascii="Times New Roman" w:hAnsi="Times New Roman" w:cs="Times New Roman"/>
                <w:color w:val="000000" w:themeColor="text1"/>
                <w:sz w:val="20"/>
                <w:szCs w:val="20"/>
                <w14:textFill>
                  <w14:solidFill>
                    <w14:schemeClr w14:val="tx1"/>
                  </w14:solidFill>
                </w14:textFill>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6409FA9C">
            <w:pPr>
              <w:spacing w:line="280" w:lineRule="exact"/>
              <w:jc w:val="center"/>
              <w:rPr>
                <w:rFonts w:hint="default" w:ascii="Times New Roman" w:hAnsi="Times New Roman" w:cs="Times New Roman"/>
                <w:color w:val="000000" w:themeColor="text1"/>
                <w:sz w:val="20"/>
                <w:szCs w:val="20"/>
                <w14:textFill>
                  <w14:solidFill>
                    <w14:schemeClr w14:val="tx1"/>
                  </w14:solidFill>
                </w14:textFill>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667A1102">
            <w:pPr>
              <w:spacing w:line="28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5D6A0CA5">
            <w:pPr>
              <w:spacing w:line="280" w:lineRule="exact"/>
              <w:rPr>
                <w:rFonts w:hint="default" w:ascii="Times New Roman" w:hAnsi="Times New Roman" w:cs="Times New Roman"/>
                <w:color w:val="000000" w:themeColor="text1"/>
                <w:sz w:val="20"/>
                <w:szCs w:val="20"/>
                <w14:textFill>
                  <w14:solidFill>
                    <w14:schemeClr w14:val="tx1"/>
                  </w14:solidFill>
                </w14:textFill>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2027806B">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公开09表</w:t>
            </w:r>
          </w:p>
        </w:tc>
      </w:tr>
      <w:tr w14:paraId="1699A336">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E41F58">
            <w:pPr>
              <w:spacing w:line="280" w:lineRule="exact"/>
              <w:rPr>
                <w:rFonts w:hint="default" w:ascii="Times New Roman" w:hAnsi="Times New Roman" w:cs="Times New Roman"/>
                <w:color w:val="000000" w:themeColor="text1"/>
                <w:sz w:val="20"/>
                <w:szCs w:val="20"/>
                <w14:textFill>
                  <w14:solidFill>
                    <w14:schemeClr w14:val="tx1"/>
                  </w14:solidFill>
                </w14:textFill>
              </w:rPr>
            </w:pPr>
            <w:r>
              <w:rPr>
                <w:rFonts w:cs="宋体"/>
                <w:kern w:val="2"/>
                <w:sz w:val="20"/>
                <w:szCs w:val="20"/>
              </w:rPr>
              <w:t>公开部门</w:t>
            </w:r>
            <w:r>
              <w:rPr>
                <w:rFonts w:cs="宋体"/>
                <w:color w:val="000000"/>
                <w:kern w:val="2"/>
                <w:sz w:val="20"/>
                <w:szCs w:val="20"/>
              </w:rPr>
              <w:t xml:space="preserve">： </w:t>
            </w:r>
            <w:r>
              <w:rPr>
                <w:color w:val="000000"/>
                <w:sz w:val="20"/>
                <w:u w:color="auto"/>
              </w:rPr>
              <w:t>重庆市巫溪县应急管理局</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517526AF">
            <w:pPr>
              <w:spacing w:line="280" w:lineRule="exact"/>
              <w:jc w:val="right"/>
              <w:rPr>
                <w:rFonts w:hint="default" w:ascii="Times New Roman" w:hAnsi="Times New Roman" w:cs="Times New Roman"/>
                <w:color w:val="000000" w:themeColor="text1"/>
                <w:sz w:val="20"/>
                <w:szCs w:val="20"/>
                <w14:textFill>
                  <w14:solidFill>
                    <w14:schemeClr w14:val="tx1"/>
                  </w14:solidFill>
                </w14:textFill>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70171710">
            <w:pPr>
              <w:spacing w:line="280" w:lineRule="exact"/>
              <w:rPr>
                <w:rFonts w:hint="default" w:ascii="Times New Roman" w:hAnsi="Times New Roman" w:cs="Times New Roman"/>
                <w:color w:val="000000" w:themeColor="text1"/>
                <w:sz w:val="20"/>
                <w:szCs w:val="20"/>
                <w14:textFill>
                  <w14:solidFill>
                    <w14:schemeClr w14:val="tx1"/>
                  </w14:solidFill>
                </w14:textFill>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5F81BA88">
            <w:pPr>
              <w:spacing w:line="280" w:lineRule="exact"/>
              <w:jc w:val="right"/>
              <w:textAlignment w:val="bottom"/>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单位：万元</w:t>
            </w:r>
          </w:p>
        </w:tc>
      </w:tr>
      <w:tr w14:paraId="6781C321">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3156BB">
            <w:pPr>
              <w:spacing w:line="200" w:lineRule="exact"/>
              <w:jc w:val="center"/>
              <w:textAlignment w:val="center"/>
              <w:rPr>
                <w:rFonts w:hint="default" w:ascii="Times New Roman" w:hAnsi="Times New Roman" w:cs="Times New Roman"/>
                <w:b/>
                <w:color w:val="000000" w:themeColor="text1"/>
                <w:sz w:val="16"/>
                <w:szCs w:val="16"/>
                <w14:textFill>
                  <w14:solidFill>
                    <w14:schemeClr w14:val="tx1"/>
                  </w14:solidFill>
                </w14:textFill>
              </w:rPr>
            </w:pPr>
            <w:r>
              <w:rPr>
                <w:rFonts w:hint="default" w:ascii="Times New Roman" w:hAnsi="Times New Roman" w:cs="Times New Roman"/>
                <w:b/>
                <w:color w:val="000000" w:themeColor="text1"/>
                <w:sz w:val="16"/>
                <w:szCs w:val="16"/>
                <w14:textFill>
                  <w14:solidFill>
                    <w14:schemeClr w14:val="tx1"/>
                  </w14:solidFill>
                </w14:textFill>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0F475E">
            <w:pPr>
              <w:spacing w:line="200" w:lineRule="exact"/>
              <w:jc w:val="center"/>
              <w:textAlignment w:val="center"/>
              <w:rPr>
                <w:rFonts w:hint="default" w:ascii="Times New Roman" w:hAnsi="Times New Roman" w:cs="Times New Roman"/>
                <w:b/>
                <w:color w:val="000000" w:themeColor="text1"/>
                <w:sz w:val="16"/>
                <w:szCs w:val="16"/>
                <w14:textFill>
                  <w14:solidFill>
                    <w14:schemeClr w14:val="tx1"/>
                  </w14:solidFill>
                </w14:textFill>
              </w:rPr>
            </w:pPr>
            <w:r>
              <w:rPr>
                <w:rFonts w:hint="default" w:ascii="Times New Roman" w:hAnsi="Times New Roman" w:cs="Times New Roman"/>
                <w:b/>
                <w:color w:val="000000" w:themeColor="text1"/>
                <w:sz w:val="16"/>
                <w:szCs w:val="16"/>
                <w14:textFill>
                  <w14:solidFill>
                    <w14:schemeClr w14:val="tx1"/>
                  </w14:solidFill>
                </w14:textFill>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3730C1">
            <w:pPr>
              <w:spacing w:line="200" w:lineRule="exact"/>
              <w:jc w:val="center"/>
              <w:textAlignment w:val="center"/>
              <w:rPr>
                <w:rFonts w:hint="default" w:ascii="Times New Roman" w:hAnsi="Times New Roman" w:cs="Times New Roman"/>
                <w:b/>
                <w:color w:val="000000" w:themeColor="text1"/>
                <w:sz w:val="16"/>
                <w:szCs w:val="16"/>
                <w14:textFill>
                  <w14:solidFill>
                    <w14:schemeClr w14:val="tx1"/>
                  </w14:solidFill>
                </w14:textFill>
              </w:rPr>
            </w:pPr>
            <w:r>
              <w:rPr>
                <w:rFonts w:hint="default" w:ascii="Times New Roman" w:hAnsi="Times New Roman" w:cs="Times New Roman"/>
                <w:b/>
                <w:color w:val="000000" w:themeColor="text1"/>
                <w:sz w:val="16"/>
                <w:szCs w:val="16"/>
                <w14:textFill>
                  <w14:solidFill>
                    <w14:schemeClr w14:val="tx1"/>
                  </w14:solidFill>
                </w14:textFill>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DA5BA6">
            <w:pPr>
              <w:spacing w:line="200" w:lineRule="exact"/>
              <w:jc w:val="center"/>
              <w:textAlignment w:val="center"/>
              <w:rPr>
                <w:rFonts w:hint="default" w:ascii="Times New Roman" w:hAnsi="Times New Roman" w:cs="Times New Roman"/>
                <w:b/>
                <w:color w:val="000000" w:themeColor="text1"/>
                <w:sz w:val="16"/>
                <w:szCs w:val="16"/>
                <w14:textFill>
                  <w14:solidFill>
                    <w14:schemeClr w14:val="tx1"/>
                  </w14:solidFill>
                </w14:textFill>
              </w:rPr>
            </w:pPr>
            <w:r>
              <w:rPr>
                <w:rFonts w:hint="default" w:ascii="Times New Roman" w:hAnsi="Times New Roman" w:cs="Times New Roman"/>
                <w:b/>
                <w:color w:val="000000" w:themeColor="text1"/>
                <w:sz w:val="16"/>
                <w:szCs w:val="16"/>
                <w14:textFill>
                  <w14:solidFill>
                    <w14:schemeClr w14:val="tx1"/>
                  </w14:solidFill>
                </w14:textFill>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22C65C">
            <w:pPr>
              <w:spacing w:line="200" w:lineRule="exact"/>
              <w:jc w:val="center"/>
              <w:textAlignment w:val="center"/>
              <w:rPr>
                <w:rFonts w:hint="default" w:ascii="Times New Roman" w:hAnsi="Times New Roman" w:cs="Times New Roman"/>
                <w:b/>
                <w:color w:val="000000" w:themeColor="text1"/>
                <w:sz w:val="16"/>
                <w:szCs w:val="16"/>
                <w14:textFill>
                  <w14:solidFill>
                    <w14:schemeClr w14:val="tx1"/>
                  </w14:solidFill>
                </w14:textFill>
              </w:rPr>
            </w:pPr>
            <w:r>
              <w:rPr>
                <w:rFonts w:hint="default" w:ascii="Times New Roman" w:hAnsi="Times New Roman" w:cs="Times New Roman"/>
                <w:b/>
                <w:color w:val="000000" w:themeColor="text1"/>
                <w:sz w:val="16"/>
                <w:szCs w:val="16"/>
                <w14:textFill>
                  <w14:solidFill>
                    <w14:schemeClr w14:val="tx1"/>
                  </w14:solidFill>
                </w14:textFill>
              </w:rPr>
              <w:t>决算数</w:t>
            </w:r>
          </w:p>
        </w:tc>
      </w:tr>
      <w:tr w14:paraId="011F159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62945E">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2DAFC">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7079D">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114FC6C">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4795E">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146.18</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1C63D46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24FB77">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ACE66">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21.16</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7D73D">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21.16</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72FB64">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95EE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146.18</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3D59B8F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988698">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D6761">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6C6A0">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33BA96">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D8993">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0CFCA66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2980D0">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0AF48">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15.37</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A051A">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15.37</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147840">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0F9F0">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r>
      <w:tr w14:paraId="6B7AACC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0234C9">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5B5F8">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A99F1">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407C6F">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C3CC4">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4   </w:t>
            </w:r>
          </w:p>
        </w:tc>
      </w:tr>
      <w:tr w14:paraId="2882DA8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B63880">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B00B4">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15.37</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30CD8">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15.37</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AAF9ED">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4421D">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7BF77F5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29E85A">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7E26C">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5.79</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A9B47">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5.79</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F88C55">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FA5B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5463951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D10EB6">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342C4">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C582A">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5.79</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B67887">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94947">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4CD7E40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1B06AC">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C9751">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3BCCB">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DA5A379">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BA146">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2</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6A5E85C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722543">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61B68">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354EC">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63D02A6">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F727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5E67F07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126D6A">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38D43">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31915">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F47C4B5">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D9E5C">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334931C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CD3264">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58B6A">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23EAA26">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976A0D">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2569B">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7D2FAD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9A58D6A">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6D3B1">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8FBEE6C">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5E88C55">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A65D8">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7DEC0D3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E6E8BE5">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8C87F">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A2D9D70">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0C2A191">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6BC9F">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7F68369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8DB78B">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F0EC3">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1E573E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4</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41703D">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38AB4">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r>
      <w:tr w14:paraId="6AA0F84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D3F430">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81687">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C3692B9">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142</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42F296">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8E5FF">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108.00</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5F90D01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C92F31">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5328A">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A23553A">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29A017">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BAD16">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2D80B95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184EE4">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9EE53">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EF33B8">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1,145</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DB4CAE">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04B3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473153F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61C06C1">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89363">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876EF13">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45777D">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DB376">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108.00</w:t>
            </w: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1587783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D3B72E8">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46D11">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559873D">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A0D322">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1867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04DDC31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9F990A">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12D6F">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FC5692">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D8457D">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EEDF5">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u w:color="auto"/>
                <w14:textFill>
                  <w14:solidFill>
                    <w14:schemeClr w14:val="tx1"/>
                  </w14:solidFill>
                </w14:textFill>
              </w:rPr>
              <w:t xml:space="preserve"> </w:t>
            </w:r>
          </w:p>
        </w:tc>
      </w:tr>
      <w:tr w14:paraId="05684E10">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6FB1337">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44D3E">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7C24B">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2.47</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536D3C">
            <w:pPr>
              <w:spacing w:line="200" w:lineRule="exact"/>
              <w:rPr>
                <w:rFonts w:hint="default" w:ascii="Times New Roman" w:hAnsi="Times New Roman" w:cs="Times New Roman"/>
                <w:color w:val="000000" w:themeColor="text1"/>
                <w:sz w:val="16"/>
                <w:szCs w:val="16"/>
                <w14:textFill>
                  <w14:solidFill>
                    <w14:schemeClr w14:val="tx1"/>
                  </w14:solidFill>
                </w14:textFill>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67B5D">
            <w:pPr>
              <w:spacing w:line="200" w:lineRule="exact"/>
              <w:jc w:val="right"/>
              <w:rPr>
                <w:rFonts w:hint="default" w:ascii="Times New Roman" w:hAnsi="Times New Roman" w:cs="Times New Roman"/>
                <w:color w:val="000000" w:themeColor="text1"/>
                <w:sz w:val="16"/>
                <w:szCs w:val="16"/>
                <w14:textFill>
                  <w14:solidFill>
                    <w14:schemeClr w14:val="tx1"/>
                  </w14:solidFill>
                </w14:textFill>
              </w:rPr>
            </w:pPr>
          </w:p>
        </w:tc>
      </w:tr>
      <w:tr w14:paraId="21BA988C">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076F641">
            <w:pPr>
              <w:spacing w:line="200" w:lineRule="exact"/>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B2EEB">
            <w:pPr>
              <w:spacing w:line="200" w:lineRule="exact"/>
              <w:jc w:val="center"/>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C7B17">
            <w:pPr>
              <w:spacing w:line="200" w:lineRule="exact"/>
              <w:jc w:val="right"/>
              <w:textAlignment w:val="bottom"/>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0.86</w:t>
            </w:r>
            <w:r>
              <w:rPr>
                <w:rFonts w:hint="default" w:ascii="Times New Roman" w:hAnsi="Times New Roman" w:cs="Times New Roman"/>
                <w:color w:val="000000" w:themeColor="text1"/>
                <w:sz w:val="16"/>
                <w:u w:color="auto"/>
                <w14:textFill>
                  <w14:solidFill>
                    <w14:schemeClr w14:val="tx1"/>
                  </w14:solidFill>
                </w14:textFill>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AAE09D">
            <w:pPr>
              <w:spacing w:line="200" w:lineRule="exact"/>
              <w:rPr>
                <w:rFonts w:hint="default" w:ascii="Times New Roman" w:hAnsi="Times New Roman" w:cs="Times New Roman"/>
                <w:color w:val="000000" w:themeColor="text1"/>
                <w:sz w:val="16"/>
                <w:szCs w:val="16"/>
                <w14:textFill>
                  <w14:solidFill>
                    <w14:schemeClr w14:val="tx1"/>
                  </w14:solidFill>
                </w14:textFill>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14C35">
            <w:pPr>
              <w:spacing w:line="200" w:lineRule="exact"/>
              <w:jc w:val="right"/>
              <w:rPr>
                <w:rFonts w:hint="default" w:ascii="Times New Roman" w:hAnsi="Times New Roman" w:cs="Times New Roman"/>
                <w:color w:val="000000" w:themeColor="text1"/>
                <w:sz w:val="16"/>
                <w:szCs w:val="16"/>
                <w14:textFill>
                  <w14:solidFill>
                    <w14:schemeClr w14:val="tx1"/>
                  </w14:solidFill>
                </w14:textFill>
              </w:rPr>
            </w:pPr>
          </w:p>
        </w:tc>
      </w:tr>
    </w:tbl>
    <w:p w14:paraId="4A4BDDAA">
      <w:pPr>
        <w:rPr>
          <w:rFonts w:hint="default" w:ascii="Times New Roman" w:hAnsi="Times New Roman" w:cs="Times New Roman"/>
          <w:color w:val="000000" w:themeColor="text1"/>
          <w:sz w:val="21"/>
          <w:szCs w:val="21"/>
          <w14:textFill>
            <w14:solidFill>
              <w14:schemeClr w14:val="tx1"/>
            </w14:solidFill>
          </w14:textFill>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r>
        <w:rPr>
          <w:rFonts w:hint="default" w:ascii="Times New Roman" w:hAnsi="Times New Roman" w:cs="Times New Roman"/>
          <w:color w:val="000000" w:themeColor="text1"/>
          <w:sz w:val="20"/>
          <w:szCs w:val="20"/>
          <w14:textFill>
            <w14:solidFill>
              <w14:schemeClr w14:val="tx1"/>
            </w14:solidFill>
          </w14:textFill>
        </w:rPr>
        <w:br w:type="textWrapping"/>
      </w:r>
    </w:p>
    <w:sectPr>
      <w:headerReference r:id="rId4" w:type="default"/>
      <w:foot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B1E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4A53CD">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4A53CD">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62B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F4CBB7">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19</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F4CBB7">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19</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804318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804318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FBF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F4941BC1"/>
    <w:multiLevelType w:val="singleLevel"/>
    <w:tmpl w:val="F4941BC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NTQzZTFiMTRjMTdjMDcxODIwYjU1NTc0NjMwYmU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0FA2CBA"/>
    <w:rsid w:val="01474EBF"/>
    <w:rsid w:val="017273CD"/>
    <w:rsid w:val="01F3521E"/>
    <w:rsid w:val="03B87EA0"/>
    <w:rsid w:val="03D17DD3"/>
    <w:rsid w:val="03E3214F"/>
    <w:rsid w:val="044C50BA"/>
    <w:rsid w:val="04A511AD"/>
    <w:rsid w:val="05BC6D49"/>
    <w:rsid w:val="06194FF1"/>
    <w:rsid w:val="06A2550B"/>
    <w:rsid w:val="06F80EE2"/>
    <w:rsid w:val="07001CCA"/>
    <w:rsid w:val="07056973"/>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905CE0"/>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841D53"/>
    <w:rsid w:val="163A6CEE"/>
    <w:rsid w:val="16406F85"/>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E1616"/>
    <w:rsid w:val="21556F04"/>
    <w:rsid w:val="22403BD3"/>
    <w:rsid w:val="23993283"/>
    <w:rsid w:val="23B92F9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B9688F"/>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650059"/>
    <w:rsid w:val="348722E9"/>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49605B"/>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0F66ED"/>
    <w:rsid w:val="411B6CE5"/>
    <w:rsid w:val="412070D7"/>
    <w:rsid w:val="41314E40"/>
    <w:rsid w:val="41E0734B"/>
    <w:rsid w:val="426C1EA8"/>
    <w:rsid w:val="42736402"/>
    <w:rsid w:val="42E86A87"/>
    <w:rsid w:val="43307B09"/>
    <w:rsid w:val="439A3EB9"/>
    <w:rsid w:val="43BB152F"/>
    <w:rsid w:val="44863314"/>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C02BF"/>
    <w:rsid w:val="5C5D2777"/>
    <w:rsid w:val="5CF66BF3"/>
    <w:rsid w:val="5CFC024C"/>
    <w:rsid w:val="5D290C69"/>
    <w:rsid w:val="5EB5076D"/>
    <w:rsid w:val="5F2D4A41"/>
    <w:rsid w:val="60C74F6C"/>
    <w:rsid w:val="61025A59"/>
    <w:rsid w:val="613C2F36"/>
    <w:rsid w:val="613D5BBC"/>
    <w:rsid w:val="61536C39"/>
    <w:rsid w:val="62944DD7"/>
    <w:rsid w:val="6319381F"/>
    <w:rsid w:val="63401774"/>
    <w:rsid w:val="63C25DC5"/>
    <w:rsid w:val="63C62057"/>
    <w:rsid w:val="64571EF5"/>
    <w:rsid w:val="64FB113D"/>
    <w:rsid w:val="656152C6"/>
    <w:rsid w:val="6587477F"/>
    <w:rsid w:val="658C3A08"/>
    <w:rsid w:val="65BE57E6"/>
    <w:rsid w:val="65C031CA"/>
    <w:rsid w:val="65CE6852"/>
    <w:rsid w:val="66267C04"/>
    <w:rsid w:val="663F505A"/>
    <w:rsid w:val="66EE5541"/>
    <w:rsid w:val="67924660"/>
    <w:rsid w:val="67E21555"/>
    <w:rsid w:val="68407834"/>
    <w:rsid w:val="6883293E"/>
    <w:rsid w:val="688412AD"/>
    <w:rsid w:val="68D414CF"/>
    <w:rsid w:val="68EB1B71"/>
    <w:rsid w:val="6A2B584F"/>
    <w:rsid w:val="6A6C7940"/>
    <w:rsid w:val="6AAD2300"/>
    <w:rsid w:val="6B28705B"/>
    <w:rsid w:val="6B474EF5"/>
    <w:rsid w:val="6BC13086"/>
    <w:rsid w:val="6C0575EC"/>
    <w:rsid w:val="6C0A5AC5"/>
    <w:rsid w:val="6C560CAE"/>
    <w:rsid w:val="6C576495"/>
    <w:rsid w:val="6CC41712"/>
    <w:rsid w:val="6D903FF5"/>
    <w:rsid w:val="6DA955B8"/>
    <w:rsid w:val="6DE346AB"/>
    <w:rsid w:val="6DE5391A"/>
    <w:rsid w:val="6EFD1324"/>
    <w:rsid w:val="6F5A53AC"/>
    <w:rsid w:val="6FAC003D"/>
    <w:rsid w:val="6FE55E12"/>
    <w:rsid w:val="6FFB2E76"/>
    <w:rsid w:val="708F6F7F"/>
    <w:rsid w:val="70D94BD3"/>
    <w:rsid w:val="717D5952"/>
    <w:rsid w:val="71C34D91"/>
    <w:rsid w:val="72DB435C"/>
    <w:rsid w:val="72E2613A"/>
    <w:rsid w:val="72F771F4"/>
    <w:rsid w:val="72FB78F6"/>
    <w:rsid w:val="73934AD2"/>
    <w:rsid w:val="750837F0"/>
    <w:rsid w:val="754758CF"/>
    <w:rsid w:val="764F62AB"/>
    <w:rsid w:val="765C45EC"/>
    <w:rsid w:val="766B4753"/>
    <w:rsid w:val="768A7619"/>
    <w:rsid w:val="772E1EBA"/>
    <w:rsid w:val="77DC5234"/>
    <w:rsid w:val="781926BC"/>
    <w:rsid w:val="796D60A4"/>
    <w:rsid w:val="79A031D5"/>
    <w:rsid w:val="79C33E1B"/>
    <w:rsid w:val="7A1525F7"/>
    <w:rsid w:val="7A6C2163"/>
    <w:rsid w:val="7B420052"/>
    <w:rsid w:val="7BD06A28"/>
    <w:rsid w:val="7C14759B"/>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_Style 3"/>
    <w:basedOn w:val="1"/>
    <w:qFormat/>
    <w:uiPriority w:val="0"/>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22"/>
    <w:basedOn w:val="9"/>
    <w:qFormat/>
    <w:uiPriority w:val="0"/>
    <w:rPr>
      <w:rFonts w:hint="default" w:ascii="Times New Roman" w:hAnsi="Times New Roman" w:cs="Times New Roman"/>
      <w:b/>
      <w:bCs/>
    </w:rPr>
  </w:style>
  <w:style w:type="paragraph" w:customStyle="1" w:styleId="18">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7811</Words>
  <Characters>8704</Characters>
  <Lines>190</Lines>
  <Paragraphs>53</Paragraphs>
  <TotalTime>24</TotalTime>
  <ScaleCrop>false</ScaleCrop>
  <LinksUpToDate>false</LinksUpToDate>
  <CharactersWithSpaces>8742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2025-12-15T03:59:34Z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EBE411F347E44C5284618F051E161040</vt:lpwstr>
  </property>
  <property fmtid="{D5CDD505-2E9C-101B-9397-08002B2CF9AE}" pid="4" name="KSOTemplateDocerSaveRecord">
    <vt:lpwstr>eyJoZGlkIjoiZDRlMTI0ZmZkNWVkNDk2ZTg4NWYwOTQyMjQxMmY4NGEiLCJ1c2VySWQiOiIxMzIzODcwMDMzIn0=</vt:lpwstr>
  </property>
</Properties>
</file>