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80" w:type="dxa"/>
        <w:tblInd w:w="0" w:type="dxa"/>
        <w:shd w:val="clear" w:color="auto" w:fill="auto"/>
        <w:tblLayout w:type="autofit"/>
        <w:tblCellMar>
          <w:top w:w="0" w:type="dxa"/>
          <w:left w:w="0" w:type="dxa"/>
          <w:bottom w:w="0" w:type="dxa"/>
          <w:right w:w="0" w:type="dxa"/>
        </w:tblCellMar>
      </w:tblPr>
      <w:tblGrid>
        <w:gridCol w:w="8280"/>
      </w:tblGrid>
      <w:tr>
        <w:tblPrEx>
          <w:tblCellMar>
            <w:top w:w="0" w:type="dxa"/>
            <w:left w:w="0" w:type="dxa"/>
            <w:bottom w:w="0" w:type="dxa"/>
            <w:right w:w="0" w:type="dxa"/>
          </w:tblCellMar>
        </w:tblPrEx>
        <w:trPr>
          <w:trHeight w:val="732" w:hRule="atLeast"/>
        </w:trPr>
        <w:tc>
          <w:tcPr>
            <w:tcW w:w="828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auto"/>
                <w:kern w:val="0"/>
                <w:sz w:val="40"/>
                <w:szCs w:val="40"/>
                <w:u w:val="none"/>
                <w:lang w:val="en-US" w:eastAsia="zh-CN" w:bidi="ar"/>
              </w:rPr>
            </w:pPr>
            <w:bookmarkStart w:id="0" w:name="_GoBack"/>
            <w:bookmarkEnd w:id="0"/>
            <w:r>
              <w:rPr>
                <w:rFonts w:hint="eastAsia" w:ascii="方正小标宋_GBK" w:hAnsi="方正小标宋_GBK" w:eastAsia="方正小标宋_GBK" w:cs="方正小标宋_GBK"/>
                <w:b/>
                <w:i w:val="0"/>
                <w:color w:val="auto"/>
                <w:kern w:val="0"/>
                <w:sz w:val="40"/>
                <w:szCs w:val="40"/>
                <w:u w:val="none"/>
                <w:lang w:val="en-US" w:eastAsia="zh-CN" w:bidi="ar"/>
              </w:rPr>
              <w:t>巫溪县住房和城乡建设委员会</w:t>
            </w:r>
          </w:p>
          <w:p>
            <w:pPr>
              <w:keepNext w:val="0"/>
              <w:keepLines w:val="0"/>
              <w:widowControl/>
              <w:suppressLineNumbers w:val="0"/>
              <w:jc w:val="center"/>
              <w:textAlignment w:val="center"/>
              <w:rPr>
                <w:rFonts w:hint="default" w:ascii="方正小标宋_GBK" w:hAnsi="方正小标宋_GBK" w:eastAsia="方正小标宋_GBK" w:cs="方正小标宋_GBK"/>
                <w:b/>
                <w:i w:val="0"/>
                <w:color w:val="auto"/>
                <w:sz w:val="40"/>
                <w:szCs w:val="40"/>
                <w:u w:val="none"/>
                <w:lang w:val="en-US"/>
              </w:rPr>
            </w:pPr>
            <w:r>
              <w:rPr>
                <w:rFonts w:hint="eastAsia" w:ascii="方正小标宋_GBK" w:hAnsi="方正小标宋_GBK" w:eastAsia="方正小标宋_GBK" w:cs="方正小标宋_GBK"/>
                <w:b/>
                <w:i w:val="0"/>
                <w:color w:val="auto"/>
                <w:kern w:val="0"/>
                <w:sz w:val="40"/>
                <w:szCs w:val="40"/>
                <w:u w:val="none"/>
                <w:lang w:val="en-US" w:eastAsia="zh-CN" w:bidi="ar"/>
              </w:rPr>
              <w:t>（巫溪县城市管理局）2025年2月水质公示</w:t>
            </w:r>
          </w:p>
        </w:tc>
      </w:tr>
    </w:tbl>
    <w:p>
      <w:r>
        <w:drawing>
          <wp:inline distT="0" distB="0" distL="114300" distR="114300">
            <wp:extent cx="5367020" cy="75247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67020" cy="7524750"/>
                    </a:xfrm>
                    <a:prstGeom prst="rect">
                      <a:avLst/>
                    </a:prstGeom>
                    <a:noFill/>
                    <a:ln>
                      <a:noFill/>
                    </a:ln>
                  </pic:spPr>
                </pic:pic>
              </a:graphicData>
            </a:graphic>
          </wp:inline>
        </w:drawing>
      </w:r>
    </w:p>
    <w:p/>
    <w:p/>
    <w:tbl>
      <w:tblPr>
        <w:tblStyle w:val="2"/>
        <w:tblW w:w="8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701"/>
        <w:gridCol w:w="1798"/>
        <w:gridCol w:w="1296"/>
        <w:gridCol w:w="1090"/>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委托单位  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巫溪县住房和城乡建设委员会（巫溪县城市管理局）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水样类型：</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出厂水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采样地点：</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凤凰水厂出厂水水质监测点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采样环境：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采样时间：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采样人    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检测类型：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月检</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检验时间：</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检测机构     名称：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重庆城市供（排）水水质监测网清泽地方站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采用标准：《生活饮用水水质卫生标准》（GB5749-2022）常规检测项目</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指标限值</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总大肠菌群</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菌落总数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CFU/100ml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铬（六价）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氰化物 </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硝酸盐(以N计)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三氯甲烷(氯仿)</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一氯二溴甲烷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二氯一溴甲烷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≤0.06</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三溴甲烷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三卤甲烷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该类化合物中各种化合物的实测浓度与其各自限值的比值之和不超过1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二氯乙酸</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三氯乙酸</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溴酸盐（使用O3时测定） </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亚氯酸盐（使用CLO2时测定）</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氯酸盐 </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浑浊度</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NTU</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≤1，特殊情况≤5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臭和味</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无异臭、异味</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肉眼可见物</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不得含有</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溶解性总固体</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总硬度（以CaCO3计）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高锰酸盐指数（以O2计）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氨（以N计）</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总(α)放射性</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总(β)放射性</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氯气及游离氯制剂（游离氯）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 (出厂水)，≥0.05（管网水）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一氯氨（总氯）</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≥0.5(出厂水),≥0.05(管网水)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臭氧</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≥0.02(管网水)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二氧化氯（使用二氧化氯消毒时测定）</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≥0.1(出厂水),≥0.02(管网水)</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0.17</w:t>
            </w:r>
          </w:p>
        </w:tc>
      </w:tr>
    </w:tbl>
    <w:p>
      <w:r>
        <w:drawing>
          <wp:inline distT="0" distB="0" distL="114300" distR="114300">
            <wp:extent cx="5300345" cy="8276590"/>
            <wp:effectExtent l="0" t="0" r="1460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00345" cy="8276590"/>
                    </a:xfrm>
                    <a:prstGeom prst="rect">
                      <a:avLst/>
                    </a:prstGeom>
                    <a:noFill/>
                    <a:ln>
                      <a:noFill/>
                    </a:ln>
                  </pic:spPr>
                </pic:pic>
              </a:graphicData>
            </a:graphic>
          </wp:inline>
        </w:drawing>
      </w:r>
    </w:p>
    <w:p/>
    <w:p/>
    <w:tbl>
      <w:tblPr>
        <w:tblStyle w:val="2"/>
        <w:tblW w:w="8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1706"/>
        <w:gridCol w:w="1803"/>
        <w:gridCol w:w="1296"/>
        <w:gridCol w:w="1093"/>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委托单位  名称：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巫溪县住房和城乡建设委员会（巫溪县城市管理局）</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水样类型：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出厂水</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北门水厂出厂水水质监测点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采样环境：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采样时间：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采样人    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检测类型：</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月检</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检验时间：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检测机构     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重庆城市供（排）水水质监测网清泽地方站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8" w:hRule="atLeast"/>
        </w:trPr>
        <w:tc>
          <w:tcPr>
            <w:tcW w:w="57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采用标准：《生活饮用水水质卫生标准》（GB5749-2022）常规检测项目</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报告编号：</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指标限值</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总大肠菌群</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菌落总数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CFU/100ml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0309</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铬（六价）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氰化物 </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硝酸盐(以N计)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三氯甲烷(氯仿)</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一氯二溴甲烷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二氯一溴甲烷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≤0.06</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9"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三溴甲烷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三卤甲烷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该类化合物中各种化合物的实测浓度与其各自限值的比值之和不超过1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二氯乙酸</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三氯乙酸</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0273</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溴酸盐（使用O3时测定） </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亚氯酸盐（使用CLO2时测定）</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氯酸盐 </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浑浊度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NTU</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≤1，特殊情况≤5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臭和味</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无异臭、异味</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肉眼可见物</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不得含有</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0137</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0219</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0220</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0207</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0138</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溶解性总固体</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0205</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总硬度（以CaCO3计）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高锰酸盐指数（以O2计）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1F497D"/>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氨（以N计）</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1F497D"/>
                <w:sz w:val="24"/>
                <w:szCs w:val="24"/>
                <w:u w:val="none"/>
              </w:rPr>
            </w:pPr>
            <w:r>
              <w:rPr>
                <w:rFonts w:hint="eastAsia" w:ascii="宋体" w:hAnsi="宋体" w:eastAsia="宋体" w:cs="宋体"/>
                <w:i w:val="0"/>
                <w:iCs w:val="0"/>
                <w:color w:val="1F497D"/>
                <w:kern w:val="0"/>
                <w:sz w:val="24"/>
                <w:szCs w:val="24"/>
                <w:u w:val="none"/>
                <w:lang w:val="en-US" w:eastAsia="zh-CN" w:bidi="ar"/>
              </w:rPr>
              <w:t>≤0.5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总(α)放射性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0182</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总(β)放射性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氯气及游离氯制剂（游离氯）</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 (出厂水)，≥0.05（管网水）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0951</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一氯氨（总氯）</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≥0.5(出厂水),≥0.05(管网水)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0277</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≥0.02(管网水)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8"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0274</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二氧化氯（使用二氧化氯消毒时测定）</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≥0.1(出厂水),≥0.02(管网水)</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0.19</w:t>
            </w:r>
          </w:p>
        </w:tc>
      </w:tr>
    </w:tbl>
    <w:p>
      <w:pPr>
        <w:rPr>
          <w:rFonts w:hint="eastAsia"/>
          <w:lang w:eastAsia="zh-CN"/>
        </w:rPr>
      </w:pPr>
    </w:p>
    <w:p>
      <w:r>
        <w:drawing>
          <wp:inline distT="0" distB="0" distL="114300" distR="114300">
            <wp:extent cx="5375910" cy="8552815"/>
            <wp:effectExtent l="0" t="0" r="152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375910" cy="8552815"/>
                    </a:xfrm>
                    <a:prstGeom prst="rect">
                      <a:avLst/>
                    </a:prstGeom>
                    <a:noFill/>
                    <a:ln>
                      <a:noFill/>
                    </a:ln>
                  </pic:spPr>
                </pic:pic>
              </a:graphicData>
            </a:graphic>
          </wp:inline>
        </w:drawing>
      </w:r>
    </w:p>
    <w:tbl>
      <w:tblPr>
        <w:tblStyle w:val="2"/>
        <w:tblW w:w="8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4"/>
        <w:gridCol w:w="1966"/>
        <w:gridCol w:w="1505"/>
        <w:gridCol w:w="1325"/>
        <w:gridCol w:w="1056"/>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委托单位名称：</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巫溪县住房和城乡建设委员会（巫溪县城市管理局）</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水样类型：</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管网水</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采样地点：</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凤凰水厂管网水（巫溪人民医院）水质监测点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采样环境：</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采样时间：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采样人     名称：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检测类型：</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月检</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检验时间：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检测机构    名称：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重庆城市供（排）水水质监测网清泽地方站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5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采用标准：《生活饮用水水质卫生标准》（GB5749-2022）常规检测项目</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指标限值</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总大肠菌群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耐热大肠菌群</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菌落总数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CFU/100ml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铬（六价）</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氰化物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硝酸盐(以N计)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三氯甲烷(氯仿)</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四氯化碳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溴酸盐（使用O3时测定）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甲醛（使用O3时测定）</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亚氯酸盐（使用CLO2时测定）</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氯酸盐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色度</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浑浊度</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NTU</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≤1，特殊情况≤5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臭和味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无异臭、异味</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肉眼可见物</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不得含有</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0138</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溶解性总固体</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0205</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总硬度（以CaCO3计）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高锰酸盐指数（O2计）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≤3，特殊情况下不超过5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0209</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挥发酚（以苯酚计）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阴离子合成洗涤剂</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总(α)放射性</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0182</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总(β)放射性</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氯气及游离氯制剂（游离氯）</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 (出厂水)，≥0.05（管网水）</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0951</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一氯氨（总氯）</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≥0.5(出厂水),≥0.05(管网水)</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0277</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臭氧</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≥0.02(管网水)</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0274</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二氧化氯（使用二氧化氯消毒时测定）</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bl>
    <w:p>
      <w:pPr>
        <w:rPr>
          <w:rFonts w:hint="eastAsia"/>
          <w:lang w:eastAsia="zh-CN"/>
        </w:rPr>
      </w:pPr>
    </w:p>
    <w:p>
      <w:pPr>
        <w:rPr>
          <w:rFonts w:hint="eastAsia"/>
          <w:lang w:eastAsia="zh-CN"/>
        </w:rPr>
      </w:pPr>
    </w:p>
    <w:p>
      <w:r>
        <w:drawing>
          <wp:inline distT="0" distB="0" distL="114300" distR="114300">
            <wp:extent cx="5374005" cy="8571230"/>
            <wp:effectExtent l="0" t="0" r="1714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374005" cy="8571230"/>
                    </a:xfrm>
                    <a:prstGeom prst="rect">
                      <a:avLst/>
                    </a:prstGeom>
                    <a:noFill/>
                    <a:ln>
                      <a:noFill/>
                    </a:ln>
                  </pic:spPr>
                </pic:pic>
              </a:graphicData>
            </a:graphic>
          </wp:inline>
        </w:drawing>
      </w:r>
    </w:p>
    <w:tbl>
      <w:tblPr>
        <w:tblStyle w:val="2"/>
        <w:tblW w:w="83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2047"/>
        <w:gridCol w:w="1540"/>
        <w:gridCol w:w="1296"/>
        <w:gridCol w:w="1089"/>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委托单位名称：</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巫溪县住房和城乡建设委员会（巫溪县城市管理局）</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水样类型：</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管网水</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采样地点：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北门水厂管网水（巫溪县中医院）水质监测点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采样环境：</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采样时间：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采样人     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检测类型：</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月检</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检验时间：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2025/2/10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检测机构    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重庆城市供（排）水水质监测网清泽地方站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58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采用标准：《生活饮用水水质卫生标准》（GB5749-2022）部分常规检测项目</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指标限值</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总大肠菌群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0503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耐热大肠菌群</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大肠埃希氏菌</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MPN/100 ml或CFU/100ml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不得检出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0516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菌落总数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CFU/100ml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镉</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铬（六价）</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铅</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汞</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氰化物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氟化物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硝酸盐(以N计)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三氯甲烷(氯仿)</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四氯化碳</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溴酸盐（使用O3时测定）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甲醛（使用O3时测定）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亚氯酸盐（使用CLO2时测定）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氯酸盐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色度</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0103</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浑浊度</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NTU</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≤1，特殊情况≤5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臭和味</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无异臭、异味</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肉眼可见物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不得含有</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0218</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0220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锌</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氯化物</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0208</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硫酸盐</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0138</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溶解性总固体</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0205</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总硬度（以CaCO3计）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高锰酸盐指数（O2计）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≤3，特殊情况下不超过5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0209</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挥发酚（以苯酚计）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0210</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阴离子合成洗涤剂</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总(α)放射性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0182</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总(β)放射性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Bq/L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氯气及游离氯制剂（游离氯）</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 (出厂水)，≥0.05（管网水）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0951</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一氯氨（总氯）</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≥0.5(出厂水),≥0.05(管网水)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0277</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臭氧</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≥0.02(管网水)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0274</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二氧化氯（使用二氧化氯消毒时测定）</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mg/L</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0.02-0.8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ZGM5MTU3NmM4NzU2NDc3MmY4NmRhYjgyMTdiY2UifQ=="/>
  </w:docVars>
  <w:rsids>
    <w:rsidRoot w:val="00172A27"/>
    <w:rsid w:val="00873B7C"/>
    <w:rsid w:val="0A232AF1"/>
    <w:rsid w:val="1976095D"/>
    <w:rsid w:val="1B8E5C51"/>
    <w:rsid w:val="1F643142"/>
    <w:rsid w:val="22955B63"/>
    <w:rsid w:val="265C68E0"/>
    <w:rsid w:val="2EC277F3"/>
    <w:rsid w:val="2F5C1605"/>
    <w:rsid w:val="31BD1BC2"/>
    <w:rsid w:val="324934E7"/>
    <w:rsid w:val="32AE1354"/>
    <w:rsid w:val="331D1551"/>
    <w:rsid w:val="368E3D30"/>
    <w:rsid w:val="36F9612C"/>
    <w:rsid w:val="371E066F"/>
    <w:rsid w:val="37350CF1"/>
    <w:rsid w:val="3A0D4951"/>
    <w:rsid w:val="3E3C5C16"/>
    <w:rsid w:val="413E3228"/>
    <w:rsid w:val="414B562F"/>
    <w:rsid w:val="420D1ECA"/>
    <w:rsid w:val="457D2E01"/>
    <w:rsid w:val="470C7834"/>
    <w:rsid w:val="47B44BB9"/>
    <w:rsid w:val="4B6C60DF"/>
    <w:rsid w:val="4BB943B0"/>
    <w:rsid w:val="4CA003E7"/>
    <w:rsid w:val="4EAB5120"/>
    <w:rsid w:val="518E1E3B"/>
    <w:rsid w:val="522427BC"/>
    <w:rsid w:val="54E90A54"/>
    <w:rsid w:val="554E1DF1"/>
    <w:rsid w:val="55BD44B4"/>
    <w:rsid w:val="560B0468"/>
    <w:rsid w:val="57F573B5"/>
    <w:rsid w:val="5850037C"/>
    <w:rsid w:val="5B6E021A"/>
    <w:rsid w:val="5E5E499F"/>
    <w:rsid w:val="62ED4DB3"/>
    <w:rsid w:val="62F6769E"/>
    <w:rsid w:val="65DA0CE7"/>
    <w:rsid w:val="66880725"/>
    <w:rsid w:val="66B52761"/>
    <w:rsid w:val="6AAA12E9"/>
    <w:rsid w:val="6EA6708B"/>
    <w:rsid w:val="70386C69"/>
    <w:rsid w:val="70C96594"/>
    <w:rsid w:val="7187796D"/>
    <w:rsid w:val="72443921"/>
    <w:rsid w:val="76137F94"/>
    <w:rsid w:val="766B536E"/>
    <w:rsid w:val="78903C29"/>
    <w:rsid w:val="7E5D70A1"/>
    <w:rsid w:val="7EC75F43"/>
    <w:rsid w:val="C7FFA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698</Words>
  <Characters>1258</Characters>
  <Lines>0</Lines>
  <Paragraphs>0</Paragraphs>
  <TotalTime>4</TotalTime>
  <ScaleCrop>false</ScaleCrop>
  <LinksUpToDate>false</LinksUpToDate>
  <CharactersWithSpaces>1275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2022-07-06T09:25:00Z</dcterms:created>
  <dc:creator>Administrator</dc:creator>
  <cp:lastModifiedBy>GreatWall</cp:lastModifiedBy>
  <dcterms:modified xsi:type="dcterms:W3CDTF">2025-03-04T09:37:21Z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14C68EAA196872EA5159C66726CBD6A7</vt:lpwstr>
  </property>
  <property fmtid="{D5CDD505-2E9C-101B-9397-08002B2CF9AE}" pid="4" name="KSOTemplateDocerSaveRecord">
    <vt:lpwstr>eyJoZGlkIjoiMTE1ZGM5MTU3NmM4NzU2NDc3MmY4NmRhYjgyMTdiY2UiLCJ1c2VySWQiOiIyOTc4NjczODcifQ==</vt:lpwstr>
  </property>
</Properties>
</file>