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napToGrid w:val="0"/>
        <w:spacing w:afterLines="50"/>
        <w:jc w:val="center"/>
        <w:outlineLvl w:val="0"/>
        <w:rPr>
          <w:rFonts w:ascii="方正小标宋_GBK" w:hAnsi="方正小标宋_GBK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54548179"/>
      <w:bookmarkStart w:id="1" w:name="_Toc1026076324_WPSOffice_Level1"/>
      <w:r>
        <w:rPr>
          <w:rFonts w:hint="eastAsia" w:ascii="方正小标宋_GBK" w:hAnsi="方正小标宋_GBK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重庆市城市管理执法</w:t>
      </w:r>
    </w:p>
    <w:p>
      <w:pPr>
        <w:widowControl w:val="0"/>
        <w:overflowPunct w:val="0"/>
        <w:snapToGrid w:val="0"/>
        <w:spacing w:afterLines="50"/>
        <w:jc w:val="center"/>
        <w:outlineLvl w:val="0"/>
        <w:rPr>
          <w:rFonts w:ascii="方正小标宋_GBK" w:hAnsi="方正小标宋_GBK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  <w:bookmarkEnd w:id="0"/>
      <w:bookmarkEnd w:id="1"/>
    </w:p>
    <w:p>
      <w:pPr>
        <w:widowControl w:val="0"/>
        <w:overflowPunct w:val="0"/>
        <w:snapToGrid w:val="0"/>
        <w:spacing w:afterLines="50"/>
        <w:jc w:val="right"/>
        <w:rPr>
          <w:rFonts w:ascii="方正仿宋_GBK" w:hAnsi="方正仿宋_GBK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渝（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巫溪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）城罚</w:t>
      </w:r>
      <w:r>
        <w:rPr>
          <w:rFonts w:ascii="方正仿宋_GBK" w:hAnsi="方正仿宋_GBK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决字〔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50008</w:t>
      </w:r>
      <w:r>
        <w:rPr>
          <w:rFonts w:ascii="方正仿宋_GBK" w:hAnsi="方正仿宋_GBK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>
      <w:pPr>
        <w:widowControl w:val="0"/>
        <w:overflowPunct w:val="0"/>
        <w:spacing w:line="520" w:lineRule="exact"/>
        <w:jc w:val="both"/>
        <w:rPr>
          <w:rFonts w:hint="default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当事人：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巫溪县标杆烤鱼店 </w:t>
      </w:r>
    </w:p>
    <w:p>
      <w:pPr>
        <w:widowControl w:val="0"/>
        <w:overflowPunct w:val="0"/>
        <w:spacing w:line="480" w:lineRule="exact"/>
        <w:ind w:firstLine="480" w:firstLineChars="200"/>
        <w:jc w:val="both"/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你于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2024年10月9日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实施了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在指定地点投放厨余垃圾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方正仿宋_GBK" w:hAnsi="方正仿宋_GBK" w:eastAsia="方正仿宋_GBK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，违反了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重庆市生活垃圾管理条例》第二十八条条第一款第（三）项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，本机关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日立案调查。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 w:val="0"/>
        <w:overflowPunct w:val="0"/>
        <w:adjustRightInd w:val="0"/>
        <w:snapToGrid w:val="0"/>
        <w:spacing w:line="480" w:lineRule="exact"/>
        <w:ind w:right="28" w:firstLine="200"/>
        <w:jc w:val="both"/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经查</w:t>
      </w:r>
      <w:r>
        <w:rPr>
          <w:rFonts w:hint="eastAsia" w:ascii="方正仿宋_GBK" w:hAnsi="方正仿宋_GBK" w:eastAsia="方正仿宋_GBK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方正仿宋_GBK" w:hAnsi="方正仿宋_GBK" w:eastAsia="方正仿宋_GBK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2024年10月9日10时31分，你单位在巫溪县柏杨街道逍遥广场16号、17号门市前，将餐厨垃圾使用黑色塑料袋包裹后，擅自投放至其他生活垃圾桶内。</w:t>
      </w:r>
    </w:p>
    <w:p>
      <w:pPr>
        <w:widowControl w:val="0"/>
        <w:overflowPunct w:val="0"/>
        <w:adjustRightInd w:val="0"/>
        <w:snapToGrid w:val="0"/>
        <w:spacing w:line="480" w:lineRule="exact"/>
        <w:ind w:right="28" w:firstLine="458" w:firstLineChars="191"/>
        <w:jc w:val="both"/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上述事实，由以下证据证实：</w:t>
      </w:r>
    </w:p>
    <w:p>
      <w:pPr>
        <w:widowControl w:val="0"/>
        <w:overflowPunct w:val="0"/>
        <w:adjustRightInd w:val="0"/>
        <w:snapToGrid w:val="0"/>
        <w:spacing w:line="480" w:lineRule="exact"/>
        <w:ind w:right="28" w:firstLine="458" w:firstLineChars="191"/>
        <w:jc w:val="both"/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Toc971092058_WPSOffice_Level1"/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证据一：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当事人的身份证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，证明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行政相对人的主体适格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bookmarkEnd w:id="2"/>
    </w:p>
    <w:p>
      <w:pPr>
        <w:widowControl w:val="0"/>
        <w:overflowPunct w:val="0"/>
        <w:adjustRightInd w:val="0"/>
        <w:snapToGrid w:val="0"/>
        <w:spacing w:line="480" w:lineRule="exact"/>
        <w:ind w:right="28" w:firstLine="458" w:firstLineChars="191"/>
        <w:jc w:val="left"/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bookmarkStart w:id="3" w:name="_Toc268501606_WPSOffice_Level1"/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证据二：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证据为现场检查笔录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1份共2页，现场照片及说明1份共2页，询问笔录1份共2页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，证明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行政相对人从巫溪县城厢中学收集餐厨垃圾的事实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bookmarkEnd w:id="3"/>
    </w:p>
    <w:p>
      <w:pPr>
        <w:widowControl w:val="0"/>
        <w:overflowPunct w:val="0"/>
        <w:adjustRightInd w:val="0"/>
        <w:snapToGrid w:val="0"/>
        <w:spacing w:line="480" w:lineRule="exact"/>
        <w:ind w:right="28" w:firstLine="458" w:firstLineChars="191"/>
        <w:jc w:val="both"/>
        <w:rPr>
          <w:rFonts w:hint="default" w:ascii="方正仿宋_GBK" w:hAnsi="方正仿宋_GBK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证据三：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责令停止（改正）违法行为通知书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1份，共1页；限期接受调查（处理）通知书1份，共1页；责令改正情况复查记录1份，共1页；证明行政相对人经查处后，积极配合调查处理，及时整改，违法情节轻微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overflowPunct w:val="0"/>
        <w:snapToGrid w:val="0"/>
        <w:spacing w:afterLines="50"/>
        <w:ind w:firstLine="480" w:firstLineChars="200"/>
        <w:jc w:val="left"/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日，本机关依法向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你单位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送达了《行政处罚事先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（听证）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告知书》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（渝（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巫溪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）城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罚先告字〔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50008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《行政处罚听证告知书》（渝（巫溪）城罚听告字〔2024〕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50008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，告知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你单位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拟作出行政处罚决定的事实、理由、依据及内容，并告知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你单位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依法享有的权利。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你单位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在规定期限内未提出陈述、申辩［以及听证］要求。</w:t>
      </w:r>
    </w:p>
    <w:p>
      <w:pPr>
        <w:widowControl w:val="0"/>
        <w:overflowPunct w:val="0"/>
        <w:snapToGrid w:val="0"/>
        <w:ind w:firstLine="480" w:firstLineChars="200"/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本机关认为，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违法未在制定地点投放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厨余垃圾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的行为，违反了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重庆市生活垃圾管理条例》第二十八条条第一款第（三）项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按照国家及本市要求，在责任区域内指定生活垃圾分类投放地点；根据不同种类生活垃圾产生量，合理放置可回收物、有害垃圾、厨余垃圾、其他垃圾四类收集容器；厨余垃圾产生量较多的，应当增加厨余垃圾收集容器数量。”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的规定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，鉴于当事人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为初次违法，积极配合调查处理，及时整改，违法情节轻微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方正仿宋_GBK" w:hAnsi="方正仿宋_GBK" w:eastAsia="方正仿宋_GBK" w:cs="Times New Roman"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《重庆市生活垃圾管理条例》第六十一条第一款“违反本条例规定，管理责任人未按照要求设置收集容器或者指定投放地点的，由城市管理主管部门责令立即改正，处一千元以上一万元以下罚款。”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eastAsia="zh-CN"/>
          <w14:textFill>
            <w14:solidFill>
              <w14:schemeClr w14:val="tx1"/>
            </w14:solidFill>
          </w14:textFill>
        </w:rPr>
        <w:t>和《重庆市城市管理行政处罚裁量权实施办法》第七条第（二）项“当事人有下列情形之一的，应该从轻或减轻行政处罚：…（二）主动消除或者减轻违法行为危害后果的”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的规定，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对你单位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作出如下行政处罚：</w:t>
      </w:r>
    </w:p>
    <w:p>
      <w:pPr>
        <w:widowControl w:val="0"/>
        <w:overflowPunct w:val="0"/>
        <w:adjustRightInd w:val="0"/>
        <w:snapToGrid w:val="0"/>
        <w:spacing w:line="480" w:lineRule="exact"/>
        <w:ind w:right="28" w:firstLine="458" w:firstLineChars="191"/>
        <w:jc w:val="both"/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罚款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壹仟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元整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overflowPunct w:val="0"/>
        <w:adjustRightInd w:val="0"/>
        <w:snapToGrid w:val="0"/>
        <w:spacing w:line="520" w:lineRule="exact"/>
        <w:ind w:firstLine="480" w:firstLineChars="200"/>
        <w:jc w:val="both"/>
        <w:rPr>
          <w:rFonts w:ascii="方正仿宋_GBK" w:hAnsi="方正仿宋_GBK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你单位应当自收到本处罚决定书之日起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日内，持本决定书，通过非税收入收缴电子化管理系统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巫溪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统一缴费平台缴纳。逾期不缴纳罚款的，本机关将根据《中华人民共和国行政处罚法》第七十二条的规定，每日按罚款数额的百分之三加处罚款。</w:t>
      </w:r>
    </w:p>
    <w:p>
      <w:pPr>
        <w:widowControl w:val="0"/>
        <w:overflowPunct w:val="0"/>
        <w:adjustRightInd w:val="0"/>
        <w:snapToGrid w:val="0"/>
        <w:spacing w:line="520" w:lineRule="exact"/>
        <w:ind w:firstLine="480" w:firstLineChars="200"/>
        <w:jc w:val="both"/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如不服本处罚决定，可以在收到本决定书之日起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日内向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巫溪县人民政府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申请行政复议；也可以在收到本决定书之日起</w:t>
      </w:r>
      <w:r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个月内直接向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巫溪县</w:t>
      </w: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人民法院起诉，但本决定不停止执行，法律另有规定的除外。逾期不申请行政复议、不提起行政诉讼又不履行的，本机关将依法申请人民法院强制执行或者依照有关规定强制执行。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widowControl w:val="0"/>
        <w:overflowPunct w:val="0"/>
        <w:adjustRightInd w:val="0"/>
        <w:snapToGrid w:val="0"/>
        <w:spacing w:line="520" w:lineRule="exact"/>
        <w:ind w:right="28"/>
        <w:jc w:val="both"/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p>
      <w:pPr>
        <w:widowControl w:val="0"/>
        <w:overflowPunct w:val="0"/>
        <w:adjustRightInd w:val="0"/>
        <w:snapToGrid w:val="0"/>
        <w:spacing w:line="520" w:lineRule="exact"/>
        <w:ind w:right="28"/>
        <w:jc w:val="both"/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wordWrap w:val="0"/>
        <w:overflowPunct w:val="0"/>
        <w:snapToGrid w:val="0"/>
        <w:spacing w:line="520" w:lineRule="exact"/>
        <w:ind w:right="720" w:rightChars="300" w:firstLine="480" w:firstLineChars="200"/>
        <w:jc w:val="right"/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巫溪县住房和城乡建设委员会</w:t>
      </w:r>
    </w:p>
    <w:p>
      <w:pPr>
        <w:widowControl w:val="0"/>
        <w:wordWrap w:val="0"/>
        <w:overflowPunct w:val="0"/>
        <w:snapToGrid w:val="0"/>
        <w:spacing w:line="520" w:lineRule="exact"/>
        <w:ind w:right="720" w:rightChars="300" w:firstLine="480" w:firstLineChars="200"/>
        <w:jc w:val="center"/>
        <w:rPr>
          <w:rFonts w:ascii="方正仿宋_GBK" w:hAnsi="方正仿宋_GBK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2024</w:t>
      </w:r>
      <w:r>
        <w:rPr>
          <w:rFonts w:hint="eastAsia" w:ascii="方正仿宋_GBK" w:hAnsi="方正仿宋_GBK" w:eastAsia="方正仿宋_GBK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widowControl w:val="0"/>
        <w:overflowPunct w:val="0"/>
        <w:spacing w:line="520" w:lineRule="exact"/>
        <w:jc w:val="both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overflowPunct w:val="0"/>
        <w:spacing w:line="520" w:lineRule="exact"/>
        <w:jc w:val="both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overflowPunct w:val="0"/>
        <w:spacing w:line="520" w:lineRule="exact"/>
        <w:jc w:val="both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overflowPunct w:val="0"/>
        <w:spacing w:line="520" w:lineRule="exact"/>
        <w:jc w:val="both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overflowPunct w:val="0"/>
        <w:spacing w:line="520" w:lineRule="exact"/>
        <w:jc w:val="both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overflowPunct w:val="0"/>
        <w:spacing w:line="520" w:lineRule="exact"/>
        <w:jc w:val="both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overflowPunct w:val="0"/>
        <w:spacing w:line="520" w:lineRule="exact"/>
        <w:jc w:val="both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overflowPunct w:val="0"/>
        <w:spacing w:line="520" w:lineRule="exact"/>
        <w:jc w:val="both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line="460" w:lineRule="exact"/>
        <w:jc w:val="both"/>
        <w:textAlignment w:val="auto"/>
        <w:rPr>
          <w:rFonts w:hint="default" w:ascii="方正仿宋_GBK" w:hAnsi="方正仿宋_GBK" w:eastAsia="方正仿宋_GBK" w:cs="Times New Roman"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汪洋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联系地址：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pacing w:val="-28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巫溪县柏杨街道春申大道</w:t>
      </w:r>
      <w:r>
        <w:rPr>
          <w:rFonts w:hint="eastAsia" w:ascii="方正仿宋_GBK" w:hAnsi="方正仿宋_GBK" w:eastAsia="方正仿宋_GBK" w:cs="Times New Roman"/>
          <w:color w:val="000000" w:themeColor="text1"/>
          <w:spacing w:val="-28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158号住建委7楼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方正小标宋_GBK" w:hAnsi="方正小标宋_GBK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023-51529680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邮政编码：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405800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OGRiYTQwNTYzODI0OTkyZDkxOTIyNzgxYjk2OTEifQ=="/>
  </w:docVars>
  <w:rsids>
    <w:rsidRoot w:val="00000000"/>
    <w:rsid w:val="69182F20"/>
    <w:rsid w:val="6E7219EB"/>
    <w:rsid w:val="FEE58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1224</Words>
  <Characters>1291</Characters>
  <Lines>0</Lines>
  <Paragraphs>0</Paragraphs>
  <TotalTime>10</TotalTime>
  <ScaleCrop>false</ScaleCrop>
  <LinksUpToDate>false</LinksUpToDate>
  <CharactersWithSpaces>1369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2024-10-15T11:29:00Z</dcterms:created>
  <dc:creator>Administrator</dc:creator>
  <cp:lastModifiedBy>GreatWall</cp:lastModifiedBy>
  <dcterms:modified xsi:type="dcterms:W3CDTF">2025-07-14T16:11:52Z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7878CCF37AC3454FA442964AB2E8407D_12</vt:lpwstr>
  </property>
</Properties>
</file>