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巫溪县建设工程质量监督站</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left"/>
        <w:textAlignment w:val="auto"/>
        <w:rPr>
          <w:rStyle w:val="10"/>
          <w:rFonts w:ascii="黑体" w:hAnsi="黑体" w:eastAsia="黑体" w:cs="黑体"/>
          <w:sz w:val="32"/>
          <w:szCs w:val="32"/>
          <w:shd w:val="clear" w:color="auto" w:fill="FFFFFF"/>
        </w:rPr>
      </w:pP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一、单位基本情况</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（一）职能职责</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为建设工程提供质量监督保障；质量监督管理；工程建设项目监督管理；建筑材料构配件进行抽样检验；对建设单位的竣工验收实施监督。</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default"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（二）机构设置</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巫溪县建设工程质量监督站</w:t>
      </w:r>
      <w:r>
        <w:rPr>
          <w:rFonts w:hint="default" w:ascii="方正仿宋_GBK" w:hAnsi="方正仿宋_GBK" w:eastAsia="方正仿宋_GBK" w:cs="方正仿宋_GBK"/>
          <w:sz w:val="32"/>
          <w:lang w:val="en-US" w:eastAsia="zh-CN"/>
        </w:rPr>
        <w:t>隶属</w:t>
      </w:r>
      <w:r>
        <w:rPr>
          <w:rFonts w:hint="eastAsia" w:ascii="方正仿宋_GBK" w:hAnsi="方正仿宋_GBK" w:eastAsia="方正仿宋_GBK" w:cs="方正仿宋_GBK"/>
          <w:sz w:val="32"/>
          <w:lang w:val="en-US" w:eastAsia="zh-CN"/>
        </w:rPr>
        <w:t>巫溪县住房和城乡建设委员会</w:t>
      </w:r>
      <w:r>
        <w:rPr>
          <w:rFonts w:hint="default" w:ascii="方正仿宋_GBK" w:hAnsi="方正仿宋_GBK" w:eastAsia="方正仿宋_GBK" w:cs="方正仿宋_GBK"/>
          <w:sz w:val="32"/>
          <w:lang w:val="en-US" w:eastAsia="zh-CN"/>
        </w:rPr>
        <w:t>主管</w:t>
      </w:r>
      <w:r>
        <w:rPr>
          <w:rFonts w:hint="eastAsia" w:ascii="方正仿宋_GBK" w:hAnsi="方正仿宋_GBK" w:eastAsia="方正仿宋_GBK" w:cs="方正仿宋_GBK"/>
          <w:sz w:val="32"/>
          <w:lang w:val="en-US" w:eastAsia="zh-CN"/>
        </w:rPr>
        <w:t>，</w:t>
      </w:r>
      <w:r>
        <w:rPr>
          <w:rFonts w:hint="eastAsia" w:ascii="方正仿宋_GBK" w:hAnsi="方正仿宋_GBK" w:eastAsia="方正仿宋_GBK" w:cs="方正仿宋_GBK"/>
          <w:strike w:val="0"/>
          <w:sz w:val="32"/>
          <w:highlight w:val="none"/>
          <w:lang w:val="en-US" w:eastAsia="zh-CN"/>
        </w:rPr>
        <w:t>现有在编人数48名，</w:t>
      </w:r>
      <w:r>
        <w:rPr>
          <w:rFonts w:hint="default" w:ascii="方正仿宋_GBK" w:hAnsi="方正仿宋_GBK" w:eastAsia="方正仿宋_GBK" w:cs="方正仿宋_GBK"/>
          <w:sz w:val="32"/>
          <w:lang w:val="en-US" w:eastAsia="zh-CN"/>
        </w:rPr>
        <w:t>其中：</w:t>
      </w:r>
      <w:r>
        <w:rPr>
          <w:rFonts w:hint="eastAsia" w:ascii="方正仿宋_GBK" w:hAnsi="方正仿宋_GBK" w:eastAsia="方正仿宋_GBK" w:cs="方正仿宋_GBK"/>
          <w:sz w:val="32"/>
          <w:lang w:val="en-US" w:eastAsia="zh-CN"/>
        </w:rPr>
        <w:t>事业管理人员和专业技术人员43</w:t>
      </w:r>
      <w:r>
        <w:rPr>
          <w:rFonts w:hint="default" w:ascii="方正仿宋_GBK" w:hAnsi="方正仿宋_GBK" w:eastAsia="方正仿宋_GBK" w:cs="方正仿宋_GBK"/>
          <w:sz w:val="32"/>
          <w:lang w:val="en-US" w:eastAsia="zh-CN"/>
        </w:rPr>
        <w:t>名</w:t>
      </w:r>
      <w:r>
        <w:rPr>
          <w:rFonts w:hint="eastAsia" w:ascii="方正仿宋_GBK" w:hAnsi="方正仿宋_GBK" w:eastAsia="方正仿宋_GBK" w:cs="方正仿宋_GBK"/>
          <w:sz w:val="32"/>
          <w:lang w:val="en-US" w:eastAsia="zh-CN"/>
        </w:rPr>
        <w:t>，事业工人15名，</w:t>
      </w:r>
      <w:r>
        <w:rPr>
          <w:rFonts w:hint="default" w:ascii="方正仿宋_GBK" w:hAnsi="方正仿宋_GBK" w:eastAsia="方正仿宋_GBK" w:cs="方正仿宋_GBK"/>
          <w:sz w:val="32"/>
          <w:lang w:val="en-US" w:eastAsia="zh-CN"/>
        </w:rPr>
        <w:t>退休人员</w:t>
      </w:r>
      <w:r>
        <w:rPr>
          <w:rFonts w:hint="eastAsia" w:ascii="方正仿宋_GBK" w:hAnsi="方正仿宋_GBK" w:eastAsia="方正仿宋_GBK" w:cs="方正仿宋_GBK"/>
          <w:sz w:val="32"/>
          <w:lang w:val="en-US" w:eastAsia="zh-CN"/>
        </w:rPr>
        <w:t>16</w:t>
      </w:r>
      <w:r>
        <w:rPr>
          <w:rFonts w:hint="default" w:ascii="方正仿宋_GBK" w:hAnsi="方正仿宋_GBK" w:eastAsia="方正仿宋_GBK" w:cs="方正仿宋_GBK"/>
          <w:sz w:val="32"/>
          <w:lang w:val="en-US" w:eastAsia="zh-CN"/>
        </w:rPr>
        <w:t>名</w:t>
      </w:r>
      <w:r>
        <w:rPr>
          <w:rFonts w:hint="eastAsia" w:ascii="方正仿宋_GBK" w:hAnsi="方正仿宋_GBK" w:eastAsia="方正仿宋_GBK" w:cs="方正仿宋_GBK"/>
          <w:sz w:val="32"/>
          <w:lang w:val="en-US" w:eastAsia="zh-CN"/>
        </w:rPr>
        <w:t>。</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（一）收入支出决算总体情况说明。</w:t>
      </w:r>
    </w:p>
    <w:p>
      <w:pPr>
        <w:pStyle w:val="7"/>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642" w:firstLineChars="200"/>
        <w:jc w:val="left"/>
        <w:textAlignment w:val="auto"/>
        <w:rPr>
          <w:rFonts w:hint="eastAsia" w:ascii="方正仿宋_GBK" w:hAnsi="方正仿宋_GBK" w:eastAsia="方正仿宋_GBK" w:cs="方正仿宋_GBK"/>
          <w:sz w:val="32"/>
          <w:lang w:val="en-US" w:eastAsia="zh-CN"/>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lang w:val="en-US" w:eastAsia="zh-CN"/>
        </w:rPr>
        <w:t>2024年度收入总计964.98万元，支出总计964.98万元。收、支与2023年度相比，增加964.98万元，增长100.0%，其主要原因是质监站2023年账务在委机关，2024年独立核算。</w:t>
      </w:r>
    </w:p>
    <w:p>
      <w:pPr>
        <w:pStyle w:val="7"/>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lang w:val="en-US" w:eastAsia="zh-CN"/>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lang w:val="en-US" w:eastAsia="zh-CN"/>
        </w:rPr>
        <w:t>2024年度收入合计964.98万元，与2023年度相比，增加964.98万元，增长100.0%，其主要原因是质监站2023年账务在委机关，2024年独立核算。其中：财政拨款收入964.98万元，占100.00%；事业收入0.00万元，占0.00%；经营收入0.00万元，占0.00%；其他收入0.00万元，占0.00%。此外，使用非财政拨款结余和专用结余0.00万元，年初结转和结余0.00万元。</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lang w:val="en-US" w:eastAsia="zh-CN"/>
        </w:rPr>
        <w:t>2024年度支出合计964.98万元，与2023年度相比，增加964.98万元，增长100.0%，其主要原因是质监站2023年账务在委机关，2024年独立核算。其中：基本支出964.98万元，占100.00%；项目支出0.00万元，占0.00%；经营支出0.00万元，占0.00%。此外，结余分配0.00万元。</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2" w:firstLineChars="200"/>
        <w:jc w:val="left"/>
        <w:textAlignment w:val="auto"/>
        <w:rPr>
          <w:rFonts w:hint="eastAsia" w:ascii="方正仿宋_GBK" w:hAnsi="方正仿宋_GBK" w:eastAsia="方正仿宋_GBK" w:cs="方正仿宋_GBK"/>
          <w:sz w:val="32"/>
          <w:lang w:val="en-US" w:eastAsia="zh-CN"/>
        </w:rPr>
      </w:pPr>
      <w:r>
        <w:rPr>
          <w:rStyle w:val="10"/>
          <w:rFonts w:hint="eastAsia" w:ascii="方正仿宋_GBK" w:hAnsi="方正仿宋_GBK" w:eastAsia="方正仿宋_GBK" w:cs="方正仿宋_GBK"/>
          <w:sz w:val="32"/>
          <w:szCs w:val="32"/>
          <w:shd w:val="clear" w:color="auto" w:fill="FFFFFF"/>
        </w:rPr>
        <w:t>4.结转结余情况</w:t>
      </w:r>
      <w:r>
        <w:rPr>
          <w:rStyle w:val="10"/>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lang w:val="en-US" w:eastAsia="zh-CN"/>
        </w:rPr>
        <w:t>2024年度年末结转和结余0.00万元，与2023年度相比，无增减，主要原因是我单位严格按照预算计划进行资金使用，确保收支平衡，实行零结转。</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（二）财政拨款收入支出决算总体情况说明</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2024年度财政拨款收、支总计964.98万元。与2023年相比，财政拨款收、支总计各增加964.98万元，增长100.0%。其主要原因是质监站2023年账务在委机关，2024年独立核算。</w:t>
      </w:r>
    </w:p>
    <w:p>
      <w:pPr>
        <w:pStyle w:val="7"/>
        <w:keepNext w:val="0"/>
        <w:keepLines/>
        <w:pageBreakBefore w:val="0"/>
        <w:widowControl/>
        <w:numPr>
          <w:ilvl w:val="0"/>
          <w:numId w:val="1"/>
        </w:numPr>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一般公共预算财政拨款收入支出决算情况说明</w:t>
      </w:r>
    </w:p>
    <w:p>
      <w:pPr>
        <w:keepNext w:val="0"/>
        <w:keepLines/>
        <w:pageBreakBefore w:val="0"/>
        <w:widowControl/>
        <w:kinsoku/>
        <w:wordWrap w:val="0"/>
        <w:overflowPunct/>
        <w:topLinePunct/>
        <w:autoSpaceDE/>
        <w:autoSpaceDN/>
        <w:bidi w:val="0"/>
        <w:adjustRightInd/>
        <w:snapToGrid w:val="0"/>
        <w:spacing w:beforeAutospacing="0" w:afterAutospacing="0" w:line="600" w:lineRule="exact"/>
        <w:ind w:firstLine="642" w:firstLineChars="200"/>
        <w:jc w:val="left"/>
        <w:textAlignment w:val="auto"/>
        <w:rPr>
          <w:rFonts w:hint="default" w:ascii="方正仿宋_GBK" w:hAnsi="方正仿宋_GBK" w:eastAsia="方正仿宋_GBK" w:cs="方正仿宋_GBK"/>
          <w:sz w:val="32"/>
          <w:szCs w:val="24"/>
          <w:lang w:val="en-US" w:eastAsia="zh-CN" w:bidi="ar-SA"/>
        </w:rPr>
      </w:pPr>
      <w:r>
        <w:rPr>
          <w:rStyle w:val="10"/>
          <w:rFonts w:hint="eastAsia" w:ascii="方正仿宋_GBK" w:hAnsi="方正仿宋_GBK" w:eastAsia="方正仿宋_GBK" w:cs="方正仿宋_GBK"/>
          <w:sz w:val="32"/>
          <w:szCs w:val="32"/>
          <w:shd w:val="clear" w:color="auto" w:fill="FFFFFF"/>
          <w:lang w:val="en-US" w:eastAsia="zh-CN" w:bidi="ar-SA"/>
        </w:rPr>
        <w:t>1.收入情况</w:t>
      </w:r>
      <w:r>
        <w:rPr>
          <w:rStyle w:val="10"/>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24"/>
          <w:lang w:val="en-US" w:eastAsia="zh-CN" w:bidi="ar-SA"/>
        </w:rPr>
        <w:t>2024年度一般公共预算财政拨款收入964.98万元，与2023年度相比，增加964.98万元，增长100.0%。其主要原因是质监站2023年账务在委机关，2024年独立核算。较年初预算数减少2.81万元，下降0.3%。主要原因是2024年退休一名人员。此外，年初财政拨款结转和结余0.00万元。</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2" w:firstLineChars="200"/>
        <w:jc w:val="left"/>
        <w:textAlignment w:val="auto"/>
        <w:rPr>
          <w:rFonts w:hint="eastAsia" w:ascii="方正仿宋_GBK" w:hAnsi="方正仿宋_GBK" w:eastAsia="方正仿宋_GBK" w:cs="方正仿宋_GBK"/>
          <w:sz w:val="32"/>
          <w:lang w:val="en-US" w:eastAsia="zh-CN"/>
        </w:rPr>
      </w:pPr>
      <w:r>
        <w:rPr>
          <w:rStyle w:val="10"/>
          <w:rFonts w:hint="eastAsia" w:ascii="方正仿宋_GBK" w:hAnsi="方正仿宋_GBK" w:eastAsia="方正仿宋_GBK" w:cs="方正仿宋_GBK"/>
          <w:sz w:val="32"/>
          <w:szCs w:val="32"/>
          <w:shd w:val="clear" w:color="auto" w:fill="FFFFFF"/>
          <w:lang w:val="en-US" w:eastAsia="zh-CN"/>
        </w:rPr>
        <w:t>2.支出情况</w:t>
      </w:r>
      <w:r>
        <w:rPr>
          <w:rStyle w:val="10"/>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lang w:val="en-US" w:eastAsia="zh-CN"/>
        </w:rPr>
        <w:t>2024年度一般公共预算财政拨款支出964.98万元，与2023年度相比，增加964.98万元，增长100.0%。其主要原因是质监站2023年账务在委机关，2024年独立核算。较年初预算数减少2.81万元，下降0.3%。主要原因是2024年退休一名人员。</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2" w:firstLineChars="200"/>
        <w:jc w:val="left"/>
        <w:textAlignment w:val="auto"/>
        <w:rPr>
          <w:rFonts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lang w:val="en-US" w:eastAsia="zh-CN"/>
        </w:rPr>
        <w:t>3.结转结余情况</w:t>
      </w:r>
      <w:r>
        <w:rPr>
          <w:rStyle w:val="10"/>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lang w:val="en-US" w:eastAsia="zh-CN"/>
        </w:rPr>
        <w:t>2024年度年末结转和结余0.00万元，与2023年度相比，无增减，主要原因是我单位严格按照预算计划进行资金使用，确保收支平衡，实行零结转。</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lang w:val="en-US" w:eastAsia="zh-CN"/>
        </w:rPr>
      </w:pPr>
      <w:r>
        <w:rPr>
          <w:rStyle w:val="10"/>
          <w:rFonts w:hint="eastAsia" w:ascii="方正仿宋_GBK" w:hAnsi="方正仿宋_GBK" w:eastAsia="方正仿宋_GBK" w:cs="方正仿宋_GBK"/>
          <w:sz w:val="32"/>
          <w:szCs w:val="32"/>
          <w:shd w:val="clear" w:color="auto" w:fill="FFFFFF"/>
        </w:rPr>
        <w:t xml:space="preserve"> </w:t>
      </w:r>
      <w:r>
        <w:rPr>
          <w:rStyle w:val="10"/>
          <w:rFonts w:hint="eastAsia" w:ascii="方正仿宋_GBK" w:hAnsi="方正仿宋_GBK" w:eastAsia="方正仿宋_GBK" w:cs="方正仿宋_GBK"/>
          <w:sz w:val="32"/>
          <w:szCs w:val="32"/>
          <w:shd w:val="clear" w:color="auto" w:fill="FFFFFF"/>
          <w:lang w:val="en-US" w:eastAsia="zh-CN"/>
        </w:rPr>
        <w:t>4.比较情况</w:t>
      </w:r>
      <w:r>
        <w:rPr>
          <w:rStyle w:val="10"/>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lang w:val="en-US" w:eastAsia="zh-CN"/>
        </w:rPr>
        <w:t>本单位2024年度一般公共预算财政拨款支出主要用于以下几个方面。</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（1）社会保障与就业支出170.74万元，占17.69%，较年初预算数增加38.61万元，增长29.2%，主要原因是补缴2024年事业单位在职人员养老保险及职业年金。</w:t>
      </w:r>
    </w:p>
    <w:p>
      <w:pPr>
        <w:keepNext w:val="0"/>
        <w:keepLines/>
        <w:pageBreakBefore w:val="0"/>
        <w:widowControl/>
        <w:kinsoku/>
        <w:wordWrap w:val="0"/>
        <w:overflowPunct/>
        <w:topLinePunct/>
        <w:autoSpaceDE/>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（2）卫生健康支出40.24万元，占4.17%，较年初预算数无增减，主要原因是严格按预算执行相关支出，实现了收支平衡，故无增减。</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（3）城乡社区支出705.70万元，占73.13%，较年初预算数减少41.43万元，下降5.6%，</w:t>
      </w:r>
      <w:r>
        <w:rPr>
          <w:rFonts w:hint="eastAsia" w:ascii="方正仿宋_GBK" w:hAnsi="方正仿宋_GBK" w:eastAsia="方正仿宋_GBK" w:cs="方正仿宋_GBK"/>
          <w:strike w:val="0"/>
          <w:sz w:val="32"/>
          <w:highlight w:val="none"/>
          <w:lang w:val="en-US" w:eastAsia="zh-CN"/>
        </w:rPr>
        <w:t>主要原因是2023年提前预发了2024年超额绩效</w:t>
      </w:r>
      <w:r>
        <w:rPr>
          <w:rFonts w:hint="eastAsia" w:ascii="方正仿宋_GBK" w:hAnsi="方正仿宋_GBK" w:eastAsia="方正仿宋_GBK" w:cs="方正仿宋_GBK"/>
          <w:sz w:val="32"/>
          <w:lang w:val="en-US" w:eastAsia="zh-CN"/>
        </w:rPr>
        <w:t>，故城乡社区支出较上年减少。</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（4）住房保障支出48.29万元，占5.00%，较年初预算数无增减，主要原因是严格按预算执行相关支出，人员及待遇标准保持稳定，故无增减。</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lang w:val="en-US" w:eastAsia="zh-CN"/>
        </w:rPr>
      </w:pPr>
      <w:r>
        <w:rPr>
          <w:rStyle w:val="10"/>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 2024年度一般公共财政拨款基本支出964.98万元。其中：人员经费854.15万元，与2023年度相比，增加854.15万元，增长100.0%，其主要原因是质监站2023年账务在委机关，2024年独立核算。人员经费用途主要包括基本工资、津贴补贴、五险一金、绩效。公用经费110.82万元，与2023年度相比，增加110.82万元，增长100.0%，其主要原因是质监站2023年账务在委机关，2024年独立核算。公用经费用途主要包括办公费、水电费、公务接待费、培训费、维修（护）费、租赁费等。</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（五）政府性基金预算收支决算情况说明</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本单位2024年</w:t>
      </w:r>
      <w:bookmarkStart w:id="0" w:name="_GoBack"/>
      <w:bookmarkEnd w:id="0"/>
      <w:r>
        <w:rPr>
          <w:rFonts w:hint="eastAsia" w:ascii="方正仿宋_GBK" w:hAnsi="方正仿宋_GBK" w:eastAsia="方正仿宋_GBK" w:cs="方正仿宋_GBK"/>
          <w:sz w:val="32"/>
          <w:lang w:val="en-US" w:eastAsia="zh-CN"/>
        </w:rPr>
        <w:t>度无政府性基金预算财政拨款收支。</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本单位2024年度无国有资本经营预算财政拨款支出。</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7"/>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lang w:eastAsia="zh-CN"/>
        </w:rPr>
      </w:pPr>
      <w:r>
        <w:rPr>
          <w:rStyle w:val="10"/>
          <w:rFonts w:hint="eastAsia" w:ascii="方正楷体_GBK" w:hAnsi="方正楷体_GBK" w:eastAsia="方正楷体_GBK" w:cs="方正楷体_GBK"/>
          <w:b w:val="0"/>
          <w:bCs/>
          <w:sz w:val="32"/>
          <w:szCs w:val="32"/>
          <w:shd w:val="clear" w:color="auto" w:fill="FFFFFF"/>
        </w:rPr>
        <w:t>（一）“三公”经费支出总体情况说明</w:t>
      </w:r>
    </w:p>
    <w:p>
      <w:pPr>
        <w:keepNext w:val="0"/>
        <w:keepLines/>
        <w:pageBreakBefore w:val="0"/>
        <w:widowControl/>
        <w:tabs>
          <w:tab w:val="left" w:pos="812"/>
        </w:tabs>
        <w:kinsoku/>
        <w:wordWrap w:val="0"/>
        <w:overflowPunct/>
        <w:topLinePunct/>
        <w:autoSpaceDE/>
        <w:autoSpaceDN/>
        <w:bidi w:val="0"/>
        <w:adjustRightInd/>
        <w:snapToGrid/>
        <w:spacing w:line="600" w:lineRule="exact"/>
        <w:jc w:val="left"/>
        <w:textAlignment w:val="auto"/>
        <w:rPr>
          <w:rFonts w:hint="default"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eastAsia="zh-CN"/>
        </w:rPr>
        <w:tab/>
      </w:r>
      <w:r>
        <w:rPr>
          <w:rFonts w:hint="eastAsia" w:ascii="方正仿宋_GBK" w:hAnsi="方正仿宋_GBK" w:eastAsia="方正仿宋_GBK" w:cs="方正仿宋_GBK"/>
          <w:sz w:val="32"/>
          <w:szCs w:val="24"/>
          <w:lang w:val="en-US" w:eastAsia="zh-CN" w:bidi="ar-SA"/>
        </w:rPr>
        <w:t>2024年度“三公”经费支出共计0.00万元，较年初预算数减少10.10万元，下降100.0%，主要原因严格按照中央八项规定，持续坚持过紧日子相关要求，压减“三公”经费支出。较上年支出数无增减，主要原因是中央八项规定严格执行以及预算监管与问责力度持续强化。</w:t>
      </w:r>
    </w:p>
    <w:p>
      <w:pPr>
        <w:pStyle w:val="7"/>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（二）“三公”经费分项支出情况</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本单位因公出国（境）费用0.00万元，主要用于我单位保障工作人员赴国外及港澳台地区进行公务活动所产生的国际旅费、食宿费等必要开支。费用支出较年初预算数无增减，主要原因是我单位严格执行预算管理，本年度无相关公务活动计划与支出安排，因此，较年初预算数无增减。较上年支出数无增减，主要原因是我单位本年度无因公出国（境）费用，因此，较上年支出数无增减。</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公务车购置费0.00万元，主要用于根据工作需要和规定标准，更新或新增公务车所需的车辆购置支出。费用支出较年初预算数无增减，主要原因是我单位严格执行车辆编制和预算管理，按需保障，未新增购置计划。较上年支出数无增减，主要原因是我单位严格执行公务用车管理规定，本年度未安排新车购置预算。</w:t>
      </w:r>
    </w:p>
    <w:p>
      <w:pPr>
        <w:pStyle w:val="7"/>
        <w:keepNext w:val="0"/>
        <w:pageBreakBefore w:val="0"/>
        <w:widowControl/>
        <w:kinsoku/>
        <w:overflowPunct/>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公务车运行维护费0.00万元，主要用于保障我单位车辆的正常运行和日常维护，包括燃油、维修、保险等必要支出。费用支出较年初预算数减少3.70万元，下降100.0%，主要原因是本年度无此费用产生，因此预算的公务车运行维护费支付更正至办公费使用。与2023年度相比，无增减，主要原因是严格按照中央八项规定，持续坚持过紧日子相关要求，压减公务用车运行维护费支出。</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公务接待费0.00万元，主要用于接待按规定开展的必需公务接待活动。费用支出较年初预算数减少6.40万元，下降100.0%，</w:t>
      </w:r>
      <w:r>
        <w:rPr>
          <w:rFonts w:hint="eastAsia" w:ascii="仿宋_GB2312" w:hAnsi="仿宋_GB2312" w:eastAsia="仿宋_GB2312" w:cs="仿宋_GB2312"/>
          <w:color w:val="auto"/>
          <w:sz w:val="32"/>
          <w:szCs w:val="32"/>
          <w:shd w:val="clear" w:color="auto" w:fill="FFFFFF"/>
          <w:lang w:val="en-US" w:eastAsia="zh-CN"/>
        </w:rPr>
        <w:t>主要原因是本年度无此费用产生，</w:t>
      </w:r>
      <w:r>
        <w:rPr>
          <w:rFonts w:hint="eastAsia" w:ascii="方正仿宋_GBK" w:hAnsi="方正仿宋_GBK" w:eastAsia="方正仿宋_GBK" w:cs="方正仿宋_GBK"/>
          <w:sz w:val="32"/>
          <w:lang w:val="en-US" w:eastAsia="zh-CN"/>
        </w:rPr>
        <w:t>因此预算的公务接待费费支付更正至办公费使用。较上年支出数无增减，主要原因是严格执行厉行节约规定，严控接待标准和规模，确保费用零增长。</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（三）“三公”经费实物量情况</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  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default"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11"/>
        <w:keepNext w:val="0"/>
        <w:keepLines/>
        <w:pageBreakBefore w:val="0"/>
        <w:widowControl/>
        <w:kinsoku/>
        <w:wordWrap w:val="0"/>
        <w:overflowPunct/>
        <w:topLinePunct/>
        <w:autoSpaceDE/>
        <w:autoSpaceDN/>
        <w:bidi w:val="0"/>
        <w:adjustRightInd/>
        <w:spacing w:beforeAutospacing="0" w:afterAutospacing="0" w:line="600" w:lineRule="exact"/>
        <w:ind w:firstLine="643"/>
        <w:jc w:val="left"/>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Fonts w:hint="eastAsia" w:ascii="楷体" w:hAnsi="楷体" w:eastAsia="楷体" w:cs="楷体"/>
          <w:b/>
          <w:bCs/>
          <w:sz w:val="32"/>
          <w:szCs w:val="32"/>
          <w:shd w:val="clear" w:color="auto" w:fill="FFFFFF"/>
        </w:rPr>
        <w:t xml:space="preserve"> </w:t>
      </w:r>
      <w:r>
        <w:rPr>
          <w:rStyle w:val="10"/>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pPr>
        <w:pStyle w:val="11"/>
        <w:keepNext w:val="0"/>
        <w:keepLines/>
        <w:pageBreakBefore w:val="0"/>
        <w:widowControl/>
        <w:kinsoku/>
        <w:wordWrap w:val="0"/>
        <w:overflowPunct/>
        <w:topLinePunct/>
        <w:autoSpaceDE/>
        <w:autoSpaceDN/>
        <w:bidi w:val="0"/>
        <w:adjustRightInd/>
        <w:spacing w:beforeAutospacing="0" w:afterAutospacing="0" w:line="600" w:lineRule="exact"/>
        <w:ind w:firstLine="643"/>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本年度会议费支出0.00万元，与2023年度相比，无增减，主要原因是严格执行会议计划和预算，规模及标准均无变化。本年度培训费支出0.30万元，与2023年度相比，无增减，主要原因是严格执行培训计划和预算，规模及标准保持稳定，尽量安排线上培训，减少外出培训次数。</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（二）机关运行经费情况说明</w:t>
      </w:r>
    </w:p>
    <w:p>
      <w:pPr>
        <w:pStyle w:val="11"/>
        <w:keepNext w:val="0"/>
        <w:keepLines/>
        <w:pageBreakBefore w:val="0"/>
        <w:widowControl/>
        <w:kinsoku/>
        <w:wordWrap w:val="0"/>
        <w:overflowPunct/>
        <w:topLinePunct/>
        <w:autoSpaceDE/>
        <w:autoSpaceDN/>
        <w:bidi w:val="0"/>
        <w:adjustRightInd/>
        <w:spacing w:beforeAutospacing="0" w:afterAutospacing="0" w:line="600" w:lineRule="exact"/>
        <w:ind w:firstLine="643"/>
        <w:jc w:val="left"/>
        <w:textAlignment w:val="auto"/>
        <w:rPr>
          <w:rFonts w:hint="default"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按照部门决算列报口径，我单位不在机关运行经费统计范围之内。</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（三）国有资产占用情况说明</w:t>
      </w:r>
    </w:p>
    <w:p>
      <w:pPr>
        <w:pStyle w:val="11"/>
        <w:keepNext w:val="0"/>
        <w:keepLines/>
        <w:pageBreakBefore w:val="0"/>
        <w:widowControl/>
        <w:kinsoku/>
        <w:wordWrap w:val="0"/>
        <w:overflowPunct/>
        <w:topLinePunct/>
        <w:autoSpaceDE/>
        <w:autoSpaceDN/>
        <w:bidi w:val="0"/>
        <w:adjustRightInd/>
        <w:spacing w:beforeAutospacing="0" w:afterAutospacing="0" w:line="600" w:lineRule="exact"/>
        <w:ind w:firstLine="643"/>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因我单位属于二级预算单位，国有资产占用使用情况由上级机关（巫溪县住房和城乡建设委员会）编报预算，因此我单位资产未纳入部门决算报表。</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（四）政府采购支出情况说明</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Fonts w:hint="eastAsia" w:ascii="方正仿宋_GBK" w:hAnsi="方正仿宋_GBK" w:eastAsia="方正仿宋_GBK" w:cs="方正仿宋_GBK"/>
          <w:sz w:val="32"/>
          <w:lang w:val="en-US" w:eastAsia="zh-CN"/>
        </w:rPr>
        <w:t>2024年度本单位政府采购支出总额4.19万元，其中：政府采购货物支出4.19万元、政府采购工程支出0.00万元、政府采购服务支出0.00万元。授予中小企业合同金额4.19万元，占政府采购支出总额的100.00%，其中：授予小微企业合同金额4.19万元，占政府采购支出总额的100.00 %。主要用于采购会议桌椅及两台格力空调（型号：KFR-50536)。</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0"/>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7"/>
        <w:keepNext w:val="0"/>
        <w:keepLines/>
        <w:pageBreakBefore w:val="0"/>
        <w:widowControl/>
        <w:shd w:val="clear" w:color="auto" w:fill="FFFFFF"/>
        <w:kinsoku/>
        <w:wordWrap w:val="0"/>
        <w:overflowPunct/>
        <w:topLinePunct/>
        <w:autoSpaceDE/>
        <w:autoSpaceDN/>
        <w:bidi w:val="0"/>
        <w:adjustRightInd/>
        <w:snapToGrid/>
        <w:spacing w:beforeAutospacing="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（一）单位自评情况（必须公开内容）</w:t>
      </w:r>
    </w:p>
    <w:p>
      <w:pPr>
        <w:pStyle w:val="12"/>
        <w:keepNext w:val="0"/>
        <w:keepLines/>
        <w:pageBreakBefore w:val="0"/>
        <w:widowControl/>
        <w:suppressLineNumbers w:val="0"/>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根据预算绩效管理要求，我单位对两个二级项目开展了绩效自评，涉及财政拨款项目支出资金49.6万元，</w:t>
      </w:r>
      <w:r>
        <w:rPr>
          <w:rFonts w:hint="eastAsia" w:ascii="方正仿宋_GBK" w:hAnsi="方正仿宋_GBK" w:eastAsia="方正仿宋_GBK" w:cs="方正仿宋_GBK"/>
          <w:kern w:val="0"/>
          <w:sz w:val="32"/>
          <w:szCs w:val="32"/>
          <w:shd w:val="clear" w:fill="FFFFFF"/>
          <w:lang w:val="en-US" w:eastAsia="zh-CN"/>
        </w:rPr>
        <w:t>自评完成情况良好，附表详见报告最后附件。</w:t>
      </w: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部门整体绩效自评</w:t>
      </w:r>
      <w:r>
        <w:rPr>
          <w:rFonts w:hint="eastAsia" w:ascii="方正楷体_GBK" w:hAnsi="方正楷体_GBK" w:eastAsia="方正楷体_GBK" w:cs="方正楷体_GBK"/>
          <w:b w:val="0"/>
          <w:bCs w:val="0"/>
          <w:kern w:val="0"/>
          <w:sz w:val="32"/>
          <w:szCs w:val="32"/>
          <w:shd w:val="clear" w:fill="FFFFFF"/>
          <w:lang w:eastAsia="zh-CN"/>
        </w:rPr>
        <w:t>表</w:t>
      </w:r>
    </w:p>
    <w:p>
      <w:pPr>
        <w:pStyle w:val="7"/>
        <w:keepNext w:val="0"/>
        <w:keepLines/>
        <w:pageBreakBefore w:val="0"/>
        <w:widowControl/>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仿宋_GBK" w:hAnsi="方正仿宋_GBK" w:eastAsia="方正仿宋_GBK" w:cs="方正仿宋_GBK"/>
          <w:strike w:val="0"/>
          <w:sz w:val="32"/>
          <w:highlight w:val="none"/>
          <w:lang w:val="en-US" w:eastAsia="zh-CN"/>
        </w:rPr>
        <w:t>我单位未组织开展部门整体绩效自评，此表由汇总级单位填报。</w:t>
      </w:r>
    </w:p>
    <w:p>
      <w:pPr>
        <w:pStyle w:val="7"/>
        <w:keepNext w:val="0"/>
        <w:keepLines/>
        <w:pageBreakBefore w:val="0"/>
        <w:widowControl/>
        <w:shd w:val="clear" w:color="auto" w:fill="FFFFFF"/>
        <w:kinsoku/>
        <w:wordWrap w:val="0"/>
        <w:overflowPunct/>
        <w:topLinePunct/>
        <w:autoSpaceDE/>
        <w:autoSpaceDN/>
        <w:bidi w:val="0"/>
        <w:adjustRightInd/>
        <w:snapToGrid/>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（二）部门绩效评价情况</w:t>
      </w:r>
    </w:p>
    <w:p>
      <w:pPr>
        <w:pStyle w:val="11"/>
        <w:keepNext w:val="0"/>
        <w:keepLines/>
        <w:pageBreakBefore w:val="0"/>
        <w:widowControl/>
        <w:kinsoku/>
        <w:overflowPunct/>
        <w:autoSpaceDE w:val="0"/>
        <w:autoSpaceDN/>
        <w:bidi w:val="0"/>
        <w:adjustRightInd/>
        <w:snapToGrid w:val="0"/>
        <w:spacing w:line="600" w:lineRule="exact"/>
        <w:ind w:firstLine="643"/>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trike w:val="0"/>
          <w:sz w:val="32"/>
          <w:szCs w:val="24"/>
          <w:highlight w:val="none"/>
          <w:lang w:val="en-US" w:eastAsia="zh-CN" w:bidi="ar-SA"/>
        </w:rPr>
        <w:t>我单位未组织开展部门绩效评价，由汇总级单位填报。</w:t>
      </w:r>
    </w:p>
    <w:p>
      <w:pPr>
        <w:pStyle w:val="7"/>
        <w:keepNext w:val="0"/>
        <w:keepLines/>
        <w:pageBreakBefore w:val="0"/>
        <w:widowControl/>
        <w:shd w:val="clear" w:color="auto" w:fill="FFFFFF"/>
        <w:kinsoku/>
        <w:wordWrap w:val="0"/>
        <w:overflowPunct/>
        <w:topLinePunct/>
        <w:autoSpaceDE/>
        <w:autoSpaceDN/>
        <w:bidi w:val="0"/>
        <w:adjustRightInd/>
        <w:snapToGrid w:val="0"/>
        <w:spacing w:before="0" w:beforeAutospacing="0" w:after="0" w:afterAutospacing="0" w:line="600" w:lineRule="exact"/>
        <w:ind w:firstLine="640" w:firstLineChars="200"/>
        <w:jc w:val="left"/>
        <w:textAlignment w:val="auto"/>
        <w:rPr>
          <w:rStyle w:val="10"/>
          <w:rFonts w:hint="eastAsia" w:ascii="方正楷体_GBK" w:hAnsi="方正楷体_GBK" w:eastAsia="方正楷体_GBK" w:cs="方正楷体_GBK"/>
          <w:b w:val="0"/>
          <w:bCs/>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1"/>
        <w:keepNext w:val="0"/>
        <w:keepLines/>
        <w:pageBreakBefore w:val="0"/>
        <w:widowControl/>
        <w:kinsoku/>
        <w:overflowPunct/>
        <w:autoSpaceDE w:val="0"/>
        <w:autoSpaceDN/>
        <w:bidi w:val="0"/>
        <w:adjustRightInd/>
        <w:snapToGrid w:val="0"/>
        <w:spacing w:line="600" w:lineRule="exact"/>
        <w:ind w:firstLine="643"/>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县财政局未委托第三方对我单位开展绩效评价。</w:t>
      </w:r>
    </w:p>
    <w:p>
      <w:pPr>
        <w:pStyle w:val="12"/>
        <w:keepNext w:val="0"/>
        <w:keepLines/>
        <w:pageBreakBefore w:val="0"/>
        <w:widowControl/>
        <w:kinsoku/>
        <w:wordWrap/>
        <w:overflowPunct/>
        <w:topLinePunct w:val="0"/>
        <w:autoSpaceDE w:val="0"/>
        <w:autoSpaceDN/>
        <w:bidi w:val="0"/>
        <w:adjustRightInd/>
        <w:snapToGrid w:val="0"/>
        <w:spacing w:before="0" w:beforeAutospacing="0" w:after="0" w:afterAutospacing="0" w:line="600" w:lineRule="exact"/>
        <w:jc w:val="left"/>
        <w:textAlignment w:val="auto"/>
        <w:rPr>
          <w:rStyle w:val="10"/>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2"/>
        <w:keepNext w:val="0"/>
        <w:keepLines/>
        <w:pageBreakBefore w:val="0"/>
        <w:widowControl/>
        <w:kinsoku/>
        <w:wordWrap/>
        <w:overflowPunct/>
        <w:topLinePunct w:val="0"/>
        <w:autoSpaceDE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（一）财政拨款收入。指本年度从本级财政部门取得的财政拨款，包括一般公共预算财政拨款和政府性基金预算财政拨款。</w:t>
      </w:r>
    </w:p>
    <w:p>
      <w:pPr>
        <w:pStyle w:val="12"/>
        <w:keepNext w:val="0"/>
        <w:keepLines/>
        <w:pageBreakBefore w:val="0"/>
        <w:widowControl/>
        <w:kinsoku/>
        <w:wordWrap/>
        <w:overflowPunct/>
        <w:topLinePunct w:val="0"/>
        <w:autoSpaceDE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lang w:val="en-US" w:eastAsia="zh-CN"/>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sz w:val="32"/>
          <w:lang w:val="en-US" w:eastAsia="zh-CN"/>
        </w:rPr>
        <w:t>指事业单位开展专业业务活动及其辅助活动取得的现金流入；事业单位收到的财政专户实际核拨的教育收费等资金在此反映。</w:t>
      </w:r>
    </w:p>
    <w:p>
      <w:pPr>
        <w:pStyle w:val="12"/>
        <w:keepNext w:val="0"/>
        <w:keepLines/>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sz w:val="32"/>
          <w:szCs w:val="24"/>
          <w:lang w:val="en-US" w:eastAsia="zh-CN" w:bidi="ar-SA"/>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sz w:val="32"/>
          <w:szCs w:val="24"/>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sz w:val="32"/>
          <w:szCs w:val="24"/>
          <w:lang w:val="en-US" w:eastAsia="zh-CN" w:bidi="ar-SA"/>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24"/>
          <w:lang w:val="en-US" w:eastAsia="zh-CN" w:bidi="ar-SA"/>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sz w:val="32"/>
          <w:szCs w:val="24"/>
          <w:lang w:val="en-US" w:eastAsia="zh-CN" w:bidi="ar-SA"/>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24"/>
          <w:lang w:val="en-US" w:eastAsia="zh-CN" w:bidi="ar-SA"/>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sz w:val="32"/>
          <w:szCs w:val="24"/>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sz w:val="32"/>
          <w:szCs w:val="24"/>
          <w:lang w:val="en-US" w:eastAsia="zh-CN" w:bidi="ar-SA"/>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sz w:val="32"/>
          <w:szCs w:val="24"/>
          <w:lang w:val="en-US" w:eastAsia="zh-CN" w:bidi="ar-SA"/>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sz w:val="32"/>
          <w:szCs w:val="24"/>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24"/>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24"/>
          <w:lang w:val="en-US" w:eastAsia="zh-CN" w:bidi="ar-SA"/>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24"/>
          <w:lang w:val="en-US" w:eastAsia="zh-CN" w:bidi="ar-SA"/>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24"/>
          <w:lang w:val="en-US" w:eastAsia="zh-CN" w:bidi="ar-SA"/>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24"/>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24"/>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24"/>
          <w:lang w:val="en-US" w:eastAsia="zh-CN" w:bidi="ar-SA"/>
        </w:rPr>
      </w:pPr>
      <w:r>
        <w:rPr>
          <w:rFonts w:hint="eastAsia" w:ascii="方正仿宋_GBK" w:hAnsi="方正仿宋_GBK" w:eastAsia="方正仿宋_GBK" w:cs="方正仿宋_GBK"/>
          <w:sz w:val="32"/>
          <w:szCs w:val="24"/>
          <w:lang w:val="en-US" w:eastAsia="zh-CN" w:bidi="ar-SA"/>
        </w:rPr>
        <w:t>本单位决算公开信息反馈和联系方式：023-51520334</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0" w:firstLineChars="0"/>
        <w:jc w:val="left"/>
        <w:textAlignment w:val="auto"/>
        <w:rPr>
          <w:rFonts w:hint="eastAsia" w:ascii="黑体" w:hAnsi="黑体" w:eastAsia="黑体" w:cs="黑体"/>
          <w:color w:val="FF0000"/>
          <w:kern w:val="0"/>
          <w:sz w:val="32"/>
          <w:szCs w:val="32"/>
          <w:shd w:val="clear" w:fill="FFFFFF"/>
          <w:lang w:val="en-US" w:eastAsia="zh-CN"/>
        </w:rPr>
      </w:pPr>
    </w:p>
    <w:p>
      <w:pPr>
        <w:pStyle w:val="11"/>
        <w:keepNext w:val="0"/>
        <w:keepLines w:val="0"/>
        <w:pageBreakBefore w:val="0"/>
        <w:widowControl/>
        <w:kinsoku/>
        <w:wordWrap/>
        <w:overflowPunct/>
        <w:topLinePunct w:val="0"/>
        <w:autoSpaceDE w:val="0"/>
        <w:autoSpaceDN/>
        <w:bidi w:val="0"/>
        <w:adjustRightInd/>
        <w:snapToGrid/>
        <w:spacing w:beforeAutospacing="0" w:afterAutospacing="0" w:line="600" w:lineRule="exact"/>
        <w:ind w:left="0" w:leftChars="0" w:firstLine="640" w:firstLineChars="200"/>
        <w:jc w:val="left"/>
        <w:textAlignment w:val="auto"/>
        <w:rPr>
          <w:rFonts w:hint="eastAsia" w:ascii="方正仿宋_GBK" w:hAnsi="方正仿宋_GBK" w:eastAsia="方正仿宋_GBK" w:cs="方正仿宋_GBK"/>
          <w:color w:val="FF0000"/>
          <w:kern w:val="0"/>
          <w:sz w:val="32"/>
          <w:szCs w:val="32"/>
          <w:shd w:val="clear" w:fill="FFFFFF"/>
          <w:lang w:val="en-US" w:eastAsia="zh-CN"/>
        </w:rPr>
        <w:sectPr>
          <w:footerReference r:id="rId3" w:type="default"/>
          <w:pgSz w:w="11915" w:h="16840"/>
          <w:pgMar w:top="1984" w:right="1446" w:bottom="1474" w:left="1446"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kern w:val="0"/>
          <w:sz w:val="32"/>
          <w:szCs w:val="32"/>
          <w:shd w:val="clear" w:fill="FFFFFF"/>
          <w:lang w:val="en-US" w:eastAsia="zh-CN"/>
        </w:rPr>
        <w:t>附件：2024年建筑工程质量监督管理支出</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巫溪县建设工程质量监督站</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964.98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964.98</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巫溪县建设工程质量监督站</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964.98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964.98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巫溪县建设工程质量监督站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964.98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964.98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巫溪县建设工程质量监督站</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705.70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705.70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964.98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巫溪县建设工程质量监督站</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964.98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巫溪县建设工程质量监督站</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816.91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348.01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37.24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26.31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854.15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110.82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巫溪县建设工程质量监督站</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pPr>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p>
      <w:pPr>
        <w:pStyle w:val="2"/>
        <w:rPr>
          <w:rFonts w:hint="eastAsia" w:ascii="宋体" w:hAnsi="宋体" w:eastAsia="宋体" w:cs="宋体"/>
          <w:sz w:val="21"/>
          <w:szCs w:val="21"/>
        </w:rPr>
      </w:pP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巫溪县建设工程质量监督站</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rPr>
          <w:rFonts w:hint="default" w:ascii="方正仿宋_GBK" w:hAnsi="方正仿宋_GBK" w:eastAsia="方正仿宋_GBK" w:cs="方正仿宋_GBK"/>
          <w:strike w:val="0"/>
          <w:sz w:val="32"/>
          <w:szCs w:val="24"/>
          <w:highlight w:val="none"/>
          <w:lang w:val="en-US" w:eastAsia="zh-CN" w:bidi="ar-SA"/>
        </w:rPr>
      </w:pPr>
      <w:r>
        <w:rPr>
          <w:rFonts w:hint="eastAsia" w:ascii="方正仿宋_GBK" w:hAnsi="方正仿宋_GBK" w:eastAsia="方正仿宋_GBK" w:cs="方正仿宋_GBK"/>
          <w:strike w:val="0"/>
          <w:sz w:val="32"/>
          <w:szCs w:val="24"/>
          <w:highlight w:val="none"/>
          <w:lang w:val="en-US" w:eastAsia="zh-CN" w:bidi="ar-SA"/>
        </w:rPr>
        <w:t>备注：本单位无该项收支，故此表无数据</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巫溪县建设工程质量监督站</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7.76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2"/>
        <w:rPr>
          <w:rFonts w:hint="eastAsia" w:ascii="宋体" w:hAnsi="宋体" w:eastAsia="宋体" w:cs="宋体"/>
          <w:color w:val="000000"/>
          <w:sz w:val="21"/>
          <w:szCs w:val="21"/>
          <w:lang w:bidi="ar"/>
        </w:rPr>
      </w:pPr>
    </w:p>
    <w:p>
      <w:pPr>
        <w:pStyle w:val="12"/>
        <w:keepNext w:val="0"/>
        <w:keepLines/>
        <w:pageBreakBefore w:val="0"/>
        <w:widowControl/>
        <w:kinsoku/>
        <w:wordWrap w:val="0"/>
        <w:overflowPunct/>
        <w:topLinePunct/>
        <w:autoSpaceDE/>
        <w:autoSpaceDN/>
        <w:bidi w:val="0"/>
        <w:adjustRightInd/>
        <w:snapToGrid/>
        <w:spacing w:before="0" w:beforeAutospacing="0" w:after="0" w:afterAutospacing="0" w:line="560" w:lineRule="exact"/>
        <w:jc w:val="left"/>
        <w:textAlignment w:val="auto"/>
        <w:rPr>
          <w:rFonts w:hint="eastAsia" w:ascii="方正黑体_GBK" w:hAnsi="方正黑体_GBK" w:eastAsia="方正黑体_GBK" w:cs="方正黑体_GBK"/>
          <w:color w:val="000000"/>
          <w:sz w:val="32"/>
          <w:szCs w:val="32"/>
          <w:lang w:val="en-US" w:eastAsia="zh-CN" w:bidi="ar"/>
        </w:rPr>
      </w:pPr>
      <w:r>
        <w:rPr>
          <w:rFonts w:hint="eastAsia" w:ascii="方正黑体_GBK" w:hAnsi="方正黑体_GBK" w:eastAsia="方正黑体_GBK" w:cs="方正黑体_GBK"/>
          <w:color w:val="000000"/>
          <w:sz w:val="32"/>
          <w:szCs w:val="32"/>
          <w:lang w:val="en-US" w:eastAsia="zh-CN" w:bidi="ar"/>
        </w:rPr>
        <w:t>附件</w:t>
      </w:r>
    </w:p>
    <w:p>
      <w:pPr>
        <w:pStyle w:val="2"/>
        <w:rPr>
          <w:rFonts w:hint="eastAsia" w:cs="宋体"/>
          <w:color w:val="000000"/>
          <w:sz w:val="21"/>
          <w:szCs w:val="21"/>
          <w:lang w:val="en-US" w:eastAsia="zh-CN" w:bidi="ar"/>
        </w:rPr>
      </w:pPr>
    </w:p>
    <w:p>
      <w:pPr>
        <w:jc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object>
          <v:shape id="_x0000_i1025" o:spt="75" type="#_x0000_t75" style="height:528pt;width:100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E0D3D"/>
    <w:multiLevelType w:val="singleLevel"/>
    <w:tmpl w:val="FEDE0D3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E429FC"/>
    <w:rsid w:val="01F3521E"/>
    <w:rsid w:val="027E2B07"/>
    <w:rsid w:val="03046C6F"/>
    <w:rsid w:val="03610885"/>
    <w:rsid w:val="03E3214F"/>
    <w:rsid w:val="04446191"/>
    <w:rsid w:val="044C50BA"/>
    <w:rsid w:val="044F2FC4"/>
    <w:rsid w:val="061A5E96"/>
    <w:rsid w:val="06A2550B"/>
    <w:rsid w:val="06E843E3"/>
    <w:rsid w:val="06F80EE2"/>
    <w:rsid w:val="07001CCA"/>
    <w:rsid w:val="074812C9"/>
    <w:rsid w:val="075678DB"/>
    <w:rsid w:val="07F44277"/>
    <w:rsid w:val="08051BCA"/>
    <w:rsid w:val="08887FC5"/>
    <w:rsid w:val="08B96644"/>
    <w:rsid w:val="08BA052C"/>
    <w:rsid w:val="08DB07BA"/>
    <w:rsid w:val="098305D0"/>
    <w:rsid w:val="098374C5"/>
    <w:rsid w:val="09AE39EB"/>
    <w:rsid w:val="09B72B6E"/>
    <w:rsid w:val="0A3851D8"/>
    <w:rsid w:val="0A5C4B69"/>
    <w:rsid w:val="0AEC3BC7"/>
    <w:rsid w:val="0B0C358D"/>
    <w:rsid w:val="0B6C438E"/>
    <w:rsid w:val="0B9335CE"/>
    <w:rsid w:val="0C7927C4"/>
    <w:rsid w:val="0C8D1815"/>
    <w:rsid w:val="0C9B098C"/>
    <w:rsid w:val="0CAC07BE"/>
    <w:rsid w:val="0CCD039D"/>
    <w:rsid w:val="0D11728C"/>
    <w:rsid w:val="0D673E11"/>
    <w:rsid w:val="0D9470BA"/>
    <w:rsid w:val="0DB50EFE"/>
    <w:rsid w:val="0DDA54E4"/>
    <w:rsid w:val="0E3A5F83"/>
    <w:rsid w:val="0EFF1294"/>
    <w:rsid w:val="0F836721"/>
    <w:rsid w:val="0FB12703"/>
    <w:rsid w:val="1010267F"/>
    <w:rsid w:val="102E2FE4"/>
    <w:rsid w:val="10303235"/>
    <w:rsid w:val="103645A3"/>
    <w:rsid w:val="107B59E5"/>
    <w:rsid w:val="11003CB0"/>
    <w:rsid w:val="111445C7"/>
    <w:rsid w:val="114526F9"/>
    <w:rsid w:val="1158083A"/>
    <w:rsid w:val="11B928F2"/>
    <w:rsid w:val="11F03528"/>
    <w:rsid w:val="12C921C4"/>
    <w:rsid w:val="13200001"/>
    <w:rsid w:val="13850DCB"/>
    <w:rsid w:val="13871C70"/>
    <w:rsid w:val="139A43B1"/>
    <w:rsid w:val="13A71CB4"/>
    <w:rsid w:val="13AF1D43"/>
    <w:rsid w:val="13C643C6"/>
    <w:rsid w:val="13CE1647"/>
    <w:rsid w:val="141A11EA"/>
    <w:rsid w:val="14200702"/>
    <w:rsid w:val="148E377E"/>
    <w:rsid w:val="14991624"/>
    <w:rsid w:val="15055FEE"/>
    <w:rsid w:val="151F60DA"/>
    <w:rsid w:val="1580711B"/>
    <w:rsid w:val="15C33026"/>
    <w:rsid w:val="16AE0577"/>
    <w:rsid w:val="181F6FD7"/>
    <w:rsid w:val="189B0D0B"/>
    <w:rsid w:val="194A1770"/>
    <w:rsid w:val="195C44E6"/>
    <w:rsid w:val="19716ED1"/>
    <w:rsid w:val="19917D9C"/>
    <w:rsid w:val="19B906A4"/>
    <w:rsid w:val="1A134F59"/>
    <w:rsid w:val="1A1F744B"/>
    <w:rsid w:val="1A452C35"/>
    <w:rsid w:val="1A4854EC"/>
    <w:rsid w:val="1B6F15B6"/>
    <w:rsid w:val="1BA76DF7"/>
    <w:rsid w:val="1BAA2EDC"/>
    <w:rsid w:val="1BAE091C"/>
    <w:rsid w:val="1C312EB6"/>
    <w:rsid w:val="1CE157EE"/>
    <w:rsid w:val="1D014A01"/>
    <w:rsid w:val="1D022362"/>
    <w:rsid w:val="1D275841"/>
    <w:rsid w:val="1DD26311"/>
    <w:rsid w:val="1E0079D1"/>
    <w:rsid w:val="1E264A4D"/>
    <w:rsid w:val="1EF67CA4"/>
    <w:rsid w:val="1F0110CE"/>
    <w:rsid w:val="1FA52573"/>
    <w:rsid w:val="1FCD26AF"/>
    <w:rsid w:val="20642787"/>
    <w:rsid w:val="20EC096A"/>
    <w:rsid w:val="21556F04"/>
    <w:rsid w:val="2156043A"/>
    <w:rsid w:val="21D03803"/>
    <w:rsid w:val="22045670"/>
    <w:rsid w:val="22403BD3"/>
    <w:rsid w:val="225839BB"/>
    <w:rsid w:val="230C607B"/>
    <w:rsid w:val="24B92327"/>
    <w:rsid w:val="2533755C"/>
    <w:rsid w:val="259C49BF"/>
    <w:rsid w:val="26396DF4"/>
    <w:rsid w:val="266C7C99"/>
    <w:rsid w:val="269C03B2"/>
    <w:rsid w:val="270642A6"/>
    <w:rsid w:val="27167136"/>
    <w:rsid w:val="27A0421A"/>
    <w:rsid w:val="27B23302"/>
    <w:rsid w:val="29310A5F"/>
    <w:rsid w:val="2972163E"/>
    <w:rsid w:val="2976518A"/>
    <w:rsid w:val="299947CC"/>
    <w:rsid w:val="299C6B70"/>
    <w:rsid w:val="29C37A35"/>
    <w:rsid w:val="29C95E09"/>
    <w:rsid w:val="2A076083"/>
    <w:rsid w:val="2A73162E"/>
    <w:rsid w:val="2A7819E7"/>
    <w:rsid w:val="2ACA1903"/>
    <w:rsid w:val="2B050730"/>
    <w:rsid w:val="2B167953"/>
    <w:rsid w:val="2B200583"/>
    <w:rsid w:val="2B665CEE"/>
    <w:rsid w:val="2B8209DE"/>
    <w:rsid w:val="2C161D32"/>
    <w:rsid w:val="2C2D3EC7"/>
    <w:rsid w:val="2C487E0D"/>
    <w:rsid w:val="2C6762A3"/>
    <w:rsid w:val="2CEA1BB0"/>
    <w:rsid w:val="2CEB1328"/>
    <w:rsid w:val="2D8D2A49"/>
    <w:rsid w:val="2F5075BE"/>
    <w:rsid w:val="2F9D5AD0"/>
    <w:rsid w:val="2FE029D7"/>
    <w:rsid w:val="2FF06E00"/>
    <w:rsid w:val="302519B5"/>
    <w:rsid w:val="30BB67E4"/>
    <w:rsid w:val="30C74F78"/>
    <w:rsid w:val="315D199F"/>
    <w:rsid w:val="315F0B22"/>
    <w:rsid w:val="31601052"/>
    <w:rsid w:val="31650A2B"/>
    <w:rsid w:val="31A65028"/>
    <w:rsid w:val="31D84415"/>
    <w:rsid w:val="31E7276F"/>
    <w:rsid w:val="31F36690"/>
    <w:rsid w:val="32285F6F"/>
    <w:rsid w:val="325F1F07"/>
    <w:rsid w:val="32770556"/>
    <w:rsid w:val="329C0913"/>
    <w:rsid w:val="32CD5131"/>
    <w:rsid w:val="3337290D"/>
    <w:rsid w:val="352930DB"/>
    <w:rsid w:val="35573069"/>
    <w:rsid w:val="358936D9"/>
    <w:rsid w:val="358C217E"/>
    <w:rsid w:val="359F188C"/>
    <w:rsid w:val="35D83604"/>
    <w:rsid w:val="35F34A70"/>
    <w:rsid w:val="362D2433"/>
    <w:rsid w:val="3649132D"/>
    <w:rsid w:val="3649765E"/>
    <w:rsid w:val="36C9128A"/>
    <w:rsid w:val="37582D7A"/>
    <w:rsid w:val="37841E99"/>
    <w:rsid w:val="378B1FC2"/>
    <w:rsid w:val="37BF1123"/>
    <w:rsid w:val="37F26E25"/>
    <w:rsid w:val="3861117C"/>
    <w:rsid w:val="38BE4696"/>
    <w:rsid w:val="39166507"/>
    <w:rsid w:val="39B82A39"/>
    <w:rsid w:val="39F11764"/>
    <w:rsid w:val="39F33306"/>
    <w:rsid w:val="3A0833D9"/>
    <w:rsid w:val="3A3F049D"/>
    <w:rsid w:val="3A515C29"/>
    <w:rsid w:val="3A9D11CA"/>
    <w:rsid w:val="3B1705E5"/>
    <w:rsid w:val="3B18334B"/>
    <w:rsid w:val="3B216A04"/>
    <w:rsid w:val="3B36794F"/>
    <w:rsid w:val="3B544954"/>
    <w:rsid w:val="3B6C2F0F"/>
    <w:rsid w:val="3B8706C3"/>
    <w:rsid w:val="3BBE4F34"/>
    <w:rsid w:val="3BF014AD"/>
    <w:rsid w:val="3BF30D93"/>
    <w:rsid w:val="3C6A5B02"/>
    <w:rsid w:val="3CB01295"/>
    <w:rsid w:val="3D024D24"/>
    <w:rsid w:val="3D2757A1"/>
    <w:rsid w:val="3D3D4FC4"/>
    <w:rsid w:val="3D6074C6"/>
    <w:rsid w:val="3DA33BE3"/>
    <w:rsid w:val="3DDF3AB1"/>
    <w:rsid w:val="3DE60B7E"/>
    <w:rsid w:val="3E1D0952"/>
    <w:rsid w:val="3E247234"/>
    <w:rsid w:val="3E42660A"/>
    <w:rsid w:val="3E7555B1"/>
    <w:rsid w:val="3E9C491F"/>
    <w:rsid w:val="3F0527E5"/>
    <w:rsid w:val="3F16459E"/>
    <w:rsid w:val="3F3617F2"/>
    <w:rsid w:val="3FDE15A7"/>
    <w:rsid w:val="4004000C"/>
    <w:rsid w:val="40FD5440"/>
    <w:rsid w:val="411B6CE5"/>
    <w:rsid w:val="412070D7"/>
    <w:rsid w:val="41314E40"/>
    <w:rsid w:val="4142353C"/>
    <w:rsid w:val="41424774"/>
    <w:rsid w:val="415C674B"/>
    <w:rsid w:val="41B046D5"/>
    <w:rsid w:val="426C1EA8"/>
    <w:rsid w:val="42C34C33"/>
    <w:rsid w:val="42E86A87"/>
    <w:rsid w:val="43136432"/>
    <w:rsid w:val="4341416E"/>
    <w:rsid w:val="43770A38"/>
    <w:rsid w:val="443A3B12"/>
    <w:rsid w:val="4489363B"/>
    <w:rsid w:val="44A854C2"/>
    <w:rsid w:val="44DD597D"/>
    <w:rsid w:val="465B470D"/>
    <w:rsid w:val="469D6AD4"/>
    <w:rsid w:val="46C212DA"/>
    <w:rsid w:val="47674801"/>
    <w:rsid w:val="48183785"/>
    <w:rsid w:val="48225EF7"/>
    <w:rsid w:val="48BD14DB"/>
    <w:rsid w:val="495C4A24"/>
    <w:rsid w:val="496F7671"/>
    <w:rsid w:val="4A026FDB"/>
    <w:rsid w:val="4A195E2A"/>
    <w:rsid w:val="4A825128"/>
    <w:rsid w:val="4AD70EE7"/>
    <w:rsid w:val="4B7951CB"/>
    <w:rsid w:val="4B7C315C"/>
    <w:rsid w:val="4BAB749C"/>
    <w:rsid w:val="4BAB7F90"/>
    <w:rsid w:val="4C30388D"/>
    <w:rsid w:val="4C39493B"/>
    <w:rsid w:val="4C6B194F"/>
    <w:rsid w:val="4C793E15"/>
    <w:rsid w:val="4CF40FF3"/>
    <w:rsid w:val="4CFD7B04"/>
    <w:rsid w:val="4D141083"/>
    <w:rsid w:val="4DAC4ACA"/>
    <w:rsid w:val="4DB810BE"/>
    <w:rsid w:val="4DB95DA7"/>
    <w:rsid w:val="4EBA4E2B"/>
    <w:rsid w:val="4EF02CB6"/>
    <w:rsid w:val="4F186D58"/>
    <w:rsid w:val="4FC21B72"/>
    <w:rsid w:val="50EC262C"/>
    <w:rsid w:val="518F10E5"/>
    <w:rsid w:val="51CA22F3"/>
    <w:rsid w:val="522F6E0C"/>
    <w:rsid w:val="52463BA1"/>
    <w:rsid w:val="52580C74"/>
    <w:rsid w:val="52A6405D"/>
    <w:rsid w:val="52C744FD"/>
    <w:rsid w:val="530B73EF"/>
    <w:rsid w:val="53406C9E"/>
    <w:rsid w:val="53C0244D"/>
    <w:rsid w:val="53DD4D4E"/>
    <w:rsid w:val="53E578CE"/>
    <w:rsid w:val="53E943DF"/>
    <w:rsid w:val="54115F61"/>
    <w:rsid w:val="543B029D"/>
    <w:rsid w:val="545D0246"/>
    <w:rsid w:val="54945F11"/>
    <w:rsid w:val="554B49C0"/>
    <w:rsid w:val="554E5773"/>
    <w:rsid w:val="555A3CBC"/>
    <w:rsid w:val="561948BB"/>
    <w:rsid w:val="561E77DC"/>
    <w:rsid w:val="56530F5D"/>
    <w:rsid w:val="566571AB"/>
    <w:rsid w:val="56C35F7C"/>
    <w:rsid w:val="56E565DE"/>
    <w:rsid w:val="570971DC"/>
    <w:rsid w:val="57785C3D"/>
    <w:rsid w:val="5842572D"/>
    <w:rsid w:val="587F6EC6"/>
    <w:rsid w:val="595E29F1"/>
    <w:rsid w:val="59663358"/>
    <w:rsid w:val="5A2845C6"/>
    <w:rsid w:val="5A3D493C"/>
    <w:rsid w:val="5AAB1CAE"/>
    <w:rsid w:val="5AE75037"/>
    <w:rsid w:val="5B58571C"/>
    <w:rsid w:val="5B8376C2"/>
    <w:rsid w:val="5B842FC0"/>
    <w:rsid w:val="5B8B30E3"/>
    <w:rsid w:val="5B96133A"/>
    <w:rsid w:val="5BF71CCB"/>
    <w:rsid w:val="5C1336B7"/>
    <w:rsid w:val="5C1C16AC"/>
    <w:rsid w:val="5C263CE4"/>
    <w:rsid w:val="5C2A6666"/>
    <w:rsid w:val="5C3E6BD9"/>
    <w:rsid w:val="5C4402A3"/>
    <w:rsid w:val="5C496D1B"/>
    <w:rsid w:val="5C5D2777"/>
    <w:rsid w:val="5C7B022E"/>
    <w:rsid w:val="5C964178"/>
    <w:rsid w:val="5CD210B9"/>
    <w:rsid w:val="5D261B33"/>
    <w:rsid w:val="5D290C69"/>
    <w:rsid w:val="5D4A0FC1"/>
    <w:rsid w:val="5D4C701F"/>
    <w:rsid w:val="5D537F41"/>
    <w:rsid w:val="5EFA176D"/>
    <w:rsid w:val="5F0247F9"/>
    <w:rsid w:val="5F2D4A41"/>
    <w:rsid w:val="5F8B67BB"/>
    <w:rsid w:val="601C34ED"/>
    <w:rsid w:val="60A958A9"/>
    <w:rsid w:val="60CA3BB7"/>
    <w:rsid w:val="60D22ADB"/>
    <w:rsid w:val="60D71628"/>
    <w:rsid w:val="61025A59"/>
    <w:rsid w:val="613D5BBC"/>
    <w:rsid w:val="61536C39"/>
    <w:rsid w:val="617B6C0F"/>
    <w:rsid w:val="61871C0F"/>
    <w:rsid w:val="61CE2D19"/>
    <w:rsid w:val="62441641"/>
    <w:rsid w:val="62944DD7"/>
    <w:rsid w:val="63455551"/>
    <w:rsid w:val="634D1435"/>
    <w:rsid w:val="63A3091B"/>
    <w:rsid w:val="63C25DC5"/>
    <w:rsid w:val="63C62057"/>
    <w:rsid w:val="63C73832"/>
    <w:rsid w:val="64041EDF"/>
    <w:rsid w:val="640471EB"/>
    <w:rsid w:val="6415266C"/>
    <w:rsid w:val="644912A9"/>
    <w:rsid w:val="64FB113D"/>
    <w:rsid w:val="654E4D38"/>
    <w:rsid w:val="656152C6"/>
    <w:rsid w:val="6587477F"/>
    <w:rsid w:val="658C3A08"/>
    <w:rsid w:val="65C031CA"/>
    <w:rsid w:val="65CE6852"/>
    <w:rsid w:val="65CE7A96"/>
    <w:rsid w:val="66267C04"/>
    <w:rsid w:val="663F505A"/>
    <w:rsid w:val="665C1999"/>
    <w:rsid w:val="667F2393"/>
    <w:rsid w:val="66A4635F"/>
    <w:rsid w:val="66EE5541"/>
    <w:rsid w:val="66F3403D"/>
    <w:rsid w:val="67A20067"/>
    <w:rsid w:val="67AB16B4"/>
    <w:rsid w:val="68846FE9"/>
    <w:rsid w:val="68D270BF"/>
    <w:rsid w:val="692172FD"/>
    <w:rsid w:val="6944151C"/>
    <w:rsid w:val="6988599A"/>
    <w:rsid w:val="69C84791"/>
    <w:rsid w:val="6A3829EE"/>
    <w:rsid w:val="6A391E66"/>
    <w:rsid w:val="6AEB24B4"/>
    <w:rsid w:val="6B474EF5"/>
    <w:rsid w:val="6BA051EF"/>
    <w:rsid w:val="6BF26099"/>
    <w:rsid w:val="6C560CAE"/>
    <w:rsid w:val="6CF83895"/>
    <w:rsid w:val="6D0615E4"/>
    <w:rsid w:val="6D1A7632"/>
    <w:rsid w:val="6D903FF5"/>
    <w:rsid w:val="6DA955B8"/>
    <w:rsid w:val="6DE346AB"/>
    <w:rsid w:val="6E1A0DC5"/>
    <w:rsid w:val="6E8C5987"/>
    <w:rsid w:val="6F3B1288"/>
    <w:rsid w:val="6F7F6A2D"/>
    <w:rsid w:val="6F972A01"/>
    <w:rsid w:val="6FB442D1"/>
    <w:rsid w:val="6FCB0465"/>
    <w:rsid w:val="6FFB2E76"/>
    <w:rsid w:val="70105EC9"/>
    <w:rsid w:val="710A0FAC"/>
    <w:rsid w:val="710C78B4"/>
    <w:rsid w:val="71337E37"/>
    <w:rsid w:val="71AA2599"/>
    <w:rsid w:val="71C34D91"/>
    <w:rsid w:val="71ED38AA"/>
    <w:rsid w:val="720229AA"/>
    <w:rsid w:val="726B3B3A"/>
    <w:rsid w:val="72DB435C"/>
    <w:rsid w:val="72E72732"/>
    <w:rsid w:val="73675B72"/>
    <w:rsid w:val="73A74B8D"/>
    <w:rsid w:val="74351188"/>
    <w:rsid w:val="74777693"/>
    <w:rsid w:val="74CE4FC8"/>
    <w:rsid w:val="750837F0"/>
    <w:rsid w:val="75A85D0E"/>
    <w:rsid w:val="75B20687"/>
    <w:rsid w:val="75B955A5"/>
    <w:rsid w:val="75E26B89"/>
    <w:rsid w:val="764F62AB"/>
    <w:rsid w:val="765C45EC"/>
    <w:rsid w:val="768A7619"/>
    <w:rsid w:val="768F16E9"/>
    <w:rsid w:val="769560A4"/>
    <w:rsid w:val="76A6699C"/>
    <w:rsid w:val="76CE589B"/>
    <w:rsid w:val="76E14979"/>
    <w:rsid w:val="77196D03"/>
    <w:rsid w:val="771E6CB1"/>
    <w:rsid w:val="77EA362A"/>
    <w:rsid w:val="781D489A"/>
    <w:rsid w:val="78245A19"/>
    <w:rsid w:val="7875383E"/>
    <w:rsid w:val="796D60A4"/>
    <w:rsid w:val="79A031D5"/>
    <w:rsid w:val="7A1525F7"/>
    <w:rsid w:val="7A3E6CB6"/>
    <w:rsid w:val="7A680D2D"/>
    <w:rsid w:val="7A905C5B"/>
    <w:rsid w:val="7B260559"/>
    <w:rsid w:val="7B420052"/>
    <w:rsid w:val="7BA8362E"/>
    <w:rsid w:val="7BD06A28"/>
    <w:rsid w:val="7C097321"/>
    <w:rsid w:val="7C1E4CD7"/>
    <w:rsid w:val="7C3A2B0F"/>
    <w:rsid w:val="7C3A7C0B"/>
    <w:rsid w:val="7C5248E4"/>
    <w:rsid w:val="7C566698"/>
    <w:rsid w:val="7C9F7D10"/>
    <w:rsid w:val="7D233A59"/>
    <w:rsid w:val="7D527DAB"/>
    <w:rsid w:val="7D6956D0"/>
    <w:rsid w:val="7DCF6A2B"/>
    <w:rsid w:val="7E7F0D28"/>
    <w:rsid w:val="7EA33B14"/>
    <w:rsid w:val="7FA04079"/>
    <w:rsid w:val="7FA960B8"/>
    <w:rsid w:val="7FBF06E0"/>
    <w:rsid w:val="7FDA666A"/>
    <w:rsid w:val="B971B56A"/>
    <w:rsid w:val="FDBDD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qFormat/>
    <w:uiPriority w:val="0"/>
    <w:pPr>
      <w:outlineLvl w:val="1"/>
    </w:pPr>
    <w:rPr>
      <w:rFonts w:cs="宋体"/>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5136</Words>
  <Characters>5786</Characters>
  <Lines>161</Lines>
  <Paragraphs>45</Paragraphs>
  <TotalTime>11</TotalTime>
  <ScaleCrop>false</ScaleCrop>
  <LinksUpToDate>false</LinksUpToDate>
  <CharactersWithSpaces>5846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GreatWall</cp:lastModifiedBy>
  <dcterms:modified xsi:type="dcterms:W3CDTF">2025-09-23T11:30:16Z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268D3D359232AC56FE12D2689385E92F</vt:lpwstr>
  </property>
  <property fmtid="{D5CDD505-2E9C-101B-9397-08002B2CF9AE}" pid="4" name="KSOTemplateDocerSaveRecord">
    <vt:lpwstr>eyJoZGlkIjoiMTFkYjU3ZGI3YmM1ZGNkYjkyZjVhNzEzMTdjYjNkZGQiLCJ1c2VySWQiOiI0NjI2MDkwMDMifQ==</vt:lpwstr>
  </property>
</Properties>
</file>