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lang w:eastAsia="zh-CN"/>
        </w:rPr>
        <w:t>重庆市</w:t>
      </w:r>
      <w:r>
        <w:rPr>
          <w:rFonts w:ascii="方正小标宋_GBK" w:hAnsi="方正小标宋_GBK" w:eastAsia="方正小标宋_GBK" w:cs="方正小标宋_GBK"/>
          <w:sz w:val="44"/>
          <w:szCs w:val="44"/>
        </w:rPr>
        <w:t>巫溪县住房和城乡建设行政执法支队</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ascii="黑体" w:hAnsi="黑体" w:eastAsia="黑体" w:cs="黑体"/>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依法查处城市规划区内违反城市规划法律、法规、规章规定的建设行为；负责对建设工程的批后管理，参与批建项目的验线、验基及竣工验收工作；负责管线工程的批后管理。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巫溪县住房和城乡建设行政执法支队隶属巫溪县住房和城乡建设委员会主管。巫溪县住房和城乡建设行政执法支队在职人员总计7名，其中：事业人员（参公）7名；退休人员0名。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1.总体情况。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度收入总计122.06万元，支出总计122.06万元。收、支与2023年度相比，增加122.06万元，增长100.0%，主要原因是</w:t>
      </w:r>
      <w:r>
        <w:rPr>
          <w:rFonts w:hint="eastAsia" w:ascii="方正仿宋_GBK" w:hAnsi="方正仿宋_GBK" w:eastAsia="方正仿宋_GBK" w:cs="方正仿宋_GBK"/>
          <w:sz w:val="32"/>
          <w:szCs w:val="32"/>
          <w:lang w:val="en-US" w:eastAsia="zh-CN"/>
        </w:rPr>
        <w:t>县住房城乡执法支队2023年与县住房和城乡建委机关账务在一起，未独立核算，2024年独立核算。</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度收入合计122.06万元，与2023年度相比，增加122.06万元，增长100.0%，主要原因是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r>
        <w:rPr>
          <w:rFonts w:hint="eastAsia" w:ascii="方正仿宋_GBK" w:hAnsi="方正仿宋_GBK" w:eastAsia="方正仿宋_GBK" w:cs="方正仿宋_GBK"/>
          <w:sz w:val="32"/>
          <w:szCs w:val="32"/>
        </w:rPr>
        <w:t>其中：财政拨款收入122.06万元，占100.00%；事业收入0.00</w:t>
      </w:r>
      <w:r>
        <w:rPr>
          <w:rFonts w:hint="eastAsia" w:ascii="方正楷体_GBK" w:hAnsi="方正楷体_GBK" w:eastAsia="方正楷体_GBK" w:cs="方正楷体_GBK"/>
          <w:sz w:val="32"/>
          <w:szCs w:val="32"/>
        </w:rPr>
        <w:t>万元</w:t>
      </w:r>
      <w:r>
        <w:rPr>
          <w:rFonts w:hint="eastAsia" w:ascii="方正仿宋_GBK" w:hAnsi="方正仿宋_GBK" w:eastAsia="方正仿宋_GBK" w:cs="方正仿宋_GBK"/>
          <w:sz w:val="32"/>
          <w:szCs w:val="32"/>
        </w:rPr>
        <w:t>，占0.00%；经营收入0.00万元，占0.00%；其他收入0.00万元，占0.00%。此外，使用非财政拨款结余和专用结余0.00万元，年初结转和结余0.00万元。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3.支出情况</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度支出合计122.06万元，与2023年度相比，增加122.06万元，增长100.0%，主要原因是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r>
        <w:rPr>
          <w:rFonts w:hint="eastAsia" w:ascii="方正仿宋_GBK" w:hAnsi="方正仿宋_GBK" w:eastAsia="方正仿宋_GBK" w:cs="方正仿宋_GBK"/>
          <w:sz w:val="32"/>
          <w:szCs w:val="32"/>
        </w:rPr>
        <w:t>其中：基本支出122.06万元，占100.00%；项目支出0.00万元，占0.00%；经营支出0.00万元，占0.00%。此外，结余分配0.00万元。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b/>
          <w:bCs/>
          <w:sz w:val="32"/>
          <w:szCs w:val="32"/>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度年末结转和结余0.00万元，与2023年度相比，无增减</w:t>
      </w:r>
      <w:r>
        <w:rPr>
          <w:rFonts w:hint="eastAsia" w:ascii="方正仿宋_GBK" w:hAnsi="方正仿宋_GBK" w:eastAsia="方正仿宋_GBK" w:cs="方正仿宋_GBK"/>
          <w:sz w:val="32"/>
          <w:szCs w:val="32"/>
          <w:lang w:eastAsia="zh-CN"/>
        </w:rPr>
        <w:t>，主要原因在于我单位</w:t>
      </w:r>
      <w:r>
        <w:rPr>
          <w:rFonts w:hint="eastAsia" w:ascii="方正仿宋_GBK" w:hAnsi="方正仿宋_GBK" w:eastAsia="方正仿宋_GBK" w:cs="方正仿宋_GBK"/>
          <w:sz w:val="32"/>
          <w:szCs w:val="32"/>
          <w:lang w:val="en-US" w:eastAsia="zh-CN"/>
        </w:rPr>
        <w:t>2024年度实行零结转。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度财政拨款收、支总计122.06万元。与202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年相比，财政拨款收、支总计各增加122.06万元，增长100.0%。主要原因是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度一般公共预算财政拨款收入122.06万元，与2023年度相比，增加122.06万元，增长100.0%。主要原因是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r>
        <w:rPr>
          <w:rFonts w:hint="eastAsia" w:ascii="方正仿宋_GBK" w:hAnsi="方正仿宋_GBK" w:eastAsia="方正仿宋_GBK" w:cs="方正仿宋_GBK"/>
          <w:sz w:val="32"/>
          <w:szCs w:val="32"/>
        </w:rPr>
        <w:t>较年初预算数增加122.06万元，增长100.0%。主要原因是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r>
        <w:rPr>
          <w:rFonts w:hint="eastAsia" w:ascii="方正仿宋_GBK" w:hAnsi="方正仿宋_GBK" w:eastAsia="方正仿宋_GBK" w:cs="方正仿宋_GBK"/>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度一般公共预算财政拨款支出122.06万元，与2023年度相比，增加122.06万元，增长100.0%。主要原因是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r>
        <w:rPr>
          <w:rFonts w:hint="eastAsia" w:ascii="方正仿宋_GBK" w:hAnsi="方正仿宋_GBK" w:eastAsia="方正仿宋_GBK" w:cs="方正仿宋_GBK"/>
          <w:sz w:val="32"/>
          <w:szCs w:val="32"/>
        </w:rPr>
        <w:t>较年初预算数增加122.06万元，增长100.0%。主要原因是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r>
        <w:rPr>
          <w:rFonts w:hint="eastAsia" w:ascii="方正仿宋_GBK" w:hAnsi="方正仿宋_GBK" w:eastAsia="方正仿宋_GBK" w:cs="方正仿宋_GBK"/>
          <w:sz w:val="32"/>
          <w:szCs w:val="32"/>
        </w:rPr>
        <w:t>3.结转结余情况。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度年末一般公共预算财政拨款结转和结余0.00万元，与2023年度相比，无增减</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 xml:space="preserve"> 4.比较情况。</w:t>
      </w:r>
      <w:r>
        <w:rPr>
          <w:rFonts w:hint="eastAsia" w:ascii="方正仿宋_GBK" w:hAnsi="方正仿宋_GBK" w:eastAsia="方正仿宋_GBK" w:cs="方正仿宋_GBK"/>
          <w:sz w:val="32"/>
          <w:szCs w:val="32"/>
        </w:rPr>
        <w:t>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社会保障与就业支出22.92万元，占18.78%，较年初预算数增加22.92万元，增长100.0%，主要原因是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卫生健康支出9.55万元，占7.82%，较年初预算数增加9.55万元，增长100.0%，主要原因是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城乡社区支出76.87万元，占62.98%，较年初预算数增加76.87万元，增长100.0%，主要原因是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）住房保障支出12.72万元，占10.42%，较年初预算数增加12.72万元，增长100.0%，主要原因是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度一般公共财政拨款基本支出122.06万元。其中：人员经费109.36万元，与2023年度相比，增加109.36万元，增长100.0%，主要原因是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r>
        <w:rPr>
          <w:rFonts w:hint="eastAsia"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lang w:eastAsia="zh-CN"/>
        </w:rPr>
        <w:t>人员基本工资、津贴补贴、奖金、绩效工资、社会保障以及住房公积金支出等。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公用经费用途主要包括公用经费12.70万元，与2023年度相比，增加12.70万元，增长100.0%，主要原因是</w:t>
      </w:r>
      <w:r>
        <w:rPr>
          <w:rFonts w:hint="eastAsia" w:ascii="方正仿宋_GBK" w:hAnsi="方正仿宋_GBK" w:eastAsia="方正仿宋_GBK" w:cs="方正仿宋_GBK"/>
          <w:sz w:val="32"/>
          <w:szCs w:val="32"/>
          <w:lang w:val="en-US" w:eastAsia="zh-CN"/>
        </w:rPr>
        <w:t>住房城乡执法支队2023年与机关账务在一起，未独立核算，2024年独立核算。</w:t>
      </w:r>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eastAsia="zh-CN"/>
        </w:rPr>
        <w:t>办公费、水电费、物业费、差旅费、租赁费、公车运行维护费等。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度无国有资本经营预算财政拨款支出。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（一）“三公”经费支出总体情况说明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度“三公”经费支出共计0.00万元，较年初预算数无增减，主要原因是</w:t>
      </w:r>
      <w:r>
        <w:rPr>
          <w:rFonts w:hint="eastAsia" w:ascii="方正仿宋_GBK" w:hAnsi="方正仿宋_GBK" w:eastAsia="方正仿宋_GBK" w:cs="方正仿宋_GBK"/>
          <w:sz w:val="32"/>
          <w:szCs w:val="32"/>
          <w:lang w:val="en-US" w:eastAsia="zh-CN"/>
        </w:rPr>
        <w:t>县住房和城乡建设行政执法支队隶属巫溪县住房和城乡建设委员会主管，人数较少只核算了人员经费及公用经费，没有核算“三公”经费。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县住房和城乡建设执法支队2023年与机关账务在一起，未独立核算，2024年独立核算，人数较少只核算了人员经费及公用经费，没有核算“三公”经费。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度本单位因公出国（境）费用0.00万元，主要是</w:t>
      </w:r>
      <w:r>
        <w:rPr>
          <w:rFonts w:hint="eastAsia" w:ascii="方正仿宋_GBK" w:hAnsi="方正仿宋_GBK" w:eastAsia="方正仿宋_GBK" w:cs="方正仿宋_GBK"/>
          <w:sz w:val="32"/>
          <w:szCs w:val="32"/>
          <w:lang w:eastAsia="zh-CN"/>
        </w:rPr>
        <w:t>没有因公出国（境）的情况产生</w:t>
      </w:r>
      <w:bookmarkStart w:id="0" w:name="_GoBack"/>
      <w:bookmarkEnd w:id="0"/>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巫溪县住房和城乡建设行政执法支队隶属巫溪县住房和城乡建设委员会主管，人数较少只核算了人员经费及公用经费，没有核算“三公”经费。</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巫溪县住房和城乡建设行政执法支队隶属巫溪县住房和城乡建设委员会主管，人数较少只核算了人员经费及公用经费，没有核算“三公”经费。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公务车购置费0.00万元。费用支出较年初预算数无增减。与2023年度相比，无增减。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公务车运行维护费0.00万元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费用支出较年初预算数无增减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与2023年度相比，无增减</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费用支出较年初预算数无增减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较上年支出数无增减</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度本单位因公出国（境）共计0个团组，0人；公务用车购置0辆，公务车保有量为0辆；国内公务接待0批次0人，其中：国内外事接待0批次，0人；国（境）外公务接待0批次，0人。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（一）财政拨款会议费和培训费情况说明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本年度会议费支出0.00万元，与2023年度相比，无增减，主要原因是</w:t>
      </w:r>
      <w:r>
        <w:rPr>
          <w:rFonts w:hint="eastAsia" w:ascii="方正仿宋_GBK" w:hAnsi="方正仿宋_GBK" w:eastAsia="方正仿宋_GBK" w:cs="方正仿宋_GBK"/>
          <w:sz w:val="32"/>
          <w:szCs w:val="32"/>
          <w:lang w:val="en-US" w:eastAsia="zh-CN"/>
        </w:rPr>
        <w:t>县住房和城乡建设行政执法支队隶属巫溪县住房和城乡建设委员会主管，人数较少只核算了人员经费及公用经费，没有核算“三公”经费。</w:t>
      </w:r>
      <w:r>
        <w:rPr>
          <w:rFonts w:hint="eastAsia" w:ascii="方正仿宋_GBK" w:hAnsi="方正仿宋_GBK" w:eastAsia="方正仿宋_GBK" w:cs="方正仿宋_GBK"/>
          <w:sz w:val="32"/>
          <w:szCs w:val="32"/>
        </w:rPr>
        <w:t>本年度培训费支出0.00万元，与2023年度相比，无变化。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度本单位机关运行经费支出12.70万元，机关运行经费主要用于开支办公及印刷费、邮电费、差旅费、会议费、福利费、日常维护费、办公用房水电费、办公用房物业管理费、公务用车运行维护费</w:t>
      </w:r>
      <w:r>
        <w:rPr>
          <w:rFonts w:hint="eastAsia" w:ascii="方正仿宋_GBK" w:hAnsi="方正仿宋_GBK" w:eastAsia="方正仿宋_GBK" w:cs="方正仿宋_GBK"/>
          <w:sz w:val="32"/>
          <w:szCs w:val="32"/>
          <w:lang w:eastAsia="zh-CN"/>
        </w:rPr>
        <w:t>、公务接待费、培训费</w:t>
      </w:r>
      <w:r>
        <w:rPr>
          <w:rFonts w:hint="eastAsia" w:ascii="方正仿宋_GBK" w:hAnsi="方正仿宋_GBK" w:eastAsia="方正仿宋_GBK" w:cs="方正仿宋_GBK"/>
          <w:sz w:val="32"/>
          <w:szCs w:val="32"/>
        </w:rPr>
        <w:t>以及其他费用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机关运行经费较上年支出数增加12.70万元，增长100.0%，主要原因是</w:t>
      </w:r>
      <w:r>
        <w:rPr>
          <w:rFonts w:hint="eastAsia" w:ascii="方正仿宋_GBK" w:hAnsi="方正仿宋_GBK" w:eastAsia="方正仿宋_GBK" w:cs="方正仿宋_GBK"/>
          <w:sz w:val="32"/>
          <w:szCs w:val="32"/>
          <w:lang w:val="en-US" w:eastAsia="zh-CN"/>
        </w:rPr>
        <w:t>县住房和城乡建设行政执法支队2023年与机关账务在一起，未独立核算，2024年独立核算。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县住房和城乡建设行政执法支队2023年与机关账务在一起，未独立核算，2024年才独立核算，且只核算了7个人的人员经费和公用经费，没有相关项目支出。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（二）部门绩效评价情况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我单位年初预算和年终决算无项目支出，因此无相关项目支出绩效评价。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（三）财政绩效评价情况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sz w:val="32"/>
          <w:szCs w:val="32"/>
          <w:lang w:val="en-US" w:eastAsia="zh-CN"/>
        </w:rPr>
        <w:t>2024年度</w:t>
      </w:r>
      <w:r>
        <w:rPr>
          <w:rFonts w:hint="eastAsia" w:ascii="方正仿宋_GBK" w:hAnsi="方正仿宋_GBK" w:eastAsia="方正仿宋_GBK" w:cs="方正仿宋_GBK"/>
          <w:sz w:val="32"/>
          <w:szCs w:val="32"/>
          <w:lang w:eastAsia="zh-CN"/>
        </w:rPr>
        <w:t>无财政绩效评价情况。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（四）其他收入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（五）使用非财政拨款结余：</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（十）项目支出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（十二）“三公”经费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（十三）机关运行经费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（十七）其他资本性支出（支出经济分类科目类级）</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本单位决算公开信息反馈和联系方式：</w:t>
      </w:r>
      <w:r>
        <w:rPr>
          <w:rFonts w:hint="eastAsia" w:ascii="方正仿宋_GBK" w:hAnsi="方正仿宋_GBK" w:eastAsia="方正仿宋_GBK" w:cs="方正仿宋_GBK"/>
          <w:sz w:val="32"/>
          <w:szCs w:val="32"/>
          <w:lang w:val="en-US" w:eastAsia="zh-CN"/>
        </w:rPr>
        <w:t>023-51520334</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keepNext w:val="0"/>
        <w:keepLines w:val="0"/>
        <w:pageBreakBefore w:val="0"/>
        <w:widowControl/>
        <w:kinsoku/>
        <w:wordWrap/>
        <w:overflowPunct/>
        <w:topLinePunct w:val="0"/>
        <w:autoSpaceDE/>
        <w:autoSpaceDN/>
        <w:bidi w:val="0"/>
        <w:adjustRightInd/>
        <w:snapToGrid/>
        <w:spacing w:line="600" w:lineRule="exact"/>
        <w:textAlignment w:val="auto"/>
        <w:rPr>
          <w:rStyle w:val="13"/>
          <w:rFonts w:hint="eastAsia" w:ascii="方正仿宋_GBK" w:hAnsi="方正仿宋_GBK" w:eastAsia="方正仿宋_GBK" w:cs="方正仿宋_GBK"/>
          <w:b/>
          <w:bCs/>
          <w:sz w:val="32"/>
          <w:szCs w:val="32"/>
          <w:shd w:val="clear" w:fill="FFFF00"/>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巫溪县住房和城乡建设行政执法支队</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122.06</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jc w:val="center"/>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巫溪县住房和城乡建设行政执法支队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122.06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122.06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巫溪县住房和城乡建设行政执法支队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122.06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122.06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巫溪县住房和城乡建设行政执法支队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巫溪县住房和城乡建设行政执法支队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122.06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122.06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122.06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122.06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巫溪县住房和城乡建设行政执法支队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109.36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巫溪县住房和城乡建设行政执法支队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巫溪县住房和城乡建设行政执法支队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巫溪县住房和城乡建设行政执法支队</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0.62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771412"/>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4930A8"/>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B62630"/>
    <w:rsid w:val="1DD26311"/>
    <w:rsid w:val="1EF67CA4"/>
    <w:rsid w:val="1FCD26AF"/>
    <w:rsid w:val="20642787"/>
    <w:rsid w:val="207C5509"/>
    <w:rsid w:val="21556F04"/>
    <w:rsid w:val="22403BD3"/>
    <w:rsid w:val="24B92327"/>
    <w:rsid w:val="2533755C"/>
    <w:rsid w:val="26396DF4"/>
    <w:rsid w:val="270642A6"/>
    <w:rsid w:val="27167136"/>
    <w:rsid w:val="27B23302"/>
    <w:rsid w:val="28A002B1"/>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984FFA"/>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3F310F"/>
    <w:rsid w:val="426C1EA8"/>
    <w:rsid w:val="42E86A87"/>
    <w:rsid w:val="43136432"/>
    <w:rsid w:val="43770A38"/>
    <w:rsid w:val="43B05117"/>
    <w:rsid w:val="443A3B12"/>
    <w:rsid w:val="44A0499C"/>
    <w:rsid w:val="44A854C2"/>
    <w:rsid w:val="44DD597D"/>
    <w:rsid w:val="465B470D"/>
    <w:rsid w:val="469D6AD4"/>
    <w:rsid w:val="47674801"/>
    <w:rsid w:val="48225EF7"/>
    <w:rsid w:val="495C4A24"/>
    <w:rsid w:val="4AD70EE7"/>
    <w:rsid w:val="4B7951CB"/>
    <w:rsid w:val="4B7C315C"/>
    <w:rsid w:val="4BAB7F90"/>
    <w:rsid w:val="4DAC4ACA"/>
    <w:rsid w:val="4F186D58"/>
    <w:rsid w:val="50EC262C"/>
    <w:rsid w:val="51744B41"/>
    <w:rsid w:val="522F6E0C"/>
    <w:rsid w:val="52463BA1"/>
    <w:rsid w:val="53C0244D"/>
    <w:rsid w:val="53DD4D4E"/>
    <w:rsid w:val="53E578CE"/>
    <w:rsid w:val="543B029D"/>
    <w:rsid w:val="545D0246"/>
    <w:rsid w:val="554E5773"/>
    <w:rsid w:val="555A3CBC"/>
    <w:rsid w:val="56530F5D"/>
    <w:rsid w:val="5842572D"/>
    <w:rsid w:val="5A8F6F03"/>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F6DC1620"/>
    <w:rsid w:val="FFFFA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样式 正文文本 + 首行缩进:  2 字符"/>
    <w:basedOn w:val="3"/>
    <w:qFormat/>
    <w:uiPriority w:val="0"/>
    <w:pPr>
      <w:outlineLvl w:val="1"/>
    </w:pPr>
    <w:rPr>
      <w:rFonts w:cs="宋体"/>
    </w:r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8215</Words>
  <Characters>10958</Characters>
  <Lines>161</Lines>
  <Paragraphs>45</Paragraphs>
  <TotalTime>51</TotalTime>
  <ScaleCrop>false</ScaleCrop>
  <LinksUpToDate>false</LinksUpToDate>
  <CharactersWithSpaces>12008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GreatWall</cp:lastModifiedBy>
  <dcterms:modified xsi:type="dcterms:W3CDTF">2025-09-23T18:09:49Z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9ED612D732954F5C9970D268EF9BB7D7</vt:lpwstr>
  </property>
  <property fmtid="{D5CDD505-2E9C-101B-9397-08002B2CF9AE}" pid="4" name="KSOTemplateDocerSaveRecord">
    <vt:lpwstr>eyJoZGlkIjoiNmUzYjY1NzJkN2ZjZDBiMjhjMzM3OGUzNjVlNWI5YjIifQ==</vt:lpwstr>
  </property>
</Properties>
</file>