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61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巫溪县环境卫生管理所</w:t>
      </w:r>
    </w:p>
    <w:p w14:paraId="3E705CA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55DDF1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0855489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14:paraId="72611263">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（一）职能职责</w:t>
      </w:r>
    </w:p>
    <w:p w14:paraId="7E3C58F8">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trike w:val="0"/>
          <w:sz w:val="32"/>
          <w:highlight w:val="none"/>
          <w:lang w:val="en-US" w:eastAsia="zh-CN"/>
        </w:rPr>
        <w:t>巫溪县环境卫生管理所，核定编制20名，现在编人数18名，为公益一类事业单位</w:t>
      </w:r>
      <w:r>
        <w:rPr>
          <w:rFonts w:hint="eastAsia" w:ascii="方正仿宋_GBK" w:hAnsi="方正仿宋_GBK" w:eastAsia="方正仿宋_GBK" w:cs="方正仿宋_GBK"/>
          <w:strike w:val="0"/>
          <w:sz w:val="32"/>
          <w:highlight w:val="none"/>
          <w:lang w:eastAsia="zh-CN"/>
        </w:rPr>
        <w:t>，</w:t>
      </w:r>
      <w:r>
        <w:rPr>
          <w:rFonts w:hint="eastAsia" w:ascii="方正仿宋_GBK" w:hAnsi="方正仿宋_GBK" w:eastAsia="方正仿宋_GBK" w:cs="方正仿宋_GBK"/>
          <w:strike w:val="0"/>
          <w:sz w:val="32"/>
          <w:szCs w:val="24"/>
          <w:highlight w:val="none"/>
          <w:lang w:val="en-US" w:eastAsia="zh-CN" w:bidi="ar-SA"/>
        </w:rPr>
        <w:t>主要负责城市生活垃圾、水域垃圾的管理，负责城市环境卫生设施、生活垃圾处置和生活垃圾经营性服务的管理，负责农村生活垃圾治理的业务指导和监督管理。负责城区垃圾处置费核费工作。</w:t>
      </w:r>
    </w:p>
    <w:p w14:paraId="728E623E">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（二）机构设置</w:t>
      </w:r>
    </w:p>
    <w:p w14:paraId="7C1774F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highlight w:val="none"/>
          <w:lang w:val="en-US" w:eastAsia="zh-CN"/>
        </w:rPr>
      </w:pPr>
      <w:r>
        <w:rPr>
          <w:rFonts w:hint="eastAsia" w:ascii="方正楷体_GBK" w:hAnsi="方正楷体_GBK" w:eastAsia="方正楷体_GBK" w:cs="方正楷体_GBK"/>
          <w:b w:val="0"/>
          <w:bCs w:val="0"/>
          <w:sz w:val="32"/>
          <w:szCs w:val="32"/>
          <w:lang w:val="en-US" w:eastAsia="zh-CN"/>
        </w:rPr>
        <w:t>1.综合办公室。</w:t>
      </w:r>
      <w:r>
        <w:rPr>
          <w:rFonts w:hint="eastAsia" w:ascii="方正仿宋_GBK" w:hAnsi="方正仿宋_GBK" w:eastAsia="方正仿宋_GBK" w:cs="方正仿宋_GBK"/>
          <w:strike w:val="0"/>
          <w:sz w:val="32"/>
          <w:szCs w:val="24"/>
          <w:highlight w:val="none"/>
          <w:lang w:val="en-US" w:eastAsia="zh-CN" w:bidi="ar-SA"/>
        </w:rPr>
        <w:t>拟定单位规章制度，年度工作计划、总结；负责文秘、会务、档案管理、综合协调、上传下达等日常工作;负责党建党务及党风廉政建设工作;负责环卫车辆维修管理及保险理赔工作;负责环卫设施设备的采购及出入库管理；负责办公用品及环卫设备的购买、领用、登记管理工作（办公用品及环卫设备设施由综合办公室进行购置，采购前凭所分管领导批准的申购单统一购置。各室、班组领用时必须履行登记手续，并由各室、班组负责人签字后方可领取）;承担组织、人事劳资、统计、宣传、信息、保密、目标考核及后勤管理等工作;单位车辆实行派车制，钥匙由综合办公室统一保管，因公用车须经各室负责人签字同意后派车。</w:t>
      </w:r>
    </w:p>
    <w:p w14:paraId="0CD907D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2.安全督查室。</w:t>
      </w:r>
      <w:r>
        <w:rPr>
          <w:rFonts w:hint="eastAsia" w:ascii="方正仿宋_GBK" w:hAnsi="方正仿宋_GBK" w:eastAsia="方正仿宋_GBK" w:cs="方正仿宋_GBK"/>
          <w:strike w:val="0"/>
          <w:sz w:val="32"/>
          <w:szCs w:val="24"/>
          <w:highlight w:val="none"/>
          <w:lang w:val="en-US" w:eastAsia="zh-CN" w:bidi="ar-SA"/>
        </w:rPr>
        <w:t>承担单位安全生产、党风廉政建设、行政效能考核、信访稳定等工作;负责制定各项安全生产监督管理制度，编制相关应急预案并组织应急演练，负责突发事件及安全责任事故调查处理;负责各项安全生产工作宣传教育及培训工作;负责违反环卫所规章制度行为的处理;负责城区清扫保洁、机扫降尘、清运处置、清漂及公厕和环卫设施管理的督查工作;负责路段管理人员、清运人员、收费人员、公厕管理等人员的督查和考核工作。</w:t>
      </w:r>
    </w:p>
    <w:p w14:paraId="205F693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3.保洁办公室。</w:t>
      </w:r>
      <w:r>
        <w:rPr>
          <w:rFonts w:hint="eastAsia" w:ascii="方正仿宋_GBK" w:hAnsi="方正仿宋_GBK" w:eastAsia="方正仿宋_GBK" w:cs="方正仿宋_GBK"/>
          <w:strike w:val="0"/>
          <w:sz w:val="32"/>
          <w:szCs w:val="24"/>
          <w:highlight w:val="none"/>
          <w:lang w:val="en-US" w:eastAsia="zh-CN" w:bidi="ar-SA"/>
        </w:rPr>
        <w:t>负责城区责任区内的清扫保洁、机扫降尘等日常管理工作;负责城区市容环卫设施（隔离桩、人行护栏、垃圾桶、果皮箱、移动箱体等）的擦拭保洁工作;负责城区环卫工人爱心驿站（休息间）的管理工作;负责机扫作业车的日常维护管理工作;负责城区河道岸坡垃圾的日常管理工作;负责城区直管公厕管理，指导社会公厕落实各项管理措施，负责城区化粪池的日常监测、信息上报工作;负责各项安全生产制度的落实和监督管理工作。</w:t>
      </w:r>
    </w:p>
    <w:p w14:paraId="5F7B21E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4.处置办公室。</w:t>
      </w:r>
      <w:r>
        <w:rPr>
          <w:rFonts w:hint="eastAsia" w:ascii="方正仿宋_GBK" w:hAnsi="方正仿宋_GBK" w:eastAsia="方正仿宋_GBK" w:cs="方正仿宋_GBK"/>
          <w:strike w:val="0"/>
          <w:sz w:val="32"/>
          <w:szCs w:val="24"/>
          <w:highlight w:val="none"/>
          <w:lang w:val="en-US" w:eastAsia="zh-CN" w:bidi="ar-SA"/>
        </w:rPr>
        <w:t>负责城区生活垃圾、餐厨垃圾收集和运输工作;负责城区生活垃圾填埋场的运行及管理工作;负责各乡镇垃圾中转站的转运工作；负责城区垃圾中转站的日常管理工作;负责城区化粪池监管和直管公厕的安全管理;负责农村生活垃圾转运及无害化处理等日常管理工作;监督农村生活垃圾分类工作;负责库区清漂及日常管理工作;各项安全生产制度的落实和监督管理工作。</w:t>
      </w:r>
    </w:p>
    <w:p w14:paraId="52AB820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highlight w:val="none"/>
          <w:lang w:val="en-US" w:eastAsia="zh-CN"/>
        </w:rPr>
        <w:t>收费办公室。</w:t>
      </w:r>
      <w:r>
        <w:rPr>
          <w:rFonts w:hint="eastAsia" w:ascii="方正仿宋_GBK" w:hAnsi="方正仿宋_GBK" w:eastAsia="方正仿宋_GBK" w:cs="方正仿宋_GBK"/>
          <w:strike w:val="0"/>
          <w:sz w:val="32"/>
          <w:szCs w:val="24"/>
          <w:highlight w:val="none"/>
          <w:lang w:val="en-US" w:eastAsia="zh-CN" w:bidi="ar-SA"/>
        </w:rPr>
        <w:t>负责城区垃圾处置费的宣传和征收工作;各项安全生产制度的落实和监督管理工作;协助办公室完成相关台账的建立，上报工作。</w:t>
      </w:r>
    </w:p>
    <w:p w14:paraId="71B0FC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4ED74135">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（一）收入支出决算总体情况说明。</w:t>
      </w:r>
    </w:p>
    <w:p w14:paraId="42538C55">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trike w:val="0"/>
          <w:sz w:val="32"/>
          <w:highlight w:val="none"/>
          <w:lang w:val="en-US" w:eastAsia="zh-CN"/>
        </w:rPr>
        <w:t>2024年度收入总计3683.18万元，支出总计3683.18万元。收、支与2023年度相比，增加3288.31万元，增长832.8%，主要原因是按县财政局统一安排和要求，从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w:t>
      </w:r>
    </w:p>
    <w:p w14:paraId="46C5185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trike w:val="0"/>
          <w:sz w:val="32"/>
          <w:highlight w:val="none"/>
          <w:lang w:val="en-US" w:eastAsia="zh-CN"/>
        </w:rPr>
        <w:t>2024年度收入合计3683.18万元，与2023年度相比，增加3288.31万元，增长832.8%，主要原因是按县财政局统一安排和要求，从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其中：财政拨款收入3683.18万元，占100.00%；事业收入0.00万元，占0.00%；经营收入0.00万元，占0.00%；其他收入0.00万元，占0.00%。此外，使用非财政拨款结余和专用结余0.00万元，年初结转和结余0.00万元。</w:t>
      </w:r>
      <w:bookmarkStart w:id="0" w:name="_GoBack"/>
      <w:bookmarkEnd w:id="0"/>
    </w:p>
    <w:p w14:paraId="669B91B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trike w:val="0"/>
          <w:sz w:val="32"/>
          <w:highlight w:val="none"/>
          <w:lang w:val="en-US" w:eastAsia="zh-CN"/>
        </w:rPr>
        <w:t>2024年度支出合计3683.18万元，与2023年度相比，增加3288.31万元，增长832.8%，主主要原因是按县财政局统一安排和要求，从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年开始，我单位的项目支出预算由我单位自行编制，因此增幅较大。其中：基本支出311.52万元，占8.46%；项目支出3371.66万元，占91.54%；经营支出0.00万元，占0.00%。此外，结余分配0.00万元。</w:t>
      </w:r>
    </w:p>
    <w:p w14:paraId="57852C1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trike w:val="0"/>
          <w:sz w:val="32"/>
          <w:highlight w:val="none"/>
          <w:lang w:val="en-US" w:eastAsia="zh-CN"/>
        </w:rPr>
        <w:t>2024年度年末结转和结余0.00万元，与2023年度相比，无增减，主要原因是我单位严格按照预算计划进行资金使用，确保收支平衡，实行零结转。</w:t>
      </w:r>
    </w:p>
    <w:p w14:paraId="2B07CBA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（二）财政拨款收入支出决算总体情况说明</w:t>
      </w:r>
    </w:p>
    <w:p w14:paraId="5C410E6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2024年度财政拨款收、支总计3683.18万元。与2023年相比，财政拨款收、支总计各增加3288.31万元，增长832.8%。主要原因是按县财政局统一安排和要求，从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w:t>
      </w:r>
    </w:p>
    <w:p w14:paraId="1894B299">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（三）一般公共预算财政拨款收入支出决算情况说明</w:t>
      </w:r>
    </w:p>
    <w:p w14:paraId="09CB162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trike w:val="0"/>
          <w:sz w:val="32"/>
          <w:highlight w:val="none"/>
          <w:lang w:val="en-US" w:eastAsia="zh-CN"/>
        </w:rPr>
        <w:t>2024年度一般公共预算财政拨款收入3683.18万元，与2023年度相比，增加3288.31万元，增长832.8%。主要原因是按县财政局统一安排和要求，从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较年初预算数减少198.63万元，下降5.1%。主要原因是按照县委、县政府压减开支要求，严格按预算执行相关支出。此外，年初财政拨款结转和结余0.00万元。</w:t>
      </w:r>
    </w:p>
    <w:p w14:paraId="659F8CB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trike w:val="0"/>
          <w:sz w:val="32"/>
          <w:highlight w:val="none"/>
          <w:lang w:val="en-US" w:eastAsia="zh-CN"/>
        </w:rPr>
        <w:t>2024年度一般公共预算财政拨款支出3683.18万元，与2023年度相比，增加3288.31万元，增长832.8%。主要原因是按县财政局统一安排和要求，从</w:t>
      </w:r>
      <w:r>
        <w:rPr>
          <w:rFonts w:hint="default" w:ascii="方正仿宋_GBK" w:hAnsi="方正仿宋_GBK" w:eastAsia="方正仿宋_GBK" w:cs="方正仿宋_GBK"/>
          <w:strike w:val="0"/>
          <w:sz w:val="32"/>
          <w:highlight w:val="none"/>
          <w:lang w:val="en-US" w:eastAsia="zh-CN"/>
        </w:rPr>
        <w:t>2024</w:t>
      </w:r>
      <w:r>
        <w:rPr>
          <w:rFonts w:hint="eastAsia" w:ascii="方正仿宋_GBK" w:hAnsi="方正仿宋_GBK" w:eastAsia="方正仿宋_GBK" w:cs="方正仿宋_GBK"/>
          <w:strike w:val="0"/>
          <w:sz w:val="32"/>
          <w:highlight w:val="none"/>
          <w:lang w:val="en-US" w:eastAsia="zh-CN"/>
        </w:rPr>
        <w:t>年开始，我单位的项目支出预算由我单位自行编制，因此增幅较大。较年初预算数减少198.63万元，下降5.1%。主要原因是按照县委、县政府压减开支要求，严格按预算执行相关支出。</w:t>
      </w:r>
    </w:p>
    <w:p w14:paraId="0B82748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trike w:val="0"/>
          <w:sz w:val="32"/>
          <w:highlight w:val="none"/>
          <w:lang w:val="en-US" w:eastAsia="zh-CN"/>
        </w:rPr>
        <w:t>2024年度年末一般公共预算财政拨款结转和结余0.00万元，与2023年度相比，无增减，主要原因是我单位严格按照预算计划进行资金使用，确保收支平衡，实行零结转。</w:t>
      </w:r>
    </w:p>
    <w:p w14:paraId="58DF215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trike w:val="0"/>
          <w:sz w:val="32"/>
          <w:highlight w:val="none"/>
          <w:lang w:val="en-US" w:eastAsia="zh-CN"/>
        </w:rPr>
        <w:t>本单位2024年度一般公共预算财政拨款支出主要用于以下几个方面：</w:t>
      </w:r>
    </w:p>
    <w:p w14:paraId="6811D04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（1）社会保障与就业支出67.16万元，占1.82%，较年初预算数增加16.51万元，增长32.6%，主要原因是补缴2024年事业单位在职人员养老保险及职业年金。</w:t>
      </w:r>
    </w:p>
    <w:p w14:paraId="3B137BDF">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（2）卫生健康支出14.21万元，占0.39%，较年初预算数无增减，</w:t>
      </w:r>
      <w:r>
        <w:rPr>
          <w:rFonts w:hint="eastAsia" w:ascii="方正仿宋_GBK" w:hAnsi="方正仿宋_GBK" w:eastAsia="方正仿宋_GBK" w:cs="方正仿宋_GBK"/>
          <w:sz w:val="32"/>
          <w:szCs w:val="24"/>
          <w:lang w:val="en-US" w:eastAsia="zh-CN" w:bidi="ar-SA"/>
        </w:rPr>
        <w:t>主要原因是严格按预算执行相关支出，实现了收支平衡，故无增减</w:t>
      </w:r>
      <w:r>
        <w:rPr>
          <w:rFonts w:hint="eastAsia" w:ascii="方正仿宋_GBK" w:hAnsi="方正仿宋_GBK" w:eastAsia="方正仿宋_GBK" w:cs="方正仿宋_GBK"/>
          <w:strike w:val="0"/>
          <w:sz w:val="32"/>
          <w:highlight w:val="none"/>
          <w:lang w:val="en-US" w:eastAsia="zh-CN"/>
        </w:rPr>
        <w:t>。</w:t>
      </w:r>
    </w:p>
    <w:p w14:paraId="4E81B7C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（3）节能环保支出87.00万元，占2.36%，较年初预算数增加87.00万元，增长100.0%，主要原因是增加三峡库区次及河流清漂作业项目资金，故该支出增幅较大。</w:t>
      </w:r>
    </w:p>
    <w:p w14:paraId="274C3BFF">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trike w:val="0"/>
          <w:sz w:val="32"/>
          <w:highlight w:val="none"/>
          <w:lang w:val="en-US" w:eastAsia="zh-CN"/>
        </w:rPr>
        <w:t>4）城乡社区支出3497.75万元，占94.97%，较年初预算数减少302.14万元，下降8.0%，主要原因是城管事务及数字化智慧平台项目指标调剂至上级单位巫溪县城市管理局使用，故该支出较年初预下降幅度较大。</w:t>
      </w:r>
    </w:p>
    <w:p w14:paraId="7478C845">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（5）住房保障支出17.06万元，占0.46%，较年初预算数无增减，</w:t>
      </w:r>
      <w:r>
        <w:rPr>
          <w:rFonts w:hint="eastAsia" w:ascii="方正仿宋_GBK" w:hAnsi="方正仿宋_GBK" w:eastAsia="方正仿宋_GBK" w:cs="方正仿宋_GBK"/>
          <w:sz w:val="32"/>
          <w:lang w:val="en-US" w:eastAsia="zh-CN"/>
        </w:rPr>
        <w:t>主要原因是严格按预算执行相关支出，人员及待遇标准保持稳定，故无增减</w:t>
      </w:r>
      <w:r>
        <w:rPr>
          <w:rFonts w:hint="eastAsia" w:ascii="方正仿宋_GBK" w:hAnsi="方正仿宋_GBK" w:eastAsia="方正仿宋_GBK" w:cs="方正仿宋_GBK"/>
          <w:strike w:val="0"/>
          <w:sz w:val="32"/>
          <w:highlight w:val="none"/>
          <w:lang w:val="en-US" w:eastAsia="zh-CN"/>
        </w:rPr>
        <w:t>。</w:t>
      </w:r>
    </w:p>
    <w:p w14:paraId="7D08A44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（四）一般公共预算财政拨款基本支出决算情况说明</w:t>
      </w:r>
    </w:p>
    <w:p w14:paraId="52C8746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 2024年度一般公共财政拨款基本支出311.52万元。其中：人员经费285.40万元，与2023年度相比，减少79.68万元，下降21.8%，主要原因是2023年提前预发了2024年超额绩效，因此人员经费较上年减少。人员经费用途主要包括基本工资、津贴补贴、五险一金、绩效。公用经费26.12万元，与2023年度相比，减少3.67万元，下降12.3%，主要原因是严格执行预算管理，按需保障，过紧日子，节约开支。公用经费用途主要包括办公费、水电费、公务接待费、培训费、维修（护）费、租赁费等。</w:t>
      </w:r>
    </w:p>
    <w:p w14:paraId="6DFB87B7">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（五）政府性基金预算收支决算情况说明</w:t>
      </w:r>
    </w:p>
    <w:p w14:paraId="66E6B43C">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本单位2024年度无政府性基金预算财政拨款收支。</w:t>
      </w:r>
    </w:p>
    <w:p w14:paraId="50329E55">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（六）国有资本经营预算财政拨款支出决算情况说明</w:t>
      </w:r>
    </w:p>
    <w:p w14:paraId="7E17436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trike w:val="0"/>
          <w:sz w:val="32"/>
          <w:highlight w:val="none"/>
          <w:lang w:val="en-US" w:eastAsia="zh-CN"/>
        </w:rPr>
        <w:t>本单位2024年度无国有资本经营预算财政拨款支出。</w:t>
      </w:r>
    </w:p>
    <w:p w14:paraId="7038777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5121E44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（一）“三公”经费支出总体情况说明</w:t>
      </w:r>
    </w:p>
    <w:p w14:paraId="452D3D96">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三公”经费支出共计2.90万元，较年初预算数无增减，主要原因是按照县委县政府压减开支要求，严格按预算执行相关支出。较上年支出数减少0.10万元，下降3.3%，主要原因是中央八项规定严格执行以及预算监管与问责力度持续强化。</w:t>
      </w:r>
    </w:p>
    <w:p w14:paraId="63EB35A9">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（二）“三公”经费分项支出情况</w:t>
      </w:r>
    </w:p>
    <w:p w14:paraId="087759AE">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trike w:val="0"/>
          <w:sz w:val="32"/>
          <w:highlight w:val="none"/>
          <w:lang w:val="en-US" w:eastAsia="zh-CN"/>
        </w:rPr>
        <w:t>2024年度本单位因公出国（境）费用0.00万元，主要用于我单位保障工作人员赴国外及港澳台地区进行公务活动所产生的国际旅费、食宿费等必要开支。费用支出较年初预算数无增减，主要原因是我单位严格执行预算管理，本年度无相关公务活动计划与支出安排，因此，较年初预算数无增减。较上年支出数无增减，主要原因是我单位本年度无因公出国（境）费用，因此，较上年支出数无增减。</w:t>
      </w:r>
    </w:p>
    <w:p w14:paraId="1053EE1C">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公务车购置费0.00万元，主要用于根据工作需要和规定标准，更新或新增公务车所需的车辆购置支出。费用支出较年初预算数无增减，主要原因是我单位严格执行车辆编制和预算管理，按需保障，未新增购置计划。较上年支出数无增减，主要原因是我单位严格执行公务用车管理规定，本年度未安排新车购置预算。</w:t>
      </w:r>
    </w:p>
    <w:p w14:paraId="2DA484A9">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公务车运行维护费0.00万元，主要用于保障我单位车辆的正常运行和日常维护，包括燃油、维修、保险等必要支出。费用支出较年初预算数无增减，主要原因是我单位无公务用车运行维护费。较上年支出数无增减，主要原因是我单位无公务用车运行维护费。</w:t>
      </w:r>
    </w:p>
    <w:p w14:paraId="5B751FB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公务接待费2.90万元，主要用于接待按规定开展的必需公务接待活动，如：接待上级来巫指导工作，考察调研。费用支出较年初预算数无增减，主要原因是严格执行厉行节约规定，严控接待标准和规模，确保费用零增长。较上年支出数减少0.10万元，下降3.3%，主要原因是严格执行厉行节约规定，严控接待标准和规模所致。</w:t>
      </w:r>
    </w:p>
    <w:p w14:paraId="58912E3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（三）“三公”经费实物量情况</w:t>
      </w:r>
    </w:p>
    <w:p w14:paraId="7E22A116">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本单位因公出国（境）共计0个团组，0人；公务用车购置0辆，公务车保有量为0辆；国内公务接待40批次298人，其中：国内外事接待0批次，0人；国（境）外公务接待0批次，0人。2024年本单位人均接待费97.32元，车均购置费0万元，车均维护费0万元。</w:t>
      </w:r>
    </w:p>
    <w:p w14:paraId="1B7F99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635DE98A">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fill="FFFFFF"/>
          <w:lang w:val="en-US" w:eastAsia="zh-CN" w:bidi="ar-SA"/>
        </w:rPr>
      </w:pPr>
      <w:r>
        <w:rPr>
          <w:rFonts w:hint="eastAsia" w:ascii="方正楷体_GBK" w:hAnsi="方正楷体_GBK" w:eastAsia="方正楷体_GBK" w:cs="方正楷体_GBK"/>
          <w:kern w:val="0"/>
          <w:sz w:val="32"/>
          <w:szCs w:val="32"/>
          <w:shd w:val="clear" w:fill="FFFFFF"/>
          <w:lang w:val="en-US" w:eastAsia="zh-CN" w:bidi="ar-SA"/>
        </w:rPr>
        <w:t>（一）财政拨款会议费和培训费情况说明</w:t>
      </w:r>
    </w:p>
    <w:p w14:paraId="3ED4FA1B">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本年度会议费支出0.00万元，与2023年度相比，无增减，主要原因是严格执行会议计划和预算，规模及标准均无变化。本年度培训费支出0.30万元，与2023年度相比，无增减，主要原因是严格执行培训计划和预算，规模及标准保持稳定，尽量安排线上培训，减少外出培训次数。</w:t>
      </w:r>
    </w:p>
    <w:p w14:paraId="6065E4B1">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320" w:firstLineChars="100"/>
        <w:jc w:val="left"/>
        <w:textAlignment w:val="auto"/>
        <w:rPr>
          <w:rFonts w:hint="eastAsia" w:ascii="方正楷体_GBK" w:hAnsi="方正楷体_GBK" w:eastAsia="方正楷体_GBK" w:cs="方正楷体_GBK"/>
          <w:kern w:val="0"/>
          <w:sz w:val="32"/>
          <w:szCs w:val="32"/>
          <w:shd w:val="clear" w:fill="FFFFFF"/>
          <w:lang w:eastAsia="zh-CN"/>
        </w:rPr>
      </w:pPr>
      <w:r>
        <w:rPr>
          <w:rFonts w:hint="eastAsia" w:ascii="方正楷体_GBK" w:hAnsi="方正楷体_GBK" w:eastAsia="方正楷体_GBK" w:cs="方正楷体_GBK"/>
          <w:kern w:val="0"/>
          <w:sz w:val="32"/>
          <w:szCs w:val="32"/>
          <w:shd w:val="clear" w:fill="FFFFFF"/>
          <w:lang w:eastAsia="zh-CN"/>
        </w:rPr>
        <w:t>（二）机关运行经费情况说明</w:t>
      </w:r>
    </w:p>
    <w:p w14:paraId="51F4634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default" w:ascii="方正仿宋_GBK" w:hAnsi="方正仿宋_GBK" w:eastAsia="方正仿宋_GBK" w:cs="方正仿宋_GBK"/>
          <w:strike w:val="0"/>
          <w:sz w:val="32"/>
          <w:highlight w:val="none"/>
          <w:lang w:val="en-US" w:eastAsia="zh-CN"/>
        </w:rPr>
        <w:t>按照部门决算列报口径，我单位不在机关运行经费统计范围之内。</w:t>
      </w:r>
    </w:p>
    <w:p w14:paraId="4FBDE72C">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320" w:firstLineChars="100"/>
        <w:jc w:val="left"/>
        <w:textAlignment w:val="auto"/>
        <w:rPr>
          <w:rFonts w:hint="eastAsia" w:ascii="方正楷体_GBK" w:hAnsi="方正楷体_GBK" w:eastAsia="方正楷体_GBK" w:cs="方正楷体_GBK"/>
          <w:kern w:val="0"/>
          <w:sz w:val="32"/>
          <w:szCs w:val="32"/>
          <w:shd w:val="clear" w:fill="FFFFFF"/>
          <w:lang w:eastAsia="zh-CN"/>
        </w:rPr>
      </w:pPr>
      <w:r>
        <w:rPr>
          <w:rFonts w:hint="eastAsia" w:ascii="方正楷体_GBK" w:hAnsi="方正楷体_GBK" w:eastAsia="方正楷体_GBK" w:cs="方正楷体_GBK"/>
          <w:kern w:val="0"/>
          <w:sz w:val="32"/>
          <w:szCs w:val="32"/>
          <w:shd w:val="clear" w:fill="FFFFFF"/>
          <w:lang w:eastAsia="zh-CN"/>
        </w:rPr>
        <w:t>（三）国有资产占用情况说明</w:t>
      </w:r>
    </w:p>
    <w:p w14:paraId="25062F4B">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因我单位属于二级预算单位，国有资产占用使用情况由汇总级单位编报预算，因此</w:t>
      </w:r>
      <w:r>
        <w:rPr>
          <w:rFonts w:hint="default" w:ascii="方正仿宋_GBK" w:hAnsi="方正仿宋_GBK" w:eastAsia="方正仿宋_GBK" w:cs="方正仿宋_GBK"/>
          <w:strike w:val="0"/>
          <w:sz w:val="32"/>
          <w:highlight w:val="none"/>
          <w:lang w:val="en-US" w:eastAsia="zh-CN"/>
        </w:rPr>
        <w:t>我单位资产未纳入部门决算报表。</w:t>
      </w:r>
    </w:p>
    <w:p w14:paraId="6DEFDDAB">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320" w:firstLineChars="100"/>
        <w:jc w:val="left"/>
        <w:textAlignment w:val="auto"/>
        <w:rPr>
          <w:rFonts w:hint="eastAsia" w:ascii="方正楷体_GBK" w:hAnsi="方正楷体_GBK" w:eastAsia="方正楷体_GBK" w:cs="方正楷体_GBK"/>
          <w:kern w:val="0"/>
          <w:sz w:val="32"/>
          <w:szCs w:val="32"/>
          <w:shd w:val="clear" w:fill="FFFFFF"/>
          <w:lang w:eastAsia="zh-CN"/>
        </w:rPr>
      </w:pPr>
      <w:r>
        <w:rPr>
          <w:rFonts w:hint="eastAsia" w:ascii="方正楷体_GBK" w:hAnsi="方正楷体_GBK" w:eastAsia="方正楷体_GBK" w:cs="方正楷体_GBK"/>
          <w:kern w:val="0"/>
          <w:sz w:val="32"/>
          <w:szCs w:val="32"/>
          <w:shd w:val="clear" w:fill="FFFFFF"/>
          <w:lang w:eastAsia="zh-CN"/>
        </w:rPr>
        <w:t>（四）政府采购支出情况说明</w:t>
      </w:r>
    </w:p>
    <w:p w14:paraId="728E8F03">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2024年度本单位政府采购支出总额0.30万元，其中：政府采购货物支出0.30万元、政府采购工程支出0.00万元、政府采购服务支出0.00万元。授予中小企业合同金额0.30万元，占政府采购支出总额的100.00%，其中：授予小微企业合同金额0.30万元，占政府采购支出总额的100.00 %。主要用于采购爱普生扫描仪一台，型号：爱普生（EPSON)DS-530II。</w:t>
      </w:r>
    </w:p>
    <w:p w14:paraId="0594C74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09DD6838">
      <w:pPr>
        <w:pStyle w:val="12"/>
        <w:keepNext w:val="0"/>
        <w:keepLines/>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600" w:lineRule="exact"/>
        <w:ind w:firstLine="320" w:firstLineChars="100"/>
        <w:jc w:val="left"/>
        <w:textAlignment w:val="auto"/>
        <w:rPr>
          <w:rFonts w:hint="eastAsia"/>
          <w:lang w:eastAsia="zh-CN"/>
        </w:rPr>
      </w:pPr>
      <w:r>
        <w:rPr>
          <w:rFonts w:hint="eastAsia" w:ascii="方正楷体_GBK" w:hAnsi="方正楷体_GBK" w:eastAsia="方正楷体_GBK" w:cs="方正楷体_GBK"/>
          <w:kern w:val="0"/>
          <w:sz w:val="32"/>
          <w:szCs w:val="32"/>
          <w:shd w:val="clear" w:fill="FFFFFF"/>
          <w:lang w:eastAsia="zh-CN"/>
        </w:rPr>
        <w:t>（</w:t>
      </w:r>
      <w:r>
        <w:rPr>
          <w:rFonts w:hint="eastAsia" w:ascii="方正楷体_GBK" w:hAnsi="方正楷体_GBK" w:eastAsia="方正楷体_GBK" w:cs="方正楷体_GBK"/>
          <w:kern w:val="0"/>
          <w:sz w:val="32"/>
          <w:szCs w:val="32"/>
          <w:shd w:val="clear" w:fill="FFFFFF"/>
          <w:lang w:val="en-US" w:eastAsia="zh-CN"/>
        </w:rPr>
        <w:t>一</w:t>
      </w:r>
      <w:r>
        <w:rPr>
          <w:rFonts w:hint="eastAsia" w:ascii="方正楷体_GBK" w:hAnsi="方正楷体_GBK" w:eastAsia="方正楷体_GBK" w:cs="方正楷体_GBK"/>
          <w:kern w:val="0"/>
          <w:sz w:val="32"/>
          <w:szCs w:val="32"/>
          <w:shd w:val="clear" w:fill="FFFFFF"/>
          <w:lang w:eastAsia="zh-CN"/>
        </w:rPr>
        <w:t>）</w:t>
      </w:r>
      <w:r>
        <w:rPr>
          <w:rFonts w:hint="eastAsia" w:ascii="方正楷体_GBK" w:hAnsi="方正楷体_GBK" w:eastAsia="方正楷体_GBK" w:cs="方正楷体_GBK"/>
          <w:kern w:val="0"/>
          <w:sz w:val="32"/>
          <w:szCs w:val="32"/>
          <w:shd w:val="clear" w:fill="FFFFFF"/>
        </w:rPr>
        <w:t>单位自评情况（必须公开内容）</w:t>
      </w:r>
    </w:p>
    <w:p w14:paraId="7B207572">
      <w:pPr>
        <w:pStyle w:val="12"/>
        <w:keepNext w:val="0"/>
        <w:keepLines/>
        <w:pageBreakBefore w:val="0"/>
        <w:widowControl/>
        <w:suppressLineNumbers w:val="0"/>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根据预算绩效管理要求，我部门有两个二级项目开展了绩效自评，涉及财政拨款项目支出资金1167.62万元，</w:t>
      </w:r>
      <w:r>
        <w:rPr>
          <w:rFonts w:hint="eastAsia" w:ascii="方正仿宋_GBK" w:hAnsi="方正仿宋_GBK" w:eastAsia="方正仿宋_GBK" w:cs="方正仿宋_GBK"/>
          <w:kern w:val="0"/>
          <w:sz w:val="32"/>
          <w:szCs w:val="32"/>
          <w:shd w:val="clear" w:fill="FFFFFF"/>
          <w:lang w:val="en-US" w:eastAsia="zh-CN"/>
        </w:rPr>
        <w:t>自评完成情况良好，附表详见报告最后附件。</w:t>
      </w:r>
    </w:p>
    <w:p w14:paraId="7BF954F8">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trike w:val="0"/>
          <w:sz w:val="32"/>
          <w:highlight w:val="none"/>
          <w:lang w:val="en-US" w:eastAsia="zh-CN"/>
        </w:rPr>
      </w:pPr>
      <w:r>
        <w:rPr>
          <w:rFonts w:hint="eastAsia" w:ascii="方正楷体_GBK" w:hAnsi="方正楷体_GBK" w:eastAsia="方正楷体_GBK" w:cs="方正楷体_GBK"/>
          <w:strike w:val="0"/>
          <w:sz w:val="32"/>
          <w:highlight w:val="none"/>
          <w:lang w:val="en-US" w:eastAsia="zh-CN"/>
        </w:rPr>
        <w:t>部门整体绩效自评表</w:t>
      </w:r>
    </w:p>
    <w:p w14:paraId="62DA0C77">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trike w:val="0"/>
          <w:sz w:val="32"/>
          <w:highlight w:val="none"/>
          <w:lang w:val="en-US" w:eastAsia="zh-CN"/>
        </w:rPr>
      </w:pPr>
      <w:r>
        <w:rPr>
          <w:rFonts w:hint="eastAsia" w:ascii="方正仿宋_GBK" w:hAnsi="方正仿宋_GBK" w:eastAsia="方正仿宋_GBK" w:cs="方正仿宋_GBK"/>
          <w:strike w:val="0"/>
          <w:sz w:val="32"/>
          <w:highlight w:val="none"/>
          <w:lang w:val="en-US" w:eastAsia="zh-CN"/>
        </w:rPr>
        <w:t>我单位未组织开展部门整体绩效自评，此表由汇总级单位填报。</w:t>
      </w:r>
    </w:p>
    <w:p w14:paraId="44A230F2">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kern w:val="0"/>
          <w:sz w:val="32"/>
          <w:szCs w:val="32"/>
          <w:highlight w:val="none"/>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40782CAE">
      <w:pPr>
        <w:pStyle w:val="11"/>
        <w:keepNext w:val="0"/>
        <w:keepLines w:val="0"/>
        <w:pageBreakBefore w:val="0"/>
        <w:widowControl/>
        <w:kinsoku/>
        <w:wordWrap/>
        <w:overflowPunct/>
        <w:topLinePunct w:val="0"/>
        <w:autoSpaceDE w:val="0"/>
        <w:autoSpaceDN/>
        <w:bidi w:val="0"/>
        <w:adjustRightInd/>
        <w:snapToGrid/>
        <w:spacing w:line="600" w:lineRule="exact"/>
        <w:ind w:firstLine="643"/>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我单位未组织开展部门绩效评价，由汇总级单位填报。</w:t>
      </w:r>
    </w:p>
    <w:p w14:paraId="4954680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rPr>
        <w:t>（三）财政绩效评价情况</w:t>
      </w:r>
    </w:p>
    <w:p w14:paraId="0BFF253F">
      <w:pPr>
        <w:pStyle w:val="11"/>
        <w:keepNext w:val="0"/>
        <w:keepLines w:val="0"/>
        <w:pageBreakBefore w:val="0"/>
        <w:widowControl/>
        <w:kinsoku/>
        <w:wordWrap/>
        <w:overflowPunct/>
        <w:topLinePunct w:val="0"/>
        <w:autoSpaceDE w:val="0"/>
        <w:autoSpaceDN/>
        <w:bidi w:val="0"/>
        <w:adjustRightInd/>
        <w:snapToGrid/>
        <w:spacing w:line="600" w:lineRule="exact"/>
        <w:ind w:firstLine="643"/>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256E6616">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477CFD1C">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（一）财政拨款收入：</w:t>
      </w:r>
      <w:r>
        <w:rPr>
          <w:rFonts w:hint="eastAsia" w:ascii="方正仿宋_GBK" w:hAnsi="方正仿宋_GBK" w:eastAsia="方正仿宋_GBK" w:cs="方正仿宋_GBK"/>
          <w:strike w:val="0"/>
          <w:sz w:val="32"/>
          <w:szCs w:val="24"/>
          <w:highlight w:val="none"/>
          <w:lang w:val="en-US" w:eastAsia="zh-CN" w:bidi="ar-SA"/>
        </w:rPr>
        <w:t>指本年度从本级财政部门取得的财政拨款，包括一般公共预算财政拨款和政府性基金预算财政拨款。</w:t>
      </w:r>
    </w:p>
    <w:p w14:paraId="551858EA">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（二）事业收入：</w:t>
      </w:r>
      <w:r>
        <w:rPr>
          <w:rFonts w:hint="eastAsia" w:ascii="方正仿宋_GBK" w:hAnsi="方正仿宋_GBK" w:eastAsia="方正仿宋_GBK" w:cs="方正仿宋_GBK"/>
          <w:strike w:val="0"/>
          <w:sz w:val="32"/>
          <w:szCs w:val="24"/>
          <w:highlight w:val="none"/>
          <w:lang w:val="en-US" w:eastAsia="zh-CN" w:bidi="ar-SA"/>
        </w:rPr>
        <w:t>指事业单位开展专业业务活动及其辅助活动取得的现金流入；事业单位收到的财政专户实际核拨的教育收费等资金在此反映。</w:t>
      </w:r>
    </w:p>
    <w:p w14:paraId="180F326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（三）经营收入：</w:t>
      </w:r>
      <w:r>
        <w:rPr>
          <w:rFonts w:hint="eastAsia" w:ascii="方正仿宋_GBK" w:hAnsi="方正仿宋_GBK" w:eastAsia="方正仿宋_GBK" w:cs="方正仿宋_GBK"/>
          <w:strike w:val="0"/>
          <w:sz w:val="32"/>
          <w:szCs w:val="24"/>
          <w:highlight w:val="none"/>
          <w:lang w:val="en-US" w:eastAsia="zh-CN" w:bidi="ar-SA"/>
        </w:rPr>
        <w:t>指事业单位在专业业务活动及其辅助活动之外开展非独立核算经营活动取得的现金流入。</w:t>
      </w:r>
    </w:p>
    <w:p w14:paraId="7704EFAC">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（四）其他收入：</w:t>
      </w:r>
      <w:r>
        <w:rPr>
          <w:rFonts w:hint="eastAsia" w:ascii="方正仿宋_GBK" w:hAnsi="方正仿宋_GBK" w:eastAsia="方正仿宋_GBK" w:cs="方正仿宋_GBK"/>
          <w:strike w:val="0"/>
          <w:sz w:val="32"/>
          <w:szCs w:val="24"/>
          <w:highlight w:val="none"/>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5F5744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（五）使用非财政拨款结余：</w:t>
      </w:r>
      <w:r>
        <w:rPr>
          <w:rFonts w:hint="eastAsia" w:ascii="方正仿宋_GBK" w:hAnsi="方正仿宋_GBK" w:eastAsia="方正仿宋_GBK" w:cs="方正仿宋_GBK"/>
          <w:strike w:val="0"/>
          <w:sz w:val="32"/>
          <w:szCs w:val="24"/>
          <w:highlight w:val="none"/>
          <w:lang w:val="en-US" w:eastAsia="zh-CN" w:bidi="ar-SA"/>
        </w:rPr>
        <w:t>指单位在当年的“财政拨款收入”、“事业收入”、“经营收入”、“其他收入”等不足以安排当年支出的情况下，使用以前年度积累的非财政拨款结余弥补本年度收支缺口的资金。</w:t>
      </w:r>
    </w:p>
    <w:p w14:paraId="1F80F49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（六）年初结转和结余：</w:t>
      </w:r>
      <w:r>
        <w:rPr>
          <w:rFonts w:hint="eastAsia" w:ascii="方正仿宋_GBK" w:hAnsi="方正仿宋_GBK" w:eastAsia="方正仿宋_GBK" w:cs="方正仿宋_GBK"/>
          <w:strike w:val="0"/>
          <w:sz w:val="32"/>
          <w:szCs w:val="24"/>
          <w:highlight w:val="none"/>
          <w:lang w:val="en-US" w:eastAsia="zh-CN" w:bidi="ar-SA"/>
        </w:rPr>
        <w:t>指单位上年结转本年使用的基本支出结转、项目支出结转和结余、经营结余。</w:t>
      </w:r>
    </w:p>
    <w:p w14:paraId="6719D23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（七）结余分配：</w:t>
      </w:r>
      <w:r>
        <w:rPr>
          <w:rFonts w:hint="eastAsia" w:ascii="方正仿宋_GBK" w:hAnsi="方正仿宋_GBK" w:eastAsia="方正仿宋_GBK" w:cs="方正仿宋_GBK"/>
          <w:strike w:val="0"/>
          <w:sz w:val="32"/>
          <w:szCs w:val="24"/>
          <w:highlight w:val="none"/>
          <w:lang w:val="en-US" w:eastAsia="zh-CN" w:bidi="ar-SA"/>
        </w:rPr>
        <w:t>指单位按照国家有关规定，缴纳所得税、提取专用基金、转入非财政拨款结余等当年结余的分配情况。</w:t>
      </w:r>
    </w:p>
    <w:p w14:paraId="17F4261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（八）年末结转和结余：</w:t>
      </w:r>
      <w:r>
        <w:rPr>
          <w:rFonts w:hint="eastAsia" w:ascii="方正仿宋_GBK" w:hAnsi="方正仿宋_GBK" w:eastAsia="方正仿宋_GBK" w:cs="方正仿宋_GBK"/>
          <w:strike w:val="0"/>
          <w:sz w:val="32"/>
          <w:szCs w:val="24"/>
          <w:highlight w:val="none"/>
          <w:lang w:val="en-US" w:eastAsia="zh-CN" w:bidi="ar-SA"/>
        </w:rPr>
        <w:t>指单位结转下年的基本支出结转、项目支出结转和结余、经营结余。</w:t>
      </w:r>
    </w:p>
    <w:p w14:paraId="60C84DEA">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（九）基本支出：</w:t>
      </w:r>
      <w:r>
        <w:rPr>
          <w:rFonts w:hint="eastAsia" w:ascii="方正仿宋_GBK" w:hAnsi="方正仿宋_GBK" w:eastAsia="方正仿宋_GBK" w:cs="方正仿宋_GBK"/>
          <w:strike w:val="0"/>
          <w:sz w:val="32"/>
          <w:szCs w:val="24"/>
          <w:highlight w:val="no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E2E3F3">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（十）项目支出：</w:t>
      </w:r>
      <w:r>
        <w:rPr>
          <w:rFonts w:hint="eastAsia" w:ascii="方正仿宋_GBK" w:hAnsi="方正仿宋_GBK" w:eastAsia="方正仿宋_GBK" w:cs="方正仿宋_GBK"/>
          <w:strike w:val="0"/>
          <w:sz w:val="32"/>
          <w:szCs w:val="24"/>
          <w:highlight w:val="none"/>
          <w:lang w:val="en-US" w:eastAsia="zh-CN" w:bidi="ar-SA"/>
        </w:rPr>
        <w:t>指在基本支出之外为完成特定行政任务和事业发展目标所发生的支出。</w:t>
      </w:r>
    </w:p>
    <w:p w14:paraId="26338507">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（十一）经营支出：</w:t>
      </w:r>
      <w:r>
        <w:rPr>
          <w:rFonts w:hint="eastAsia" w:ascii="方正仿宋_GBK" w:hAnsi="方正仿宋_GBK" w:eastAsia="方正仿宋_GBK" w:cs="方正仿宋_GBK"/>
          <w:strike w:val="0"/>
          <w:sz w:val="32"/>
          <w:szCs w:val="24"/>
          <w:highlight w:val="none"/>
          <w:lang w:val="en-US" w:eastAsia="zh-CN" w:bidi="ar-SA"/>
        </w:rPr>
        <w:t>指事业单位在专业业务活动及其辅助活动之外开展非独立核算经营活动发生的支出。</w:t>
      </w:r>
    </w:p>
    <w:p w14:paraId="0A7933C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（十二）“三公”经费：</w:t>
      </w:r>
      <w:r>
        <w:rPr>
          <w:rFonts w:hint="eastAsia" w:ascii="方正仿宋_GBK" w:hAnsi="方正仿宋_GBK" w:eastAsia="方正仿宋_GBK" w:cs="方正仿宋_GBK"/>
          <w:strike w:val="0"/>
          <w:sz w:val="32"/>
          <w:szCs w:val="24"/>
          <w:highlight w:val="no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21A4A0">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（十三）机关运行经费：</w:t>
      </w:r>
      <w:r>
        <w:rPr>
          <w:rFonts w:hint="eastAsia" w:ascii="方正仿宋_GBK" w:hAnsi="方正仿宋_GBK" w:eastAsia="方正仿宋_GBK" w:cs="方正仿宋_GBK"/>
          <w:strike w:val="0"/>
          <w:sz w:val="32"/>
          <w:szCs w:val="24"/>
          <w:highlight w:val="no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42FC9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strike w:val="0"/>
          <w:sz w:val="32"/>
          <w:szCs w:val="24"/>
          <w:highlight w:val="none"/>
          <w:lang w:val="en-US" w:eastAsia="zh-CN" w:bidi="ar-SA"/>
        </w:rPr>
        <w:t>反映单位开支的在职职工和编制外长期聘用人员的各类劳动报酬，以及为上述人员缴纳的各项社会保险费等。</w:t>
      </w:r>
    </w:p>
    <w:p w14:paraId="2A6925A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strike w:val="0"/>
          <w:sz w:val="32"/>
          <w:szCs w:val="24"/>
          <w:highlight w:val="none"/>
          <w:lang w:val="en-US" w:eastAsia="zh-CN" w:bidi="ar-SA"/>
        </w:rPr>
        <w:t>反映单位购买商品和服务的支出（不包括用于购置固定资产的支出、战略性和应急储备支出）。</w:t>
      </w:r>
    </w:p>
    <w:p w14:paraId="3B511B3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strike w:val="0"/>
          <w:sz w:val="32"/>
          <w:szCs w:val="24"/>
          <w:highlight w:val="none"/>
          <w:lang w:val="en-US" w:eastAsia="zh-CN" w:bidi="ar-SA"/>
        </w:rPr>
        <w:t>反映用于对个人和家庭的补助支出。</w:t>
      </w:r>
    </w:p>
    <w:p w14:paraId="3734F225">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楷体_GBK" w:hAnsi="方正楷体_GBK" w:eastAsia="方正楷体_GBK" w:cs="方正楷体_GBK"/>
          <w:b w:val="0"/>
          <w:bCs w:val="0"/>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strike w:val="0"/>
          <w:sz w:val="32"/>
          <w:szCs w:val="24"/>
          <w:highlight w:val="none"/>
          <w:lang w:val="en-US" w:eastAsia="zh-CN" w:bidi="ar-SA"/>
        </w:rPr>
        <w:t>反映非各级发展与改革部门集中安排的用于购置固定资产、战略性和应急性储备、土地和无形资产，以及构建基础设施、大型修缮和财政支持企业更新改造所发生的支出。</w:t>
      </w:r>
    </w:p>
    <w:p w14:paraId="4504E581">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06C5CF6">
      <w:pPr>
        <w:keepNext w:val="0"/>
        <w:keepLines w:val="0"/>
        <w:pageBreakBefore w:val="0"/>
        <w:widowControl/>
        <w:kinsoku/>
        <w:wordWrap/>
        <w:overflowPunct/>
        <w:topLinePunct w:val="0"/>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本单位决算公开信息反馈和联系方式：023-51520334</w:t>
      </w:r>
    </w:p>
    <w:p w14:paraId="7B77E806">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jc w:val="left"/>
        <w:textAlignment w:val="auto"/>
        <w:rPr>
          <w:rFonts w:hint="eastAsia" w:ascii="方正仿宋_GBK" w:hAnsi="方正仿宋_GBK" w:eastAsia="方正仿宋_GBK" w:cs="方正仿宋_GBK"/>
          <w:strike w:val="0"/>
          <w:sz w:val="32"/>
          <w:szCs w:val="24"/>
          <w:highlight w:val="none"/>
          <w:lang w:val="en-US" w:eastAsia="zh-CN" w:bidi="ar-SA"/>
        </w:rPr>
      </w:pPr>
    </w:p>
    <w:p w14:paraId="36793B50">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jc w:val="left"/>
        <w:textAlignment w:val="auto"/>
        <w:rPr>
          <w:rFonts w:hint="default" w:ascii="方正仿宋_GBK" w:hAnsi="方正仿宋_GBK" w:eastAsia="方正仿宋_GBK" w:cs="方正仿宋_GBK"/>
          <w:strike w:val="0"/>
          <w:sz w:val="32"/>
          <w:szCs w:val="24"/>
          <w:highlight w:val="none"/>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trike w:val="0"/>
          <w:sz w:val="32"/>
          <w:szCs w:val="24"/>
          <w:highlight w:val="none"/>
          <w:lang w:val="en-US" w:eastAsia="zh-CN" w:bidi="ar-SA"/>
        </w:rPr>
        <w:t>附件：环卫清运、清扫处置支出</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261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04AF7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CFC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FC19C6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巫溪县环境卫生管理所</w:t>
            </w:r>
          </w:p>
        </w:tc>
        <w:tc>
          <w:tcPr>
            <w:tcW w:w="4419" w:type="dxa"/>
            <w:tcBorders>
              <w:top w:val="nil"/>
              <w:left w:val="nil"/>
              <w:bottom w:val="nil"/>
              <w:right w:val="nil"/>
            </w:tcBorders>
            <w:shd w:val="clear" w:color="auto" w:fill="auto"/>
            <w:vAlign w:val="bottom"/>
          </w:tcPr>
          <w:p w14:paraId="0392E5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96F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DCCFE2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3DFBD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CA2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25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5743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BB8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A50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9512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035D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DF52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2E27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50A4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AAF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810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7DC37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96D8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E29C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41775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EFDB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3BF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2247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96FD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46DB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4950" w:type="dxa"/>
            <w:tcBorders>
              <w:top w:val="nil"/>
              <w:left w:val="nil"/>
              <w:bottom w:val="single" w:color="000000" w:sz="4" w:space="0"/>
              <w:right w:val="single" w:color="000000" w:sz="4" w:space="0"/>
            </w:tcBorders>
            <w:shd w:val="clear" w:color="auto" w:fill="auto"/>
            <w:vAlign w:val="center"/>
          </w:tcPr>
          <w:p w14:paraId="52333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A7D6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F7F1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61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9C12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FFF9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DAF1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AC1D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C928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CD79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B2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FFB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7318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044F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6E2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E78C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06B0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A5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B88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3C89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86C9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7FD3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0893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5DDE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75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BAF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AE7B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DFFB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772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C2D0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E04B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43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857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B51C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61F7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082C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0476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0B0B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67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E93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D5A2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F5E3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A437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75C3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F907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A1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91A2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E8FE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F567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B01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0F7C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4B9E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67.16 </w:t>
            </w:r>
          </w:p>
        </w:tc>
      </w:tr>
      <w:tr w14:paraId="3EA9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18F6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0FA3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2DF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787B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6CBA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D9CA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14.21 </w:t>
            </w:r>
          </w:p>
        </w:tc>
      </w:tr>
      <w:tr w14:paraId="2A43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3DB7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0E7A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8FF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385C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8DFB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1D06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87.00 </w:t>
            </w:r>
          </w:p>
        </w:tc>
      </w:tr>
      <w:tr w14:paraId="3E69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B1D62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245D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2C3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E03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AA19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7322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3,497.75 </w:t>
            </w:r>
          </w:p>
        </w:tc>
      </w:tr>
      <w:tr w14:paraId="3485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2E3C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06FA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B600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EC03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2143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84F8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F7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D8A8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339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F5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03DAF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199D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C8CC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6C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64E5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964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8B615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63D0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42A3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5E95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41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902B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1FA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23F35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F365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BB63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6636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E7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FC17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804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66F15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FF1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151E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F014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FC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6D3A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52A5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83D9D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1F52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C854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268D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C9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DE1F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AFF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54D19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689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E5AF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BD3E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F4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2240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462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3AF6C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104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1307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6DE8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17.06 </w:t>
            </w:r>
          </w:p>
        </w:tc>
      </w:tr>
      <w:tr w14:paraId="2E66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CEAD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61C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ED06C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F3AB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AF1F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5B81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A4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A4C2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9E7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2ADEB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9E1B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AA09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E9C3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9C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DC8F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DDF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60508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EDD7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29F5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A7F5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0E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E2E0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B14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3BD854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F808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A96B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888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FC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C8D0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5A50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4EEEE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782E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2CB2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F0C2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3E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5452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C31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FE6A1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256A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51B9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1DEF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2D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CF27C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306B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0F0A8B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477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8DF0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46B6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3C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91C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9CFB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DF11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4950" w:type="dxa"/>
            <w:tcBorders>
              <w:top w:val="nil"/>
              <w:left w:val="nil"/>
              <w:bottom w:val="single" w:color="000000" w:sz="4" w:space="0"/>
              <w:right w:val="single" w:color="000000" w:sz="4" w:space="0"/>
            </w:tcBorders>
            <w:shd w:val="clear" w:color="auto" w:fill="auto"/>
            <w:vAlign w:val="center"/>
          </w:tcPr>
          <w:p w14:paraId="24C99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8794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EF53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3,683.18 </w:t>
            </w:r>
          </w:p>
        </w:tc>
      </w:tr>
      <w:tr w14:paraId="56FD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DC29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EB9B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EEB5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7C2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6429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33A0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DA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688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2E40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8133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5E3D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F3C7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AA16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15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24D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4137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4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4950" w:type="dxa"/>
            <w:tcBorders>
              <w:top w:val="nil"/>
              <w:left w:val="nil"/>
              <w:bottom w:val="single" w:color="000000" w:sz="4" w:space="0"/>
              <w:right w:val="single" w:color="000000" w:sz="4" w:space="0"/>
            </w:tcBorders>
            <w:shd w:val="clear" w:color="auto" w:fill="auto"/>
            <w:vAlign w:val="center"/>
          </w:tcPr>
          <w:p w14:paraId="37613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3405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2BBBE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3,683.18</w:t>
            </w:r>
          </w:p>
        </w:tc>
      </w:tr>
    </w:tbl>
    <w:p w14:paraId="72CD2F4B">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13D9EF1">
      <w:pPr>
        <w:pStyle w:val="11"/>
        <w:numPr>
          <w:ilvl w:val="0"/>
          <w:numId w:val="0"/>
        </w:numPr>
        <w:autoSpaceDE w:val="0"/>
        <w:rPr>
          <w:rFonts w:hint="eastAsia" w:ascii="宋体" w:hAnsi="宋体" w:eastAsia="宋体" w:cs="宋体"/>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56A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14:paraId="33659C1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556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14:paraId="71C9464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巫溪县环境卫生管理所</w:t>
            </w:r>
          </w:p>
        </w:tc>
        <w:tc>
          <w:tcPr>
            <w:tcW w:w="2408" w:type="dxa"/>
            <w:tcBorders>
              <w:top w:val="nil"/>
              <w:left w:val="nil"/>
              <w:right w:val="nil"/>
            </w:tcBorders>
            <w:shd w:val="clear" w:color="auto" w:fill="auto"/>
            <w:vAlign w:val="bottom"/>
          </w:tcPr>
          <w:p w14:paraId="29F441D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D8F09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2C0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965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21682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F5B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46E5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557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760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62EC2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F4C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F186D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307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228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57E599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EA9EA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7BC4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554C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F441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BC4C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76A86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3553A5A">
            <w:pPr>
              <w:jc w:val="center"/>
              <w:rPr>
                <w:rFonts w:hint="eastAsia" w:ascii="宋体" w:hAnsi="宋体" w:eastAsia="宋体" w:cs="宋体"/>
                <w:i w:val="0"/>
                <w:iCs w:val="0"/>
                <w:color w:val="000000"/>
                <w:sz w:val="22"/>
                <w:szCs w:val="22"/>
                <w:u w:val="none"/>
              </w:rPr>
            </w:pPr>
          </w:p>
        </w:tc>
      </w:tr>
      <w:tr w14:paraId="03DE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563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042E8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A596E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7EDD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FBDB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5EFA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4554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43E92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421B68F">
            <w:pPr>
              <w:jc w:val="center"/>
              <w:rPr>
                <w:rFonts w:hint="eastAsia" w:ascii="宋体" w:hAnsi="宋体" w:eastAsia="宋体" w:cs="宋体"/>
                <w:i w:val="0"/>
                <w:iCs w:val="0"/>
                <w:color w:val="000000"/>
                <w:sz w:val="22"/>
                <w:szCs w:val="22"/>
                <w:u w:val="none"/>
              </w:rPr>
            </w:pPr>
          </w:p>
        </w:tc>
      </w:tr>
      <w:tr w14:paraId="217E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D91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18C8AB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5E7D7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29CAC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F3E01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B28A3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4740D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7C384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343D95A">
            <w:pPr>
              <w:jc w:val="center"/>
              <w:rPr>
                <w:rFonts w:hint="eastAsia" w:ascii="宋体" w:hAnsi="宋体" w:eastAsia="宋体" w:cs="宋体"/>
                <w:i w:val="0"/>
                <w:iCs w:val="0"/>
                <w:color w:val="000000"/>
                <w:sz w:val="22"/>
                <w:szCs w:val="22"/>
                <w:u w:val="none"/>
              </w:rPr>
            </w:pPr>
          </w:p>
        </w:tc>
      </w:tr>
      <w:tr w14:paraId="1D33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F6176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31A34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97992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E3FD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1356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ADA5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7781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2093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67B4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8E23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034A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E30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34AB17A">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FDF14D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4C35D31">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E015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B2F7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3,683.18 </w:t>
            </w:r>
          </w:p>
        </w:tc>
        <w:tc>
          <w:tcPr>
            <w:tcW w:w="2403" w:type="dxa"/>
            <w:tcBorders>
              <w:top w:val="nil"/>
              <w:left w:val="nil"/>
              <w:bottom w:val="single" w:color="000000" w:sz="4" w:space="0"/>
              <w:right w:val="single" w:color="000000" w:sz="4" w:space="0"/>
            </w:tcBorders>
            <w:shd w:val="clear" w:color="auto" w:fill="auto"/>
            <w:vAlign w:val="center"/>
          </w:tcPr>
          <w:p w14:paraId="48DED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3,683.18 </w:t>
            </w:r>
          </w:p>
        </w:tc>
        <w:tc>
          <w:tcPr>
            <w:tcW w:w="2403" w:type="dxa"/>
            <w:tcBorders>
              <w:top w:val="nil"/>
              <w:left w:val="nil"/>
              <w:bottom w:val="single" w:color="000000" w:sz="4" w:space="0"/>
              <w:right w:val="single" w:color="000000" w:sz="4" w:space="0"/>
            </w:tcBorders>
            <w:shd w:val="clear" w:color="auto" w:fill="auto"/>
            <w:vAlign w:val="center"/>
          </w:tcPr>
          <w:p w14:paraId="46959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5CA7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CA3B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6484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7CD4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B36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7D6D1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6D9D8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3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3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5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24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218D8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3AF08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5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2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4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9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2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85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584775">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10D23C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7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B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C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5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1B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F8FBC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3BD3E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1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6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3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2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CB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5D445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E020C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8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D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C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B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A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1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5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F3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025E1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32823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6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E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C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B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8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05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19F18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39B45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2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7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F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8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5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CA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7E6B9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10019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E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E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1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E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F7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4F14C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799347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F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7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5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6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A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0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5D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B1A985">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14:paraId="142B9C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6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9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1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2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98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D2B398">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3900" w:type="dxa"/>
            <w:tcBorders>
              <w:top w:val="nil"/>
              <w:left w:val="nil"/>
              <w:bottom w:val="single" w:color="000000" w:sz="4" w:space="0"/>
              <w:right w:val="single" w:color="000000" w:sz="4" w:space="0"/>
            </w:tcBorders>
            <w:shd w:val="clear" w:color="auto" w:fill="auto"/>
            <w:vAlign w:val="center"/>
          </w:tcPr>
          <w:p w14:paraId="73CC0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F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0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E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7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E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2B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BD9A8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4CE2ED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F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E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7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3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C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35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A3B9FA">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14:paraId="573282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3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A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0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A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1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31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262132">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14:paraId="480BBD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3,497.75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2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F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8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4D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A5136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FCCD9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7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3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7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2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E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ED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DA5BE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4915B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7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B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6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3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3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63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B3E2B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FFCFC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1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6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7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2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96E77F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340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14:paraId="79D281A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6CA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14:paraId="3C778A7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巫溪县环境卫生管理所 </w:t>
            </w:r>
          </w:p>
        </w:tc>
        <w:tc>
          <w:tcPr>
            <w:tcW w:w="2741" w:type="dxa"/>
            <w:tcBorders>
              <w:top w:val="nil"/>
              <w:left w:val="nil"/>
              <w:bottom w:val="nil"/>
              <w:right w:val="nil"/>
            </w:tcBorders>
            <w:shd w:val="clear" w:color="auto" w:fill="auto"/>
            <w:vAlign w:val="bottom"/>
          </w:tcPr>
          <w:p w14:paraId="21C3B7B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79A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14:paraId="5EBEEB0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463C5A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7D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F4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B5EE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F49F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2A4C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CDCE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E93F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507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FC14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9CE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6BD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5E639B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7578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58A31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B7A32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CE4E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CAB08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BFDAF2">
            <w:pPr>
              <w:jc w:val="center"/>
              <w:rPr>
                <w:rFonts w:hint="eastAsia" w:ascii="宋体" w:hAnsi="宋体" w:eastAsia="宋体" w:cs="宋体"/>
                <w:i w:val="0"/>
                <w:iCs w:val="0"/>
                <w:color w:val="000000"/>
                <w:sz w:val="22"/>
                <w:szCs w:val="22"/>
                <w:u w:val="none"/>
              </w:rPr>
            </w:pPr>
          </w:p>
        </w:tc>
      </w:tr>
      <w:tr w14:paraId="5C47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01F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FA2A88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EDD5F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C19EE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E806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D1B7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65066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8877D28">
            <w:pPr>
              <w:jc w:val="center"/>
              <w:rPr>
                <w:rFonts w:hint="eastAsia" w:ascii="宋体" w:hAnsi="宋体" w:eastAsia="宋体" w:cs="宋体"/>
                <w:i w:val="0"/>
                <w:iCs w:val="0"/>
                <w:color w:val="000000"/>
                <w:sz w:val="22"/>
                <w:szCs w:val="22"/>
                <w:u w:val="none"/>
              </w:rPr>
            </w:pPr>
          </w:p>
        </w:tc>
      </w:tr>
      <w:tr w14:paraId="0D88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D00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3AE85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B386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82D8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C07A5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BB271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C2162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A8CF7BE">
            <w:pPr>
              <w:jc w:val="center"/>
              <w:rPr>
                <w:rFonts w:hint="eastAsia" w:ascii="宋体" w:hAnsi="宋体" w:eastAsia="宋体" w:cs="宋体"/>
                <w:i w:val="0"/>
                <w:iCs w:val="0"/>
                <w:color w:val="000000"/>
                <w:sz w:val="22"/>
                <w:szCs w:val="22"/>
                <w:u w:val="none"/>
              </w:rPr>
            </w:pPr>
          </w:p>
        </w:tc>
      </w:tr>
      <w:tr w14:paraId="0733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D386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3E36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89F8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82B0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1346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DD66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D0ED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303A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5ECA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C3A7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D45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A0E74F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B32AB1E">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4A05C45">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418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2DDE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3,683.18 </w:t>
            </w:r>
          </w:p>
        </w:tc>
        <w:tc>
          <w:tcPr>
            <w:tcW w:w="2737" w:type="dxa"/>
            <w:tcBorders>
              <w:top w:val="nil"/>
              <w:left w:val="nil"/>
              <w:bottom w:val="single" w:color="000000" w:sz="4" w:space="0"/>
              <w:right w:val="single" w:color="000000" w:sz="4" w:space="0"/>
            </w:tcBorders>
            <w:shd w:val="clear" w:color="auto" w:fill="auto"/>
            <w:vAlign w:val="center"/>
          </w:tcPr>
          <w:p w14:paraId="22713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311.52 </w:t>
            </w:r>
          </w:p>
        </w:tc>
        <w:tc>
          <w:tcPr>
            <w:tcW w:w="2737" w:type="dxa"/>
            <w:tcBorders>
              <w:top w:val="nil"/>
              <w:left w:val="nil"/>
              <w:bottom w:val="single" w:color="000000" w:sz="4" w:space="0"/>
              <w:right w:val="single" w:color="000000" w:sz="4" w:space="0"/>
            </w:tcBorders>
            <w:shd w:val="clear" w:color="auto" w:fill="auto"/>
            <w:vAlign w:val="center"/>
          </w:tcPr>
          <w:p w14:paraId="5ECC2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3,371.66 </w:t>
            </w:r>
          </w:p>
        </w:tc>
        <w:tc>
          <w:tcPr>
            <w:tcW w:w="2737" w:type="dxa"/>
            <w:tcBorders>
              <w:top w:val="nil"/>
              <w:left w:val="nil"/>
              <w:bottom w:val="single" w:color="000000" w:sz="4" w:space="0"/>
              <w:right w:val="single" w:color="000000" w:sz="4" w:space="0"/>
            </w:tcBorders>
            <w:shd w:val="clear" w:color="auto" w:fill="auto"/>
            <w:vAlign w:val="center"/>
          </w:tcPr>
          <w:p w14:paraId="7DA07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ED2F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1667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403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56956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AF195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F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7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8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3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BE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6FFAD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32A3D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D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1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5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18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3E3E98">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74738A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3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C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5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E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D2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1F07D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2264D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4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3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4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0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2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29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83BA9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5C8E5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B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3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B5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0FA9D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42748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3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B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2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5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81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6FB14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98973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8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D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4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2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3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C4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84C20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F320F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9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0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6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D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DC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FB10D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3C7542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C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B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A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E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0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7C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F5BAF2">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30F3B9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9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D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8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34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3FDC18">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4433" w:type="dxa"/>
            <w:tcBorders>
              <w:top w:val="nil"/>
              <w:left w:val="nil"/>
              <w:bottom w:val="single" w:color="000000" w:sz="4" w:space="0"/>
              <w:right w:val="single" w:color="000000" w:sz="4" w:space="0"/>
            </w:tcBorders>
            <w:shd w:val="clear" w:color="auto" w:fill="auto"/>
            <w:vAlign w:val="center"/>
          </w:tcPr>
          <w:p w14:paraId="614BE7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B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7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1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63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2A8076">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643C9E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4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E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9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4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D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8D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02F1EA">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14:paraId="147453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A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5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F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9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E9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8E8031">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14:paraId="77E9B2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4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3,497.75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9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0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4C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0289F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36D81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F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C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9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F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F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D8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DAFBC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C473D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7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C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6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8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F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5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95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1769E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DE552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2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8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D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A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5EB2FE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51D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9CAAD4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57A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815A87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2874" w:type="dxa"/>
            <w:tcBorders>
              <w:top w:val="nil"/>
              <w:left w:val="nil"/>
              <w:bottom w:val="nil"/>
              <w:right w:val="nil"/>
            </w:tcBorders>
            <w:shd w:val="clear" w:color="auto" w:fill="auto"/>
            <w:vAlign w:val="bottom"/>
          </w:tcPr>
          <w:p w14:paraId="11C879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721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DA57C8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60489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10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D4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938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D05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4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F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88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1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F0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D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05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13A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28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FB6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499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2128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A53C">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244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A87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AF0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131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311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B85C">
            <w:pPr>
              <w:jc w:val="center"/>
              <w:rPr>
                <w:rFonts w:hint="eastAsia" w:ascii="宋体" w:hAnsi="宋体" w:eastAsia="宋体" w:cs="宋体"/>
                <w:i w:val="0"/>
                <w:iCs w:val="0"/>
                <w:color w:val="000000"/>
                <w:sz w:val="22"/>
                <w:szCs w:val="22"/>
                <w:u w:val="none"/>
              </w:rPr>
            </w:pPr>
          </w:p>
        </w:tc>
      </w:tr>
      <w:tr w14:paraId="79DF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E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9A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E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0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96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0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22E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9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C3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A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44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A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6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0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BF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56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46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0E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CD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A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3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E0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3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7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02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38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D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B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C5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6F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D9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12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F7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6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F3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8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B9B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9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5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7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C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41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E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29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5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3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B97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D3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C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5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3C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B9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A6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53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87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DA6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77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3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4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A8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B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2D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6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1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6F7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8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5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7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CF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5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76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7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E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6A31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7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39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7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9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8B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74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F3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D6A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D1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F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FC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C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2F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DD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07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6E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9A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4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FF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3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A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6A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2C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F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67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6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B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3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4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64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1E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E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E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10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3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B8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B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81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22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A3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D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85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C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5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57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76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33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41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79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83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13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F9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CD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63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C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9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BC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6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3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8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2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9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DB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2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8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B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7A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D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D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9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5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A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6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D7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D7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DF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78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EC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20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86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A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4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06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3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24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B5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6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9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4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E2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70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B1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0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4F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A3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2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86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32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2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D8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7E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3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CE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4D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C5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2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44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2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2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9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04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8E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4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E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41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3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9E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B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FB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1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7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5D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FE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9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E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E7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DE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45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A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4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AF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22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3F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8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7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72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07F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5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F9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F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9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3C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C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F0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C8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3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57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B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8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E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29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F0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DC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C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E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0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4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F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2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9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3B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B2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E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1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D8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33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6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2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4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47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BB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B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C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6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4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75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9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80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AE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2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B3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F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146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B09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FD1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332F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382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16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8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3A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3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9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F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5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96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C57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7E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45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D5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A6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C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9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95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9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A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E56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C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E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8E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8B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43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3,683.18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2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5CEB8DA">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103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77D6EAE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DFD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70E1882D">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巫溪县环境卫生管理所</w:t>
            </w:r>
          </w:p>
        </w:tc>
        <w:tc>
          <w:tcPr>
            <w:tcW w:w="1156" w:type="dxa"/>
            <w:tcBorders>
              <w:top w:val="nil"/>
              <w:left w:val="nil"/>
              <w:bottom w:val="nil"/>
              <w:right w:val="nil"/>
            </w:tcBorders>
            <w:shd w:val="clear" w:color="auto" w:fill="auto"/>
            <w:vAlign w:val="bottom"/>
          </w:tcPr>
          <w:p w14:paraId="7CE9B63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272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492B0E4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1EFD8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24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FA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F61B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4769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02FB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2464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33DB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5EB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C8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3C661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A322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5C6D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C6AC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A959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0A2A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844E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AFD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4362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8981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6E2D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BB01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15D5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0B7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C8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10F6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5B4A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E82C7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9E44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A6F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DF98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52B7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EBCF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71D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2D58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837D3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42FE4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DE58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403A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750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CA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F5E5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FEF2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0A41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2843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A588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DF94B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92B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DDC54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4D9D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4BD8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85FC1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8B4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F5CAF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67860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9BE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93DA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6A82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8C4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7B62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0AEF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F966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9634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FFBC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C61E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64C1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BFDD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F9C2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52F9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70F3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8BA1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78DD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63DC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F5C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482AE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C18C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5A90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B529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5E2D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781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AA36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BC5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3,683.18 </w:t>
            </w:r>
          </w:p>
        </w:tc>
        <w:tc>
          <w:tcPr>
            <w:tcW w:w="1666" w:type="dxa"/>
            <w:tcBorders>
              <w:top w:val="nil"/>
              <w:left w:val="nil"/>
              <w:bottom w:val="single" w:color="000000" w:sz="4" w:space="0"/>
              <w:right w:val="single" w:color="000000" w:sz="4" w:space="0"/>
            </w:tcBorders>
            <w:shd w:val="clear" w:color="auto" w:fill="auto"/>
            <w:vAlign w:val="center"/>
          </w:tcPr>
          <w:p w14:paraId="78EA1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311.52 </w:t>
            </w:r>
          </w:p>
        </w:tc>
        <w:tc>
          <w:tcPr>
            <w:tcW w:w="1684" w:type="dxa"/>
            <w:tcBorders>
              <w:top w:val="nil"/>
              <w:left w:val="nil"/>
              <w:bottom w:val="single" w:color="000000" w:sz="4" w:space="0"/>
              <w:right w:val="single" w:color="000000" w:sz="4" w:space="0"/>
            </w:tcBorders>
            <w:shd w:val="clear" w:color="auto" w:fill="auto"/>
            <w:vAlign w:val="center"/>
          </w:tcPr>
          <w:p w14:paraId="7C900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3,371.66 </w:t>
            </w:r>
          </w:p>
        </w:tc>
        <w:tc>
          <w:tcPr>
            <w:tcW w:w="1750" w:type="dxa"/>
            <w:tcBorders>
              <w:top w:val="nil"/>
              <w:left w:val="nil"/>
              <w:bottom w:val="single" w:color="000000" w:sz="4" w:space="0"/>
              <w:right w:val="single" w:color="000000" w:sz="4" w:space="0"/>
            </w:tcBorders>
            <w:shd w:val="clear" w:color="auto" w:fill="auto"/>
            <w:vAlign w:val="center"/>
          </w:tcPr>
          <w:p w14:paraId="1DE4F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3,683.18 </w:t>
            </w:r>
          </w:p>
        </w:tc>
        <w:tc>
          <w:tcPr>
            <w:tcW w:w="1700" w:type="dxa"/>
            <w:tcBorders>
              <w:top w:val="nil"/>
              <w:left w:val="nil"/>
              <w:bottom w:val="single" w:color="000000" w:sz="4" w:space="0"/>
              <w:right w:val="single" w:color="000000" w:sz="4" w:space="0"/>
            </w:tcBorders>
            <w:shd w:val="clear" w:color="auto" w:fill="auto"/>
            <w:vAlign w:val="center"/>
          </w:tcPr>
          <w:p w14:paraId="5D18C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311.52 </w:t>
            </w:r>
          </w:p>
        </w:tc>
        <w:tc>
          <w:tcPr>
            <w:tcW w:w="1733" w:type="dxa"/>
            <w:tcBorders>
              <w:top w:val="nil"/>
              <w:left w:val="nil"/>
              <w:bottom w:val="single" w:color="000000" w:sz="4" w:space="0"/>
              <w:right w:val="single" w:color="000000" w:sz="4" w:space="0"/>
            </w:tcBorders>
            <w:shd w:val="clear" w:color="auto" w:fill="auto"/>
            <w:vAlign w:val="center"/>
          </w:tcPr>
          <w:p w14:paraId="42C06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3,371.66 </w:t>
            </w:r>
          </w:p>
        </w:tc>
        <w:tc>
          <w:tcPr>
            <w:tcW w:w="1583" w:type="dxa"/>
            <w:tcBorders>
              <w:top w:val="nil"/>
              <w:left w:val="nil"/>
              <w:bottom w:val="single" w:color="000000" w:sz="4" w:space="0"/>
              <w:right w:val="single" w:color="000000" w:sz="4" w:space="0"/>
            </w:tcBorders>
            <w:shd w:val="clear" w:color="auto" w:fill="auto"/>
            <w:vAlign w:val="center"/>
          </w:tcPr>
          <w:p w14:paraId="27E20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2AB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0D8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EF5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09D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98A0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452A0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6CEE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895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DEF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24D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66" w:type="dxa"/>
            <w:tcBorders>
              <w:top w:val="nil"/>
              <w:left w:val="nil"/>
              <w:bottom w:val="single" w:color="000000" w:sz="4" w:space="0"/>
              <w:right w:val="single" w:color="000000" w:sz="4" w:space="0"/>
            </w:tcBorders>
            <w:shd w:val="clear" w:color="auto" w:fill="auto"/>
            <w:vAlign w:val="center"/>
          </w:tcPr>
          <w:p w14:paraId="132DF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84" w:type="dxa"/>
            <w:tcBorders>
              <w:top w:val="nil"/>
              <w:left w:val="nil"/>
              <w:bottom w:val="single" w:color="000000" w:sz="4" w:space="0"/>
              <w:right w:val="single" w:color="000000" w:sz="4" w:space="0"/>
            </w:tcBorders>
            <w:shd w:val="clear" w:color="auto" w:fill="auto"/>
            <w:vAlign w:val="center"/>
          </w:tcPr>
          <w:p w14:paraId="633F5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E4C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00" w:type="dxa"/>
            <w:tcBorders>
              <w:top w:val="nil"/>
              <w:left w:val="nil"/>
              <w:bottom w:val="single" w:color="000000" w:sz="4" w:space="0"/>
              <w:right w:val="single" w:color="000000" w:sz="4" w:space="0"/>
            </w:tcBorders>
            <w:shd w:val="clear" w:color="auto" w:fill="auto"/>
            <w:vAlign w:val="center"/>
          </w:tcPr>
          <w:p w14:paraId="79D18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33" w:type="dxa"/>
            <w:tcBorders>
              <w:top w:val="nil"/>
              <w:left w:val="nil"/>
              <w:bottom w:val="single" w:color="000000" w:sz="4" w:space="0"/>
              <w:right w:val="single" w:color="000000" w:sz="4" w:space="0"/>
            </w:tcBorders>
            <w:shd w:val="clear" w:color="auto" w:fill="auto"/>
            <w:vAlign w:val="center"/>
          </w:tcPr>
          <w:p w14:paraId="26FCD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831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4A8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771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F25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85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4115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7191B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A012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C4A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A8B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82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66" w:type="dxa"/>
            <w:tcBorders>
              <w:top w:val="nil"/>
              <w:left w:val="nil"/>
              <w:bottom w:val="single" w:color="000000" w:sz="4" w:space="0"/>
              <w:right w:val="single" w:color="000000" w:sz="4" w:space="0"/>
            </w:tcBorders>
            <w:shd w:val="clear" w:color="auto" w:fill="auto"/>
            <w:vAlign w:val="center"/>
          </w:tcPr>
          <w:p w14:paraId="1388A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684" w:type="dxa"/>
            <w:tcBorders>
              <w:top w:val="nil"/>
              <w:left w:val="nil"/>
              <w:bottom w:val="single" w:color="000000" w:sz="4" w:space="0"/>
              <w:right w:val="single" w:color="000000" w:sz="4" w:space="0"/>
            </w:tcBorders>
            <w:shd w:val="clear" w:color="auto" w:fill="auto"/>
            <w:vAlign w:val="center"/>
          </w:tcPr>
          <w:p w14:paraId="2D725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E4E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00" w:type="dxa"/>
            <w:tcBorders>
              <w:top w:val="nil"/>
              <w:left w:val="nil"/>
              <w:bottom w:val="single" w:color="000000" w:sz="4" w:space="0"/>
              <w:right w:val="single" w:color="000000" w:sz="4" w:space="0"/>
            </w:tcBorders>
            <w:shd w:val="clear" w:color="auto" w:fill="auto"/>
            <w:vAlign w:val="center"/>
          </w:tcPr>
          <w:p w14:paraId="2789E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67.16 </w:t>
            </w:r>
          </w:p>
        </w:tc>
        <w:tc>
          <w:tcPr>
            <w:tcW w:w="1733" w:type="dxa"/>
            <w:tcBorders>
              <w:top w:val="nil"/>
              <w:left w:val="nil"/>
              <w:bottom w:val="single" w:color="000000" w:sz="4" w:space="0"/>
              <w:right w:val="single" w:color="000000" w:sz="4" w:space="0"/>
            </w:tcBorders>
            <w:shd w:val="clear" w:color="auto" w:fill="auto"/>
            <w:vAlign w:val="center"/>
          </w:tcPr>
          <w:p w14:paraId="39E4C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D53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D47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5F0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313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B8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31CB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62D33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3EB9F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7A3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82E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054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666" w:type="dxa"/>
            <w:tcBorders>
              <w:top w:val="nil"/>
              <w:left w:val="nil"/>
              <w:bottom w:val="single" w:color="000000" w:sz="4" w:space="0"/>
              <w:right w:val="single" w:color="000000" w:sz="4" w:space="0"/>
            </w:tcBorders>
            <w:shd w:val="clear" w:color="auto" w:fill="auto"/>
            <w:vAlign w:val="center"/>
          </w:tcPr>
          <w:p w14:paraId="1C0A4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684" w:type="dxa"/>
            <w:tcBorders>
              <w:top w:val="nil"/>
              <w:left w:val="nil"/>
              <w:bottom w:val="single" w:color="000000" w:sz="4" w:space="0"/>
              <w:right w:val="single" w:color="000000" w:sz="4" w:space="0"/>
            </w:tcBorders>
            <w:shd w:val="clear" w:color="auto" w:fill="auto"/>
            <w:vAlign w:val="center"/>
          </w:tcPr>
          <w:p w14:paraId="46647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1F2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700" w:type="dxa"/>
            <w:tcBorders>
              <w:top w:val="nil"/>
              <w:left w:val="nil"/>
              <w:bottom w:val="single" w:color="000000" w:sz="4" w:space="0"/>
              <w:right w:val="single" w:color="000000" w:sz="4" w:space="0"/>
            </w:tcBorders>
            <w:shd w:val="clear" w:color="auto" w:fill="auto"/>
            <w:vAlign w:val="center"/>
          </w:tcPr>
          <w:p w14:paraId="68E35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16.54 </w:t>
            </w:r>
          </w:p>
        </w:tc>
        <w:tc>
          <w:tcPr>
            <w:tcW w:w="1733" w:type="dxa"/>
            <w:tcBorders>
              <w:top w:val="nil"/>
              <w:left w:val="nil"/>
              <w:bottom w:val="single" w:color="000000" w:sz="4" w:space="0"/>
              <w:right w:val="single" w:color="000000" w:sz="4" w:space="0"/>
            </w:tcBorders>
            <w:shd w:val="clear" w:color="auto" w:fill="auto"/>
            <w:vAlign w:val="center"/>
          </w:tcPr>
          <w:p w14:paraId="45ECE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A3F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FBF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83D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832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51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1F7B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15902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F4B8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FB8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AE1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51B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666" w:type="dxa"/>
            <w:tcBorders>
              <w:top w:val="nil"/>
              <w:left w:val="nil"/>
              <w:bottom w:val="single" w:color="000000" w:sz="4" w:space="0"/>
              <w:right w:val="single" w:color="000000" w:sz="4" w:space="0"/>
            </w:tcBorders>
            <w:shd w:val="clear" w:color="auto" w:fill="auto"/>
            <w:vAlign w:val="center"/>
          </w:tcPr>
          <w:p w14:paraId="3668F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684" w:type="dxa"/>
            <w:tcBorders>
              <w:top w:val="nil"/>
              <w:left w:val="nil"/>
              <w:bottom w:val="single" w:color="000000" w:sz="4" w:space="0"/>
              <w:right w:val="single" w:color="000000" w:sz="4" w:space="0"/>
            </w:tcBorders>
            <w:shd w:val="clear" w:color="auto" w:fill="auto"/>
            <w:vAlign w:val="center"/>
          </w:tcPr>
          <w:p w14:paraId="496C7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D17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700" w:type="dxa"/>
            <w:tcBorders>
              <w:top w:val="nil"/>
              <w:left w:val="nil"/>
              <w:bottom w:val="single" w:color="000000" w:sz="4" w:space="0"/>
              <w:right w:val="single" w:color="000000" w:sz="4" w:space="0"/>
            </w:tcBorders>
            <w:shd w:val="clear" w:color="auto" w:fill="auto"/>
            <w:vAlign w:val="center"/>
          </w:tcPr>
          <w:p w14:paraId="051B5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 </w:t>
            </w:r>
          </w:p>
        </w:tc>
        <w:tc>
          <w:tcPr>
            <w:tcW w:w="1733" w:type="dxa"/>
            <w:tcBorders>
              <w:top w:val="nil"/>
              <w:left w:val="nil"/>
              <w:bottom w:val="single" w:color="000000" w:sz="4" w:space="0"/>
              <w:right w:val="single" w:color="000000" w:sz="4" w:space="0"/>
            </w:tcBorders>
            <w:shd w:val="clear" w:color="auto" w:fill="auto"/>
            <w:vAlign w:val="center"/>
          </w:tcPr>
          <w:p w14:paraId="398AD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291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475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6F8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65F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25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BA52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1DA02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4BAC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43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0FA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88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666" w:type="dxa"/>
            <w:tcBorders>
              <w:top w:val="nil"/>
              <w:left w:val="nil"/>
              <w:bottom w:val="single" w:color="000000" w:sz="4" w:space="0"/>
              <w:right w:val="single" w:color="000000" w:sz="4" w:space="0"/>
            </w:tcBorders>
            <w:shd w:val="clear" w:color="auto" w:fill="auto"/>
            <w:vAlign w:val="center"/>
          </w:tcPr>
          <w:p w14:paraId="38A60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684" w:type="dxa"/>
            <w:tcBorders>
              <w:top w:val="nil"/>
              <w:left w:val="nil"/>
              <w:bottom w:val="single" w:color="000000" w:sz="4" w:space="0"/>
              <w:right w:val="single" w:color="000000" w:sz="4" w:space="0"/>
            </w:tcBorders>
            <w:shd w:val="clear" w:color="auto" w:fill="auto"/>
            <w:vAlign w:val="center"/>
          </w:tcPr>
          <w:p w14:paraId="5CAA2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4D8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700" w:type="dxa"/>
            <w:tcBorders>
              <w:top w:val="nil"/>
              <w:left w:val="nil"/>
              <w:bottom w:val="single" w:color="000000" w:sz="4" w:space="0"/>
              <w:right w:val="single" w:color="000000" w:sz="4" w:space="0"/>
            </w:tcBorders>
            <w:shd w:val="clear" w:color="auto" w:fill="auto"/>
            <w:vAlign w:val="center"/>
          </w:tcPr>
          <w:p w14:paraId="3B222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16.76 </w:t>
            </w:r>
          </w:p>
        </w:tc>
        <w:tc>
          <w:tcPr>
            <w:tcW w:w="1733" w:type="dxa"/>
            <w:tcBorders>
              <w:top w:val="nil"/>
              <w:left w:val="nil"/>
              <w:bottom w:val="single" w:color="000000" w:sz="4" w:space="0"/>
              <w:right w:val="single" w:color="000000" w:sz="4" w:space="0"/>
            </w:tcBorders>
            <w:shd w:val="clear" w:color="auto" w:fill="auto"/>
            <w:vAlign w:val="center"/>
          </w:tcPr>
          <w:p w14:paraId="3245E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13F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2FF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131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2EB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25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10E8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C1159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2E63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A50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CC6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069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66" w:type="dxa"/>
            <w:tcBorders>
              <w:top w:val="nil"/>
              <w:left w:val="nil"/>
              <w:bottom w:val="single" w:color="000000" w:sz="4" w:space="0"/>
              <w:right w:val="single" w:color="000000" w:sz="4" w:space="0"/>
            </w:tcBorders>
            <w:shd w:val="clear" w:color="auto" w:fill="auto"/>
            <w:vAlign w:val="center"/>
          </w:tcPr>
          <w:p w14:paraId="40C13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84" w:type="dxa"/>
            <w:tcBorders>
              <w:top w:val="nil"/>
              <w:left w:val="nil"/>
              <w:bottom w:val="single" w:color="000000" w:sz="4" w:space="0"/>
              <w:right w:val="single" w:color="000000" w:sz="4" w:space="0"/>
            </w:tcBorders>
            <w:shd w:val="clear" w:color="auto" w:fill="auto"/>
            <w:vAlign w:val="center"/>
          </w:tcPr>
          <w:p w14:paraId="36FAD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9D3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00" w:type="dxa"/>
            <w:tcBorders>
              <w:top w:val="nil"/>
              <w:left w:val="nil"/>
              <w:bottom w:val="single" w:color="000000" w:sz="4" w:space="0"/>
              <w:right w:val="single" w:color="000000" w:sz="4" w:space="0"/>
            </w:tcBorders>
            <w:shd w:val="clear" w:color="auto" w:fill="auto"/>
            <w:vAlign w:val="center"/>
          </w:tcPr>
          <w:p w14:paraId="7F08E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33" w:type="dxa"/>
            <w:tcBorders>
              <w:top w:val="nil"/>
              <w:left w:val="nil"/>
              <w:bottom w:val="single" w:color="000000" w:sz="4" w:space="0"/>
              <w:right w:val="single" w:color="000000" w:sz="4" w:space="0"/>
            </w:tcBorders>
            <w:shd w:val="clear" w:color="auto" w:fill="auto"/>
            <w:vAlign w:val="center"/>
          </w:tcPr>
          <w:p w14:paraId="2AEDF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50A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DA0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8B4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82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51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6040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382FB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97A5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D19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269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485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66" w:type="dxa"/>
            <w:tcBorders>
              <w:top w:val="nil"/>
              <w:left w:val="nil"/>
              <w:bottom w:val="single" w:color="000000" w:sz="4" w:space="0"/>
              <w:right w:val="single" w:color="000000" w:sz="4" w:space="0"/>
            </w:tcBorders>
            <w:shd w:val="clear" w:color="auto" w:fill="auto"/>
            <w:vAlign w:val="center"/>
          </w:tcPr>
          <w:p w14:paraId="4235F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684" w:type="dxa"/>
            <w:tcBorders>
              <w:top w:val="nil"/>
              <w:left w:val="nil"/>
              <w:bottom w:val="single" w:color="000000" w:sz="4" w:space="0"/>
              <w:right w:val="single" w:color="000000" w:sz="4" w:space="0"/>
            </w:tcBorders>
            <w:shd w:val="clear" w:color="auto" w:fill="auto"/>
            <w:vAlign w:val="center"/>
          </w:tcPr>
          <w:p w14:paraId="284BC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BD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00" w:type="dxa"/>
            <w:tcBorders>
              <w:top w:val="nil"/>
              <w:left w:val="nil"/>
              <w:bottom w:val="single" w:color="000000" w:sz="4" w:space="0"/>
              <w:right w:val="single" w:color="000000" w:sz="4" w:space="0"/>
            </w:tcBorders>
            <w:shd w:val="clear" w:color="auto" w:fill="auto"/>
            <w:vAlign w:val="center"/>
          </w:tcPr>
          <w:p w14:paraId="6FA9E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 </w:t>
            </w:r>
          </w:p>
        </w:tc>
        <w:tc>
          <w:tcPr>
            <w:tcW w:w="1733" w:type="dxa"/>
            <w:tcBorders>
              <w:top w:val="nil"/>
              <w:left w:val="nil"/>
              <w:bottom w:val="single" w:color="000000" w:sz="4" w:space="0"/>
              <w:right w:val="single" w:color="000000" w:sz="4" w:space="0"/>
            </w:tcBorders>
            <w:shd w:val="clear" w:color="auto" w:fill="auto"/>
            <w:vAlign w:val="center"/>
          </w:tcPr>
          <w:p w14:paraId="178D8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AC6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689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662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052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B6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53B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C1C8E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FD77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AE3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D33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DA1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666" w:type="dxa"/>
            <w:tcBorders>
              <w:top w:val="nil"/>
              <w:left w:val="nil"/>
              <w:bottom w:val="single" w:color="000000" w:sz="4" w:space="0"/>
              <w:right w:val="single" w:color="000000" w:sz="4" w:space="0"/>
            </w:tcBorders>
            <w:shd w:val="clear" w:color="auto" w:fill="auto"/>
            <w:vAlign w:val="center"/>
          </w:tcPr>
          <w:p w14:paraId="6EA9C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684" w:type="dxa"/>
            <w:tcBorders>
              <w:top w:val="nil"/>
              <w:left w:val="nil"/>
              <w:bottom w:val="single" w:color="000000" w:sz="4" w:space="0"/>
              <w:right w:val="single" w:color="000000" w:sz="4" w:space="0"/>
            </w:tcBorders>
            <w:shd w:val="clear" w:color="auto" w:fill="auto"/>
            <w:vAlign w:val="center"/>
          </w:tcPr>
          <w:p w14:paraId="7D597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4A7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700" w:type="dxa"/>
            <w:tcBorders>
              <w:top w:val="nil"/>
              <w:left w:val="nil"/>
              <w:bottom w:val="single" w:color="000000" w:sz="4" w:space="0"/>
              <w:right w:val="single" w:color="000000" w:sz="4" w:space="0"/>
            </w:tcBorders>
            <w:shd w:val="clear" w:color="auto" w:fill="auto"/>
            <w:vAlign w:val="center"/>
          </w:tcPr>
          <w:p w14:paraId="18A38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14.21 </w:t>
            </w:r>
          </w:p>
        </w:tc>
        <w:tc>
          <w:tcPr>
            <w:tcW w:w="1733" w:type="dxa"/>
            <w:tcBorders>
              <w:top w:val="nil"/>
              <w:left w:val="nil"/>
              <w:bottom w:val="single" w:color="000000" w:sz="4" w:space="0"/>
              <w:right w:val="single" w:color="000000" w:sz="4" w:space="0"/>
            </w:tcBorders>
            <w:shd w:val="clear" w:color="auto" w:fill="auto"/>
            <w:vAlign w:val="center"/>
          </w:tcPr>
          <w:p w14:paraId="2428E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788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AE0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BCE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E15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A8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9891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4567E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556A9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A0D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D1E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5A1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14:paraId="14B7D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39D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14:paraId="632A5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14:paraId="6BAE7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346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14:paraId="2061E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707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42E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54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CD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E4DD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119CAB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5E16E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63D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4E1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F81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14:paraId="61196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61D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14:paraId="18253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14:paraId="1A8DD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BE0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14:paraId="4B16E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6E0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BD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BE2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FD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2F3A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2110304</w:t>
            </w:r>
          </w:p>
        </w:tc>
        <w:tc>
          <w:tcPr>
            <w:tcW w:w="1816" w:type="dxa"/>
            <w:tcBorders>
              <w:top w:val="nil"/>
              <w:left w:val="nil"/>
              <w:bottom w:val="single" w:color="000000" w:sz="4" w:space="0"/>
              <w:right w:val="single" w:color="000000" w:sz="4" w:space="0"/>
            </w:tcBorders>
            <w:shd w:val="clear" w:color="auto" w:fill="auto"/>
            <w:vAlign w:val="center"/>
          </w:tcPr>
          <w:p w14:paraId="3366E2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固体废弃物与化学品</w:t>
            </w:r>
          </w:p>
        </w:tc>
        <w:tc>
          <w:tcPr>
            <w:tcW w:w="1528" w:type="dxa"/>
            <w:tcBorders>
              <w:top w:val="nil"/>
              <w:left w:val="nil"/>
              <w:bottom w:val="single" w:color="000000" w:sz="4" w:space="0"/>
              <w:right w:val="single" w:color="000000" w:sz="4" w:space="0"/>
            </w:tcBorders>
            <w:shd w:val="clear" w:color="auto" w:fill="auto"/>
            <w:vAlign w:val="center"/>
          </w:tcPr>
          <w:p w14:paraId="21DD1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AE5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648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54B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14:paraId="66072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6D9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14:paraId="70FCB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14:paraId="08792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E2E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14:paraId="1F6C7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BA6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0CC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4F7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20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61D7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169530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6BA7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26B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279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996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666" w:type="dxa"/>
            <w:tcBorders>
              <w:top w:val="nil"/>
              <w:left w:val="nil"/>
              <w:bottom w:val="single" w:color="000000" w:sz="4" w:space="0"/>
              <w:right w:val="single" w:color="000000" w:sz="4" w:space="0"/>
            </w:tcBorders>
            <w:shd w:val="clear" w:color="auto" w:fill="auto"/>
            <w:vAlign w:val="center"/>
          </w:tcPr>
          <w:p w14:paraId="326E1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684" w:type="dxa"/>
            <w:tcBorders>
              <w:top w:val="nil"/>
              <w:left w:val="nil"/>
              <w:bottom w:val="single" w:color="000000" w:sz="4" w:space="0"/>
              <w:right w:val="single" w:color="000000" w:sz="4" w:space="0"/>
            </w:tcBorders>
            <w:shd w:val="clear" w:color="auto" w:fill="auto"/>
            <w:vAlign w:val="center"/>
          </w:tcPr>
          <w:p w14:paraId="19DDA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750" w:type="dxa"/>
            <w:tcBorders>
              <w:top w:val="nil"/>
              <w:left w:val="nil"/>
              <w:bottom w:val="single" w:color="000000" w:sz="4" w:space="0"/>
              <w:right w:val="single" w:color="000000" w:sz="4" w:space="0"/>
            </w:tcBorders>
            <w:shd w:val="clear" w:color="auto" w:fill="auto"/>
            <w:vAlign w:val="center"/>
          </w:tcPr>
          <w:p w14:paraId="017E3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700" w:type="dxa"/>
            <w:tcBorders>
              <w:top w:val="nil"/>
              <w:left w:val="nil"/>
              <w:bottom w:val="single" w:color="000000" w:sz="4" w:space="0"/>
              <w:right w:val="single" w:color="000000" w:sz="4" w:space="0"/>
            </w:tcBorders>
            <w:shd w:val="clear" w:color="auto" w:fill="auto"/>
            <w:vAlign w:val="center"/>
          </w:tcPr>
          <w:p w14:paraId="6B769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733" w:type="dxa"/>
            <w:tcBorders>
              <w:top w:val="nil"/>
              <w:left w:val="nil"/>
              <w:bottom w:val="single" w:color="000000" w:sz="4" w:space="0"/>
              <w:right w:val="single" w:color="000000" w:sz="4" w:space="0"/>
            </w:tcBorders>
            <w:shd w:val="clear" w:color="auto" w:fill="auto"/>
            <w:vAlign w:val="center"/>
          </w:tcPr>
          <w:p w14:paraId="6FAD1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583" w:type="dxa"/>
            <w:tcBorders>
              <w:top w:val="nil"/>
              <w:left w:val="nil"/>
              <w:bottom w:val="single" w:color="000000" w:sz="4" w:space="0"/>
              <w:right w:val="single" w:color="000000" w:sz="4" w:space="0"/>
            </w:tcBorders>
            <w:shd w:val="clear" w:color="auto" w:fill="auto"/>
            <w:vAlign w:val="center"/>
          </w:tcPr>
          <w:p w14:paraId="22EBE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152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BB2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AF4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6C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8694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BFF2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5620B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ED9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B55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9E3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666" w:type="dxa"/>
            <w:tcBorders>
              <w:top w:val="nil"/>
              <w:left w:val="nil"/>
              <w:bottom w:val="single" w:color="000000" w:sz="4" w:space="0"/>
              <w:right w:val="single" w:color="000000" w:sz="4" w:space="0"/>
            </w:tcBorders>
            <w:shd w:val="clear" w:color="auto" w:fill="auto"/>
            <w:vAlign w:val="center"/>
          </w:tcPr>
          <w:p w14:paraId="42267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684" w:type="dxa"/>
            <w:tcBorders>
              <w:top w:val="nil"/>
              <w:left w:val="nil"/>
              <w:bottom w:val="single" w:color="000000" w:sz="4" w:space="0"/>
              <w:right w:val="single" w:color="000000" w:sz="4" w:space="0"/>
            </w:tcBorders>
            <w:shd w:val="clear" w:color="auto" w:fill="auto"/>
            <w:vAlign w:val="center"/>
          </w:tcPr>
          <w:p w14:paraId="6B530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750" w:type="dxa"/>
            <w:tcBorders>
              <w:top w:val="nil"/>
              <w:left w:val="nil"/>
              <w:bottom w:val="single" w:color="000000" w:sz="4" w:space="0"/>
              <w:right w:val="single" w:color="000000" w:sz="4" w:space="0"/>
            </w:tcBorders>
            <w:shd w:val="clear" w:color="auto" w:fill="auto"/>
            <w:vAlign w:val="center"/>
          </w:tcPr>
          <w:p w14:paraId="03C3B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3,497.75 </w:t>
            </w:r>
          </w:p>
        </w:tc>
        <w:tc>
          <w:tcPr>
            <w:tcW w:w="1700" w:type="dxa"/>
            <w:tcBorders>
              <w:top w:val="nil"/>
              <w:left w:val="nil"/>
              <w:bottom w:val="single" w:color="000000" w:sz="4" w:space="0"/>
              <w:right w:val="single" w:color="000000" w:sz="4" w:space="0"/>
            </w:tcBorders>
            <w:shd w:val="clear" w:color="auto" w:fill="auto"/>
            <w:vAlign w:val="center"/>
          </w:tcPr>
          <w:p w14:paraId="17BE7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213.08 </w:t>
            </w:r>
          </w:p>
        </w:tc>
        <w:tc>
          <w:tcPr>
            <w:tcW w:w="1733" w:type="dxa"/>
            <w:tcBorders>
              <w:top w:val="nil"/>
              <w:left w:val="nil"/>
              <w:bottom w:val="single" w:color="000000" w:sz="4" w:space="0"/>
              <w:right w:val="single" w:color="000000" w:sz="4" w:space="0"/>
            </w:tcBorders>
            <w:shd w:val="clear" w:color="auto" w:fill="auto"/>
            <w:vAlign w:val="center"/>
          </w:tcPr>
          <w:p w14:paraId="2BC08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3,284.67 </w:t>
            </w:r>
          </w:p>
        </w:tc>
        <w:tc>
          <w:tcPr>
            <w:tcW w:w="1583" w:type="dxa"/>
            <w:tcBorders>
              <w:top w:val="nil"/>
              <w:left w:val="nil"/>
              <w:bottom w:val="single" w:color="000000" w:sz="4" w:space="0"/>
              <w:right w:val="single" w:color="000000" w:sz="4" w:space="0"/>
            </w:tcBorders>
            <w:shd w:val="clear" w:color="auto" w:fill="auto"/>
            <w:vAlign w:val="center"/>
          </w:tcPr>
          <w:p w14:paraId="7E532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800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989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C2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34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607A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30DA4E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3A4B9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85C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2A0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4B1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3,497.75 </w:t>
            </w:r>
          </w:p>
        </w:tc>
        <w:tc>
          <w:tcPr>
            <w:tcW w:w="1666" w:type="dxa"/>
            <w:tcBorders>
              <w:top w:val="nil"/>
              <w:left w:val="nil"/>
              <w:bottom w:val="single" w:color="000000" w:sz="4" w:space="0"/>
              <w:right w:val="single" w:color="000000" w:sz="4" w:space="0"/>
            </w:tcBorders>
            <w:shd w:val="clear" w:color="auto" w:fill="auto"/>
            <w:vAlign w:val="center"/>
          </w:tcPr>
          <w:p w14:paraId="36591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213.08 </w:t>
            </w:r>
          </w:p>
        </w:tc>
        <w:tc>
          <w:tcPr>
            <w:tcW w:w="1684" w:type="dxa"/>
            <w:tcBorders>
              <w:top w:val="nil"/>
              <w:left w:val="nil"/>
              <w:bottom w:val="single" w:color="000000" w:sz="4" w:space="0"/>
              <w:right w:val="single" w:color="000000" w:sz="4" w:space="0"/>
            </w:tcBorders>
            <w:shd w:val="clear" w:color="auto" w:fill="auto"/>
            <w:vAlign w:val="center"/>
          </w:tcPr>
          <w:p w14:paraId="5A25E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3,284.67 </w:t>
            </w:r>
          </w:p>
        </w:tc>
        <w:tc>
          <w:tcPr>
            <w:tcW w:w="1750" w:type="dxa"/>
            <w:tcBorders>
              <w:top w:val="nil"/>
              <w:left w:val="nil"/>
              <w:bottom w:val="single" w:color="000000" w:sz="4" w:space="0"/>
              <w:right w:val="single" w:color="000000" w:sz="4" w:space="0"/>
            </w:tcBorders>
            <w:shd w:val="clear" w:color="auto" w:fill="auto"/>
            <w:vAlign w:val="center"/>
          </w:tcPr>
          <w:p w14:paraId="3F9E0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3,497.75 </w:t>
            </w:r>
          </w:p>
        </w:tc>
        <w:tc>
          <w:tcPr>
            <w:tcW w:w="1700" w:type="dxa"/>
            <w:tcBorders>
              <w:top w:val="nil"/>
              <w:left w:val="nil"/>
              <w:bottom w:val="single" w:color="000000" w:sz="4" w:space="0"/>
              <w:right w:val="single" w:color="000000" w:sz="4" w:space="0"/>
            </w:tcBorders>
            <w:shd w:val="clear" w:color="auto" w:fill="auto"/>
            <w:vAlign w:val="center"/>
          </w:tcPr>
          <w:p w14:paraId="3E3EB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213.08 </w:t>
            </w:r>
          </w:p>
        </w:tc>
        <w:tc>
          <w:tcPr>
            <w:tcW w:w="1733" w:type="dxa"/>
            <w:tcBorders>
              <w:top w:val="nil"/>
              <w:left w:val="nil"/>
              <w:bottom w:val="single" w:color="000000" w:sz="4" w:space="0"/>
              <w:right w:val="single" w:color="000000" w:sz="4" w:space="0"/>
            </w:tcBorders>
            <w:shd w:val="clear" w:color="auto" w:fill="auto"/>
            <w:vAlign w:val="center"/>
          </w:tcPr>
          <w:p w14:paraId="18DE0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3,284.67 </w:t>
            </w:r>
          </w:p>
        </w:tc>
        <w:tc>
          <w:tcPr>
            <w:tcW w:w="1583" w:type="dxa"/>
            <w:tcBorders>
              <w:top w:val="nil"/>
              <w:left w:val="nil"/>
              <w:bottom w:val="single" w:color="000000" w:sz="4" w:space="0"/>
              <w:right w:val="single" w:color="000000" w:sz="4" w:space="0"/>
            </w:tcBorders>
            <w:shd w:val="clear" w:color="auto" w:fill="auto"/>
            <w:vAlign w:val="center"/>
          </w:tcPr>
          <w:p w14:paraId="1EA28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A51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6B6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89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14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04D6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1230A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7E0B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1D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855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6B6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66" w:type="dxa"/>
            <w:tcBorders>
              <w:top w:val="nil"/>
              <w:left w:val="nil"/>
              <w:bottom w:val="single" w:color="000000" w:sz="4" w:space="0"/>
              <w:right w:val="single" w:color="000000" w:sz="4" w:space="0"/>
            </w:tcBorders>
            <w:shd w:val="clear" w:color="auto" w:fill="auto"/>
            <w:vAlign w:val="center"/>
          </w:tcPr>
          <w:p w14:paraId="7A51D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84" w:type="dxa"/>
            <w:tcBorders>
              <w:top w:val="nil"/>
              <w:left w:val="nil"/>
              <w:bottom w:val="single" w:color="000000" w:sz="4" w:space="0"/>
              <w:right w:val="single" w:color="000000" w:sz="4" w:space="0"/>
            </w:tcBorders>
            <w:shd w:val="clear" w:color="auto" w:fill="auto"/>
            <w:vAlign w:val="center"/>
          </w:tcPr>
          <w:p w14:paraId="0AB0F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7B1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00" w:type="dxa"/>
            <w:tcBorders>
              <w:top w:val="nil"/>
              <w:left w:val="nil"/>
              <w:bottom w:val="single" w:color="000000" w:sz="4" w:space="0"/>
              <w:right w:val="single" w:color="000000" w:sz="4" w:space="0"/>
            </w:tcBorders>
            <w:shd w:val="clear" w:color="auto" w:fill="auto"/>
            <w:vAlign w:val="center"/>
          </w:tcPr>
          <w:p w14:paraId="0C3D6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33" w:type="dxa"/>
            <w:tcBorders>
              <w:top w:val="nil"/>
              <w:left w:val="nil"/>
              <w:bottom w:val="single" w:color="000000" w:sz="4" w:space="0"/>
              <w:right w:val="single" w:color="000000" w:sz="4" w:space="0"/>
            </w:tcBorders>
            <w:shd w:val="clear" w:color="auto" w:fill="auto"/>
            <w:vAlign w:val="center"/>
          </w:tcPr>
          <w:p w14:paraId="606EE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5B0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DF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AD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D57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17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0594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F8A2F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7199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B71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47F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FD0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66" w:type="dxa"/>
            <w:tcBorders>
              <w:top w:val="nil"/>
              <w:left w:val="nil"/>
              <w:bottom w:val="single" w:color="000000" w:sz="4" w:space="0"/>
              <w:right w:val="single" w:color="000000" w:sz="4" w:space="0"/>
            </w:tcBorders>
            <w:shd w:val="clear" w:color="auto" w:fill="auto"/>
            <w:vAlign w:val="center"/>
          </w:tcPr>
          <w:p w14:paraId="59731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684" w:type="dxa"/>
            <w:tcBorders>
              <w:top w:val="nil"/>
              <w:left w:val="nil"/>
              <w:bottom w:val="single" w:color="000000" w:sz="4" w:space="0"/>
              <w:right w:val="single" w:color="000000" w:sz="4" w:space="0"/>
            </w:tcBorders>
            <w:shd w:val="clear" w:color="auto" w:fill="auto"/>
            <w:vAlign w:val="center"/>
          </w:tcPr>
          <w:p w14:paraId="20383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2B5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00" w:type="dxa"/>
            <w:tcBorders>
              <w:top w:val="nil"/>
              <w:left w:val="nil"/>
              <w:bottom w:val="single" w:color="000000" w:sz="4" w:space="0"/>
              <w:right w:val="single" w:color="000000" w:sz="4" w:space="0"/>
            </w:tcBorders>
            <w:shd w:val="clear" w:color="auto" w:fill="auto"/>
            <w:vAlign w:val="center"/>
          </w:tcPr>
          <w:p w14:paraId="1952B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 </w:t>
            </w:r>
          </w:p>
        </w:tc>
        <w:tc>
          <w:tcPr>
            <w:tcW w:w="1733" w:type="dxa"/>
            <w:tcBorders>
              <w:top w:val="nil"/>
              <w:left w:val="nil"/>
              <w:bottom w:val="single" w:color="000000" w:sz="4" w:space="0"/>
              <w:right w:val="single" w:color="000000" w:sz="4" w:space="0"/>
            </w:tcBorders>
            <w:shd w:val="clear" w:color="auto" w:fill="auto"/>
            <w:vAlign w:val="center"/>
          </w:tcPr>
          <w:p w14:paraId="61988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34C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D60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F38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8BC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263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CBD3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F0CF4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A358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2CF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697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C1E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666" w:type="dxa"/>
            <w:tcBorders>
              <w:top w:val="nil"/>
              <w:left w:val="nil"/>
              <w:bottom w:val="single" w:color="000000" w:sz="4" w:space="0"/>
              <w:right w:val="single" w:color="000000" w:sz="4" w:space="0"/>
            </w:tcBorders>
            <w:shd w:val="clear" w:color="auto" w:fill="auto"/>
            <w:vAlign w:val="center"/>
          </w:tcPr>
          <w:p w14:paraId="042A1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684" w:type="dxa"/>
            <w:tcBorders>
              <w:top w:val="nil"/>
              <w:left w:val="nil"/>
              <w:bottom w:val="single" w:color="000000" w:sz="4" w:space="0"/>
              <w:right w:val="single" w:color="000000" w:sz="4" w:space="0"/>
            </w:tcBorders>
            <w:shd w:val="clear" w:color="auto" w:fill="auto"/>
            <w:vAlign w:val="center"/>
          </w:tcPr>
          <w:p w14:paraId="08EA9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ACB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700" w:type="dxa"/>
            <w:tcBorders>
              <w:top w:val="nil"/>
              <w:left w:val="nil"/>
              <w:bottom w:val="single" w:color="000000" w:sz="4" w:space="0"/>
              <w:right w:val="single" w:color="000000" w:sz="4" w:space="0"/>
            </w:tcBorders>
            <w:shd w:val="clear" w:color="auto" w:fill="auto"/>
            <w:vAlign w:val="center"/>
          </w:tcPr>
          <w:p w14:paraId="2AC72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17.06 </w:t>
            </w:r>
          </w:p>
        </w:tc>
        <w:tc>
          <w:tcPr>
            <w:tcW w:w="1733" w:type="dxa"/>
            <w:tcBorders>
              <w:top w:val="nil"/>
              <w:left w:val="nil"/>
              <w:bottom w:val="single" w:color="000000" w:sz="4" w:space="0"/>
              <w:right w:val="single" w:color="000000" w:sz="4" w:space="0"/>
            </w:tcBorders>
            <w:shd w:val="clear" w:color="auto" w:fill="auto"/>
            <w:vAlign w:val="center"/>
          </w:tcPr>
          <w:p w14:paraId="108D7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9A0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ED0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CD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90A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C08B61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7CE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14:paraId="400298B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8B2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14:paraId="5003565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2682" w:type="dxa"/>
            <w:tcBorders>
              <w:top w:val="nil"/>
              <w:left w:val="nil"/>
              <w:bottom w:val="nil"/>
              <w:right w:val="nil"/>
            </w:tcBorders>
            <w:shd w:val="clear" w:color="auto" w:fill="auto"/>
            <w:vAlign w:val="bottom"/>
          </w:tcPr>
          <w:p w14:paraId="0B749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942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14:paraId="587836FF">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431E2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BF7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1C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C583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4F8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5AC45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B025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D7B6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DB8F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2036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33E8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FC2BB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49D2E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61BD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44C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E11630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8B9DF9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E76176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C352C5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9FCBF1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36B8A5A">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1D0639A">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F90822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38452A4">
            <w:pPr>
              <w:jc w:val="center"/>
              <w:rPr>
                <w:rFonts w:hint="eastAsia" w:ascii="宋体" w:hAnsi="宋体" w:eastAsia="宋体" w:cs="宋体"/>
                <w:i w:val="0"/>
                <w:iCs w:val="0"/>
                <w:color w:val="000000"/>
                <w:sz w:val="22"/>
                <w:szCs w:val="22"/>
                <w:u w:val="none"/>
              </w:rPr>
            </w:pPr>
          </w:p>
        </w:tc>
      </w:tr>
      <w:tr w14:paraId="17D9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408A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A961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26AF4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268.86 </w:t>
            </w:r>
          </w:p>
        </w:tc>
        <w:tc>
          <w:tcPr>
            <w:tcW w:w="1234" w:type="dxa"/>
            <w:tcBorders>
              <w:top w:val="nil"/>
              <w:left w:val="nil"/>
              <w:bottom w:val="single" w:color="000000" w:sz="4" w:space="0"/>
              <w:right w:val="single" w:color="000000" w:sz="4" w:space="0"/>
            </w:tcBorders>
            <w:shd w:val="clear" w:color="auto" w:fill="auto"/>
            <w:vAlign w:val="center"/>
          </w:tcPr>
          <w:p w14:paraId="2A14B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558B1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64659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26.12 </w:t>
            </w:r>
          </w:p>
        </w:tc>
        <w:tc>
          <w:tcPr>
            <w:tcW w:w="1133" w:type="dxa"/>
            <w:tcBorders>
              <w:top w:val="nil"/>
              <w:left w:val="nil"/>
              <w:bottom w:val="single" w:color="000000" w:sz="4" w:space="0"/>
              <w:right w:val="single" w:color="000000" w:sz="4" w:space="0"/>
            </w:tcBorders>
            <w:shd w:val="clear" w:color="auto" w:fill="auto"/>
            <w:vAlign w:val="center"/>
          </w:tcPr>
          <w:p w14:paraId="3F1E9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4C97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C7F03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0B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1204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93445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78DA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72.87 </w:t>
            </w:r>
          </w:p>
        </w:tc>
        <w:tc>
          <w:tcPr>
            <w:tcW w:w="1234" w:type="dxa"/>
            <w:tcBorders>
              <w:top w:val="nil"/>
              <w:left w:val="nil"/>
              <w:bottom w:val="single" w:color="000000" w:sz="4" w:space="0"/>
              <w:right w:val="single" w:color="000000" w:sz="4" w:space="0"/>
            </w:tcBorders>
            <w:shd w:val="clear" w:color="auto" w:fill="auto"/>
            <w:vAlign w:val="center"/>
          </w:tcPr>
          <w:p w14:paraId="22683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AEC9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B8DD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10.54 </w:t>
            </w:r>
          </w:p>
        </w:tc>
        <w:tc>
          <w:tcPr>
            <w:tcW w:w="1133" w:type="dxa"/>
            <w:tcBorders>
              <w:top w:val="nil"/>
              <w:left w:val="nil"/>
              <w:bottom w:val="single" w:color="000000" w:sz="4" w:space="0"/>
              <w:right w:val="single" w:color="000000" w:sz="4" w:space="0"/>
            </w:tcBorders>
            <w:shd w:val="clear" w:color="auto" w:fill="auto"/>
            <w:vAlign w:val="center"/>
          </w:tcPr>
          <w:p w14:paraId="01EE90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C464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D59B0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D5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761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E14BC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5C5E8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 </w:t>
            </w:r>
          </w:p>
        </w:tc>
        <w:tc>
          <w:tcPr>
            <w:tcW w:w="1234" w:type="dxa"/>
            <w:tcBorders>
              <w:top w:val="nil"/>
              <w:left w:val="nil"/>
              <w:bottom w:val="single" w:color="000000" w:sz="4" w:space="0"/>
              <w:right w:val="single" w:color="000000" w:sz="4" w:space="0"/>
            </w:tcBorders>
            <w:shd w:val="clear" w:color="auto" w:fill="auto"/>
            <w:vAlign w:val="center"/>
          </w:tcPr>
          <w:p w14:paraId="5436E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D85B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21768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14:paraId="7B766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7805E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5F49F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A0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C8C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8EE77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4ABE2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8130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8080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E5E13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109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5434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159F8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DC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906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63DA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605C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0EC5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01DBE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49D6E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13CC84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7546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41924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B0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AF9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AC33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AC0C1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101.67 </w:t>
            </w:r>
          </w:p>
        </w:tc>
        <w:tc>
          <w:tcPr>
            <w:tcW w:w="1234" w:type="dxa"/>
            <w:tcBorders>
              <w:top w:val="nil"/>
              <w:left w:val="nil"/>
              <w:bottom w:val="single" w:color="000000" w:sz="4" w:space="0"/>
              <w:right w:val="single" w:color="000000" w:sz="4" w:space="0"/>
            </w:tcBorders>
            <w:shd w:val="clear" w:color="auto" w:fill="auto"/>
            <w:vAlign w:val="center"/>
          </w:tcPr>
          <w:p w14:paraId="4241B9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91C5E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66084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2.60 </w:t>
            </w:r>
          </w:p>
        </w:tc>
        <w:tc>
          <w:tcPr>
            <w:tcW w:w="1133" w:type="dxa"/>
            <w:tcBorders>
              <w:top w:val="nil"/>
              <w:left w:val="nil"/>
              <w:bottom w:val="single" w:color="000000" w:sz="4" w:space="0"/>
              <w:right w:val="single" w:color="000000" w:sz="4" w:space="0"/>
            </w:tcBorders>
            <w:shd w:val="clear" w:color="auto" w:fill="auto"/>
            <w:vAlign w:val="center"/>
          </w:tcPr>
          <w:p w14:paraId="590CF5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DC24C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F3ED3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DF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2FF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BE95D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6F051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33.86 </w:t>
            </w:r>
          </w:p>
        </w:tc>
        <w:tc>
          <w:tcPr>
            <w:tcW w:w="1234" w:type="dxa"/>
            <w:tcBorders>
              <w:top w:val="nil"/>
              <w:left w:val="nil"/>
              <w:bottom w:val="single" w:color="000000" w:sz="4" w:space="0"/>
              <w:right w:val="single" w:color="000000" w:sz="4" w:space="0"/>
            </w:tcBorders>
            <w:shd w:val="clear" w:color="auto" w:fill="auto"/>
            <w:vAlign w:val="center"/>
          </w:tcPr>
          <w:p w14:paraId="2135EC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8BE7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563EE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14:paraId="4C08B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02C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7ADC5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76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54D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EDBC8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04D3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16.76 </w:t>
            </w:r>
          </w:p>
        </w:tc>
        <w:tc>
          <w:tcPr>
            <w:tcW w:w="1234" w:type="dxa"/>
            <w:tcBorders>
              <w:top w:val="nil"/>
              <w:left w:val="nil"/>
              <w:bottom w:val="single" w:color="000000" w:sz="4" w:space="0"/>
              <w:right w:val="single" w:color="000000" w:sz="4" w:space="0"/>
            </w:tcBorders>
            <w:shd w:val="clear" w:color="auto" w:fill="auto"/>
            <w:vAlign w:val="center"/>
          </w:tcPr>
          <w:p w14:paraId="48065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AF6E5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047E7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71639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C03D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772C8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32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773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61340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EBEAA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14.21 </w:t>
            </w:r>
          </w:p>
        </w:tc>
        <w:tc>
          <w:tcPr>
            <w:tcW w:w="1234" w:type="dxa"/>
            <w:tcBorders>
              <w:top w:val="nil"/>
              <w:left w:val="nil"/>
              <w:bottom w:val="single" w:color="000000" w:sz="4" w:space="0"/>
              <w:right w:val="single" w:color="000000" w:sz="4" w:space="0"/>
            </w:tcBorders>
            <w:shd w:val="clear" w:color="auto" w:fill="auto"/>
            <w:vAlign w:val="center"/>
          </w:tcPr>
          <w:p w14:paraId="60C9E5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1468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DD64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63B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49BCD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0DDB5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09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BBCE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1EAF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15922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A2B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9013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144A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F5A8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00F6A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79426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8B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F2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53FED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5983D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 </w:t>
            </w:r>
          </w:p>
        </w:tc>
        <w:tc>
          <w:tcPr>
            <w:tcW w:w="1234" w:type="dxa"/>
            <w:tcBorders>
              <w:top w:val="nil"/>
              <w:left w:val="nil"/>
              <w:bottom w:val="single" w:color="000000" w:sz="4" w:space="0"/>
              <w:right w:val="single" w:color="000000" w:sz="4" w:space="0"/>
            </w:tcBorders>
            <w:shd w:val="clear" w:color="auto" w:fill="auto"/>
            <w:vAlign w:val="center"/>
          </w:tcPr>
          <w:p w14:paraId="1B912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E732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9A831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3B333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6778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836B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F2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255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9542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DA102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 </w:t>
            </w:r>
          </w:p>
        </w:tc>
        <w:tc>
          <w:tcPr>
            <w:tcW w:w="1234" w:type="dxa"/>
            <w:tcBorders>
              <w:top w:val="nil"/>
              <w:left w:val="nil"/>
              <w:bottom w:val="single" w:color="000000" w:sz="4" w:space="0"/>
              <w:right w:val="single" w:color="000000" w:sz="4" w:space="0"/>
            </w:tcBorders>
            <w:shd w:val="clear" w:color="auto" w:fill="auto"/>
            <w:vAlign w:val="center"/>
          </w:tcPr>
          <w:p w14:paraId="3284B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FA36D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5734C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D2B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7DF5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75669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73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EC2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EA30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6DB18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7532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A519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20AB4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1D64AD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69D0E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65CC9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86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A81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CF60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88BF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EE1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121AD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DFC64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04E77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37CBE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84DD9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04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1E5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AD751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E0DDA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16.54 </w:t>
            </w:r>
          </w:p>
        </w:tc>
        <w:tc>
          <w:tcPr>
            <w:tcW w:w="1234" w:type="dxa"/>
            <w:tcBorders>
              <w:top w:val="nil"/>
              <w:left w:val="nil"/>
              <w:bottom w:val="single" w:color="000000" w:sz="4" w:space="0"/>
              <w:right w:val="single" w:color="000000" w:sz="4" w:space="0"/>
            </w:tcBorders>
            <w:shd w:val="clear" w:color="auto" w:fill="auto"/>
            <w:vAlign w:val="center"/>
          </w:tcPr>
          <w:p w14:paraId="0A78E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986B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C3F6B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1F7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21ED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67D04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85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A8FB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36FDF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9F135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7EBE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45EF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5FCB6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111AB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02C2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A3A39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2F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F30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FE0B0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67533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94F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2683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E4EF2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1133" w:type="dxa"/>
            <w:tcBorders>
              <w:top w:val="nil"/>
              <w:left w:val="nil"/>
              <w:bottom w:val="single" w:color="000000" w:sz="4" w:space="0"/>
              <w:right w:val="single" w:color="000000" w:sz="4" w:space="0"/>
            </w:tcBorders>
            <w:shd w:val="clear" w:color="auto" w:fill="auto"/>
            <w:vAlign w:val="center"/>
          </w:tcPr>
          <w:p w14:paraId="3938F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3D9E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8BF91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15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C287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8B94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95AC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6A6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8408D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DF52C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CD6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C289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A44E3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A7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4D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1E58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48038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696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31B30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C880B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D395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B04EE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6CF5A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1B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C3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6713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A5C3B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10.47 </w:t>
            </w:r>
          </w:p>
        </w:tc>
        <w:tc>
          <w:tcPr>
            <w:tcW w:w="1234" w:type="dxa"/>
            <w:tcBorders>
              <w:top w:val="nil"/>
              <w:left w:val="nil"/>
              <w:bottom w:val="single" w:color="000000" w:sz="4" w:space="0"/>
              <w:right w:val="single" w:color="000000" w:sz="4" w:space="0"/>
            </w:tcBorders>
            <w:shd w:val="clear" w:color="auto" w:fill="auto"/>
            <w:vAlign w:val="center"/>
          </w:tcPr>
          <w:p w14:paraId="0C78E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6011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1F99E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F91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19F37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4951C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E2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F5A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B73A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4E2EF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B1E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54BF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6D1E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28942E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63B1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94401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B0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BF2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E18E8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B0714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6.07 </w:t>
            </w:r>
          </w:p>
        </w:tc>
        <w:tc>
          <w:tcPr>
            <w:tcW w:w="1234" w:type="dxa"/>
            <w:tcBorders>
              <w:top w:val="nil"/>
              <w:left w:val="nil"/>
              <w:bottom w:val="single" w:color="000000" w:sz="4" w:space="0"/>
              <w:right w:val="single" w:color="000000" w:sz="4" w:space="0"/>
            </w:tcBorders>
            <w:shd w:val="clear" w:color="auto" w:fill="auto"/>
            <w:vAlign w:val="center"/>
          </w:tcPr>
          <w:p w14:paraId="0A5EE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9DB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7F5DC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F2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DD6AA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0C9A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28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9E1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F790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59013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F7A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B1EF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3B46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0.87 </w:t>
            </w:r>
          </w:p>
        </w:tc>
        <w:tc>
          <w:tcPr>
            <w:tcW w:w="1133" w:type="dxa"/>
            <w:tcBorders>
              <w:top w:val="nil"/>
              <w:left w:val="nil"/>
              <w:bottom w:val="single" w:color="000000" w:sz="4" w:space="0"/>
              <w:right w:val="single" w:color="000000" w:sz="4" w:space="0"/>
            </w:tcBorders>
            <w:shd w:val="clear" w:color="auto" w:fill="auto"/>
            <w:vAlign w:val="center"/>
          </w:tcPr>
          <w:p w14:paraId="645FA9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40DB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415A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76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FF7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77EF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8501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2EC1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D367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BC01B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 </w:t>
            </w:r>
          </w:p>
        </w:tc>
        <w:tc>
          <w:tcPr>
            <w:tcW w:w="1133" w:type="dxa"/>
            <w:tcBorders>
              <w:top w:val="nil"/>
              <w:left w:val="nil"/>
              <w:bottom w:val="single" w:color="000000" w:sz="4" w:space="0"/>
              <w:right w:val="single" w:color="000000" w:sz="4" w:space="0"/>
            </w:tcBorders>
            <w:shd w:val="clear" w:color="auto" w:fill="auto"/>
            <w:vAlign w:val="center"/>
          </w:tcPr>
          <w:p w14:paraId="41823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2A21F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27CF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34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F8D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36F4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354BF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25C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F4D1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DA159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81C4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9E95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AE8A3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A1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B4A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3CBA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8DC8F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932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E9867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A9B8D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37E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5DF6F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022B3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B1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FDA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D8A8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F1757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1EE3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1A15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3A834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356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2D56C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02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E5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367F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D9F1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F894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70DF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838F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60C5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0.42 </w:t>
            </w:r>
          </w:p>
        </w:tc>
        <w:tc>
          <w:tcPr>
            <w:tcW w:w="1133" w:type="dxa"/>
            <w:tcBorders>
              <w:top w:val="nil"/>
              <w:left w:val="nil"/>
              <w:bottom w:val="single" w:color="000000" w:sz="4" w:space="0"/>
              <w:right w:val="single" w:color="000000" w:sz="4" w:space="0"/>
            </w:tcBorders>
            <w:shd w:val="clear" w:color="auto" w:fill="auto"/>
            <w:vAlign w:val="center"/>
          </w:tcPr>
          <w:p w14:paraId="2CC2C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5B6DE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B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C2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097D7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BFB50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6A4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016C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DF8F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6B12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576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A15F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E1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4D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611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5E8FC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6EA2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DFD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9F67B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C763E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618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C7CB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89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1BE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9F16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8E8A8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BFA2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0D1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8F19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3E2B4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DDC9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DB82C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DB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E49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D58C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B85B03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ABED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08BA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F0B0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3BCB1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6A32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83504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0F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16F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55BE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6A42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7CA2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D3DF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1B212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95FBB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BA69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21B7B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D1B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532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B96886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E0E2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285.40 </w:t>
            </w:r>
          </w:p>
        </w:tc>
        <w:tc>
          <w:tcPr>
            <w:tcW w:w="12067" w:type="dxa"/>
            <w:gridSpan w:val="5"/>
            <w:tcBorders>
              <w:top w:val="nil"/>
              <w:left w:val="nil"/>
              <w:bottom w:val="single" w:color="000000" w:sz="4" w:space="0"/>
              <w:right w:val="single" w:color="000000" w:sz="4" w:space="0"/>
            </w:tcBorders>
            <w:shd w:val="clear" w:color="auto" w:fill="auto"/>
            <w:vAlign w:val="center"/>
          </w:tcPr>
          <w:p w14:paraId="76DDB1B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10E2F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26.12 </w:t>
            </w:r>
          </w:p>
        </w:tc>
      </w:tr>
    </w:tbl>
    <w:p w14:paraId="1DC39698">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505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52A643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E6A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4ADB1B1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巫溪县环境卫生管理所</w:t>
            </w:r>
          </w:p>
        </w:tc>
        <w:tc>
          <w:tcPr>
            <w:tcW w:w="1156" w:type="dxa"/>
            <w:tcBorders>
              <w:top w:val="nil"/>
              <w:left w:val="nil"/>
              <w:bottom w:val="nil"/>
              <w:right w:val="nil"/>
            </w:tcBorders>
            <w:shd w:val="clear" w:color="auto" w:fill="auto"/>
            <w:vAlign w:val="bottom"/>
          </w:tcPr>
          <w:p w14:paraId="6EDAEE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EC9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7210E29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2FE23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E3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1A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55D6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CC65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6134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F038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623C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2BD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88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1ABE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E47C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10BD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0C51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B627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69C2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F0F0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04F1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0696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49DD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FD7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357B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3589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B7C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BB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1F40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B0F2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905FE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EF33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3A3FE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5FEC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15FF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2931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5C00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7669C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8FE02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D1AAC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B85A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2325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8D7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44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E01D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FE94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6B1D9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4BFB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B7B2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0D3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AACD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0673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DF729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EA32D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665F1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ACF8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48EA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9FEDD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E62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7185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0803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3249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9B9E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100E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3AA0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7E71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E3A0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A3DA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1845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52F2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320C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F03D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F544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1CE4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FB50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5133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894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CB0F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65E4E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6C60D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BDA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D474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760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C25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5CD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B1B0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A03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D4B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C70B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9A9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590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910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95A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B60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1D2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96E0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BD2A3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6156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D29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CDA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E73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2D21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A10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514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CB6E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CF4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D80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2D5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065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0D1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C5673B4">
      <w:pPr>
        <w:rPr>
          <w:rFonts w:hint="eastAsia"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备注：本单位无该项收支，故此表无数据</w:t>
      </w:r>
    </w:p>
    <w:p w14:paraId="32FECAD9">
      <w:pPr>
        <w:rPr>
          <w:rFonts w:hint="eastAsia" w:ascii="宋体" w:hAnsi="宋体" w:eastAsia="宋体" w:cs="宋体"/>
          <w:sz w:val="21"/>
          <w:szCs w:val="21"/>
        </w:rPr>
      </w:pPr>
    </w:p>
    <w:p w14:paraId="5B56EFD7">
      <w:pPr>
        <w:rPr>
          <w:rFonts w:hint="eastAsia" w:ascii="宋体" w:hAnsi="宋体" w:eastAsia="宋体" w:cs="宋体"/>
          <w:sz w:val="21"/>
          <w:szCs w:val="21"/>
        </w:rPr>
      </w:pPr>
    </w:p>
    <w:p w14:paraId="705E618C">
      <w:pPr>
        <w:rPr>
          <w:rFonts w:hint="eastAsia" w:ascii="宋体" w:hAnsi="宋体" w:eastAsia="宋体" w:cs="宋体"/>
          <w:sz w:val="21"/>
          <w:szCs w:val="21"/>
        </w:rPr>
      </w:pPr>
    </w:p>
    <w:p w14:paraId="2F9D35C7">
      <w:pPr>
        <w:rPr>
          <w:rFonts w:hint="eastAsia" w:ascii="宋体" w:hAnsi="宋体" w:eastAsia="宋体" w:cs="宋体"/>
          <w:sz w:val="21"/>
          <w:szCs w:val="21"/>
        </w:rPr>
      </w:pPr>
    </w:p>
    <w:p w14:paraId="053205E1">
      <w:pPr>
        <w:rPr>
          <w:rFonts w:hint="eastAsia" w:ascii="宋体" w:hAnsi="宋体" w:eastAsia="宋体" w:cs="宋体"/>
          <w:sz w:val="21"/>
          <w:szCs w:val="21"/>
        </w:rPr>
      </w:pPr>
    </w:p>
    <w:p w14:paraId="7C15E811">
      <w:pPr>
        <w:rPr>
          <w:rFonts w:hint="eastAsia" w:ascii="宋体" w:hAnsi="宋体" w:eastAsia="宋体" w:cs="宋体"/>
          <w:sz w:val="21"/>
          <w:szCs w:val="21"/>
        </w:rPr>
      </w:pPr>
    </w:p>
    <w:p w14:paraId="1CB20E39">
      <w:pPr>
        <w:rPr>
          <w:rFonts w:hint="eastAsia" w:ascii="宋体" w:hAnsi="宋体" w:eastAsia="宋体" w:cs="宋体"/>
          <w:sz w:val="21"/>
          <w:szCs w:val="21"/>
        </w:rPr>
      </w:pPr>
    </w:p>
    <w:p w14:paraId="792A43B1">
      <w:pPr>
        <w:rPr>
          <w:rFonts w:hint="eastAsia" w:ascii="宋体" w:hAnsi="宋体" w:eastAsia="宋体" w:cs="宋体"/>
          <w:sz w:val="21"/>
          <w:szCs w:val="21"/>
        </w:rPr>
      </w:pP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6C0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14:paraId="0F23CE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B9E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14:paraId="5BB16ED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2116" w:type="dxa"/>
            <w:tcBorders>
              <w:top w:val="nil"/>
              <w:left w:val="nil"/>
              <w:bottom w:val="nil"/>
              <w:right w:val="nil"/>
            </w:tcBorders>
            <w:shd w:val="clear" w:color="auto" w:fill="auto"/>
            <w:vAlign w:val="bottom"/>
          </w:tcPr>
          <w:p w14:paraId="23BAF5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F01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14:paraId="15DDA8A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1252B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57F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B6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CCE5F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A4A8E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9D09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04392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73434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1F6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9A7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FB219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BECA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52BB4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6AF4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BE5BB46">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CE7175">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BB58B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AC10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CF09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51F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8C9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2245EE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99276F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6BB2A6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652E6C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031D5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7E36A3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7EC0119">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2DEB57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9A89D25">
            <w:pPr>
              <w:jc w:val="center"/>
              <w:rPr>
                <w:rFonts w:hint="eastAsia" w:ascii="宋体" w:hAnsi="宋体" w:eastAsia="宋体" w:cs="宋体"/>
                <w:i w:val="0"/>
                <w:iCs w:val="0"/>
                <w:color w:val="000000"/>
                <w:sz w:val="22"/>
                <w:szCs w:val="22"/>
                <w:u w:val="none"/>
              </w:rPr>
            </w:pPr>
          </w:p>
        </w:tc>
      </w:tr>
      <w:tr w14:paraId="7AC3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086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4365B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2C21DB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3814D9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6311E1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A708FF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806F5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702C51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DF7F61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9394AD6">
            <w:pPr>
              <w:jc w:val="center"/>
              <w:rPr>
                <w:rFonts w:hint="eastAsia" w:ascii="宋体" w:hAnsi="宋体" w:eastAsia="宋体" w:cs="宋体"/>
                <w:i w:val="0"/>
                <w:iCs w:val="0"/>
                <w:color w:val="000000"/>
                <w:sz w:val="22"/>
                <w:szCs w:val="22"/>
                <w:u w:val="none"/>
              </w:rPr>
            </w:pPr>
          </w:p>
        </w:tc>
      </w:tr>
      <w:tr w14:paraId="2F58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E90A9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6735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C398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0031D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BF54A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CC0F48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2FCE6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E1F2D7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4BEFC7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16327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FCAF79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A881C4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420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5BBEB2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40C10E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6CCF07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0E22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2B1AC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DC99A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C2136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B82BF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E35F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029D7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3C980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D10EB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5CE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E8C763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F2E61F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3F5BCA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014F2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8FC75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3F812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E0846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59793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1DC3F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0E870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CD6AD92">
      <w:pPr>
        <w:rPr>
          <w:rFonts w:hint="default"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备注：本单位无该项收支，故此表无数据</w:t>
      </w:r>
    </w:p>
    <w:p w14:paraId="093D286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23C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14:paraId="6C06FAC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C51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14:paraId="1FE04CE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巫溪县环境卫生管理所</w:t>
            </w:r>
          </w:p>
        </w:tc>
        <w:tc>
          <w:tcPr>
            <w:tcW w:w="4284" w:type="dxa"/>
            <w:tcBorders>
              <w:top w:val="nil"/>
              <w:left w:val="nil"/>
              <w:bottom w:val="nil"/>
              <w:right w:val="nil"/>
            </w:tcBorders>
            <w:shd w:val="clear" w:color="auto" w:fill="auto"/>
            <w:vAlign w:val="bottom"/>
          </w:tcPr>
          <w:p w14:paraId="2F0BF5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929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14:paraId="0CCEDFC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3DAA05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45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6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0070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44D6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7A3A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AB8A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4195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5A1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20D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18F3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3799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BB73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882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DD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D79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9A8D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C41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5317" w:type="dxa"/>
            <w:tcBorders>
              <w:top w:val="nil"/>
              <w:left w:val="nil"/>
              <w:bottom w:val="single" w:color="000000" w:sz="4" w:space="0"/>
              <w:right w:val="single" w:color="000000" w:sz="4" w:space="0"/>
            </w:tcBorders>
            <w:shd w:val="clear" w:color="auto" w:fill="auto"/>
            <w:vAlign w:val="center"/>
          </w:tcPr>
          <w:p w14:paraId="089131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F4D3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644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18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D6C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3BE8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4B8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7CBB1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9257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6F9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1A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308C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6887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49C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7A5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3F8A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8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45D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00D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30BA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EEF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B6B9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E5E5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C50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76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639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C140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E22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D829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EF86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E6F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66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862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5C45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3D7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5317" w:type="dxa"/>
            <w:tcBorders>
              <w:top w:val="nil"/>
              <w:left w:val="nil"/>
              <w:bottom w:val="single" w:color="000000" w:sz="4" w:space="0"/>
              <w:right w:val="single" w:color="000000" w:sz="4" w:space="0"/>
            </w:tcBorders>
            <w:shd w:val="clear" w:color="auto" w:fill="auto"/>
            <w:vAlign w:val="center"/>
          </w:tcPr>
          <w:p w14:paraId="5834E6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600F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743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7A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891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9154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C54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 </w:t>
            </w:r>
          </w:p>
        </w:tc>
        <w:tc>
          <w:tcPr>
            <w:tcW w:w="5317" w:type="dxa"/>
            <w:tcBorders>
              <w:top w:val="nil"/>
              <w:left w:val="nil"/>
              <w:bottom w:val="single" w:color="000000" w:sz="4" w:space="0"/>
              <w:right w:val="single" w:color="000000" w:sz="4" w:space="0"/>
            </w:tcBorders>
            <w:shd w:val="clear" w:color="auto" w:fill="auto"/>
            <w:vAlign w:val="center"/>
          </w:tcPr>
          <w:p w14:paraId="26BAD2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7E27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09D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40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6C7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DFC5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16C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ABD4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79D5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7FD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46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072D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FB82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E08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C8E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C43C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A29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F5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E49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F3ED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5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FBB30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6CD2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9EA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44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C06E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7B9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2C7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A4A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94F4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0B3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65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5154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0235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5B5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4BC0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0D6E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0FD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AF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2A65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F5AD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C0F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61D6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C9E4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8D9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AA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DB8E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97CA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5BA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5AD92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C766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E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8C9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9B5E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094A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0DB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w:t>
            </w:r>
          </w:p>
        </w:tc>
        <w:tc>
          <w:tcPr>
            <w:tcW w:w="5317" w:type="dxa"/>
            <w:tcBorders>
              <w:top w:val="nil"/>
              <w:left w:val="nil"/>
              <w:bottom w:val="single" w:color="000000" w:sz="4" w:space="0"/>
              <w:right w:val="single" w:color="000000" w:sz="4" w:space="0"/>
            </w:tcBorders>
            <w:shd w:val="clear" w:color="auto" w:fill="auto"/>
            <w:vAlign w:val="center"/>
          </w:tcPr>
          <w:p w14:paraId="1FFA88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F86E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589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490F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0A71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50CA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495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2AF6E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0D2C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6DCD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75EB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72B0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9AC6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013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298</w:t>
            </w:r>
          </w:p>
        </w:tc>
        <w:tc>
          <w:tcPr>
            <w:tcW w:w="5317" w:type="dxa"/>
            <w:tcBorders>
              <w:top w:val="nil"/>
              <w:left w:val="nil"/>
              <w:bottom w:val="single" w:color="000000" w:sz="4" w:space="0"/>
              <w:right w:val="single" w:color="000000" w:sz="4" w:space="0"/>
            </w:tcBorders>
            <w:shd w:val="clear" w:color="auto" w:fill="auto"/>
            <w:vAlign w:val="center"/>
          </w:tcPr>
          <w:p w14:paraId="4661B1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AE49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701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70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8468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58BD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85B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431D9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5F42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20E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ED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D9A2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1F7C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EA4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A03B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0E66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F8A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63F6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C20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C2EF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6D3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AFEA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6681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03B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r>
      <w:tr w14:paraId="6C1D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14:paraId="5D551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797E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76BD4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3CA939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7434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C3C0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17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A7A64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5431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5432C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9FE9E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04C8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B290E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F65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ABBBF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CD1F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861D5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D9F36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59B9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4E3BC6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E888E1F">
      <w:pPr>
        <w:rPr>
          <w:rFonts w:hint="eastAsia" w:ascii="宋体" w:hAnsi="宋体" w:eastAsia="宋体" w:cs="宋体"/>
          <w:color w:val="000000"/>
          <w:sz w:val="21"/>
          <w:szCs w:val="21"/>
          <w:lang w:bidi="ar"/>
        </w:rPr>
      </w:pPr>
    </w:p>
    <w:p w14:paraId="104A761D">
      <w:pPr>
        <w:rPr>
          <w:rFonts w:hint="eastAsia" w:ascii="宋体" w:hAnsi="宋体" w:eastAsia="宋体" w:cs="宋体"/>
          <w:color w:val="000000"/>
          <w:sz w:val="21"/>
          <w:szCs w:val="21"/>
          <w:lang w:bidi="ar"/>
        </w:rPr>
      </w:pPr>
    </w:p>
    <w:p w14:paraId="277530A8">
      <w:pPr>
        <w:rPr>
          <w:rFonts w:hint="eastAsia" w:ascii="宋体" w:hAnsi="宋体" w:eastAsia="宋体" w:cs="宋体"/>
          <w:color w:val="000000"/>
          <w:sz w:val="21"/>
          <w:szCs w:val="21"/>
          <w:lang w:bidi="ar"/>
        </w:rPr>
      </w:pPr>
    </w:p>
    <w:p w14:paraId="44C866A3">
      <w:pPr>
        <w:rPr>
          <w:rFonts w:hint="eastAsia" w:ascii="宋体" w:hAnsi="宋体" w:eastAsia="宋体" w:cs="宋体"/>
          <w:color w:val="000000"/>
          <w:sz w:val="21"/>
          <w:szCs w:val="21"/>
          <w:lang w:bidi="ar"/>
        </w:rPr>
      </w:pPr>
    </w:p>
    <w:p w14:paraId="71F6E473">
      <w:pPr>
        <w:rPr>
          <w:rFonts w:hint="eastAsia" w:ascii="宋体" w:hAnsi="宋体" w:eastAsia="宋体" w:cs="宋体"/>
          <w:color w:val="000000"/>
          <w:sz w:val="21"/>
          <w:szCs w:val="21"/>
          <w:lang w:bidi="ar"/>
        </w:rPr>
      </w:pPr>
    </w:p>
    <w:p w14:paraId="42F87CAC">
      <w:pPr>
        <w:rPr>
          <w:rFonts w:hint="eastAsia" w:ascii="宋体" w:hAnsi="宋体" w:eastAsia="宋体" w:cs="宋体"/>
          <w:color w:val="000000"/>
          <w:sz w:val="21"/>
          <w:szCs w:val="21"/>
          <w:lang w:bidi="ar"/>
        </w:rPr>
      </w:pPr>
    </w:p>
    <w:p w14:paraId="52BF1C66">
      <w:pPr>
        <w:rPr>
          <w:rFonts w:hint="eastAsia" w:ascii="宋体" w:hAnsi="宋体" w:eastAsia="宋体" w:cs="宋体"/>
          <w:color w:val="000000"/>
          <w:sz w:val="21"/>
          <w:szCs w:val="21"/>
          <w:lang w:bidi="ar"/>
        </w:rPr>
      </w:pPr>
    </w:p>
    <w:p w14:paraId="18621F91">
      <w:pPr>
        <w:rPr>
          <w:rFonts w:hint="eastAsia" w:ascii="宋体" w:hAnsi="宋体" w:eastAsia="宋体" w:cs="宋体"/>
          <w:color w:val="000000"/>
          <w:sz w:val="21"/>
          <w:szCs w:val="21"/>
          <w:lang w:bidi="ar"/>
        </w:rPr>
      </w:pPr>
    </w:p>
    <w:p w14:paraId="465D4FDD">
      <w:pPr>
        <w:rPr>
          <w:rFonts w:hint="eastAsia" w:ascii="宋体" w:hAnsi="宋体" w:eastAsia="宋体" w:cs="宋体"/>
          <w:color w:val="000000"/>
          <w:sz w:val="21"/>
          <w:szCs w:val="21"/>
          <w:lang w:bidi="ar"/>
        </w:rPr>
      </w:pPr>
    </w:p>
    <w:p w14:paraId="1777988D">
      <w:pPr>
        <w:rPr>
          <w:rFonts w:hint="eastAsia" w:ascii="宋体" w:hAnsi="宋体" w:eastAsia="宋体" w:cs="宋体"/>
          <w:color w:val="000000"/>
          <w:sz w:val="21"/>
          <w:szCs w:val="21"/>
          <w:lang w:bidi="ar"/>
        </w:rPr>
      </w:pPr>
    </w:p>
    <w:p w14:paraId="3F374AEF">
      <w:pPr>
        <w:rPr>
          <w:rFonts w:hint="eastAsia" w:ascii="宋体" w:hAnsi="宋体" w:eastAsia="宋体" w:cs="宋体"/>
          <w:color w:val="000000"/>
          <w:sz w:val="21"/>
          <w:szCs w:val="21"/>
          <w:lang w:bidi="ar"/>
        </w:rPr>
      </w:pPr>
    </w:p>
    <w:p w14:paraId="62A1332C">
      <w:pPr>
        <w:rPr>
          <w:rFonts w:hint="eastAsia" w:ascii="宋体" w:hAnsi="宋体" w:eastAsia="宋体" w:cs="宋体"/>
          <w:color w:val="000000"/>
          <w:sz w:val="21"/>
          <w:szCs w:val="21"/>
          <w:lang w:bidi="ar"/>
        </w:rPr>
      </w:pPr>
    </w:p>
    <w:p w14:paraId="1426E6EB">
      <w:pPr>
        <w:rPr>
          <w:rFonts w:hint="eastAsia" w:ascii="宋体" w:hAnsi="宋体" w:eastAsia="宋体" w:cs="宋体"/>
          <w:color w:val="000000"/>
          <w:sz w:val="21"/>
          <w:szCs w:val="21"/>
          <w:lang w:bidi="ar"/>
        </w:rPr>
      </w:pPr>
    </w:p>
    <w:p w14:paraId="6A59C9C0">
      <w:pPr>
        <w:pStyle w:val="12"/>
        <w:keepNext w:val="0"/>
        <w:keepLines/>
        <w:pageBreakBefore w:val="0"/>
        <w:widowControl/>
        <w:kinsoku/>
        <w:wordWrap w:val="0"/>
        <w:overflowPunct/>
        <w:topLinePunct/>
        <w:autoSpaceDE/>
        <w:autoSpaceDN/>
        <w:bidi w:val="0"/>
        <w:adjustRightInd/>
        <w:snapToGrid/>
        <w:spacing w:before="0" w:beforeAutospacing="0" w:after="0" w:afterAutospacing="0" w:line="560" w:lineRule="exact"/>
        <w:jc w:val="left"/>
        <w:textAlignment w:val="auto"/>
        <w:rPr>
          <w:rFonts w:hint="eastAsia" w:ascii="方正黑体_GBK" w:hAnsi="方正黑体_GBK" w:eastAsia="方正黑体_GBK" w:cs="方正黑体_GBK"/>
          <w:color w:val="000000"/>
          <w:sz w:val="21"/>
          <w:szCs w:val="21"/>
          <w:lang w:val="en-US" w:eastAsia="zh-CN" w:bidi="ar"/>
        </w:rPr>
      </w:pPr>
      <w:r>
        <w:rPr>
          <w:rFonts w:hint="eastAsia" w:ascii="方正黑体_GBK" w:hAnsi="方正黑体_GBK" w:eastAsia="方正黑体_GBK" w:cs="方正黑体_GBK"/>
          <w:color w:val="000000"/>
          <w:sz w:val="21"/>
          <w:szCs w:val="21"/>
          <w:lang w:val="en-US" w:eastAsia="zh-CN" w:bidi="ar"/>
        </w:rPr>
        <w:t xml:space="preserve"> </w:t>
      </w:r>
      <w:r>
        <w:rPr>
          <w:rFonts w:hint="eastAsia" w:ascii="方正黑体_GBK" w:hAnsi="方正黑体_GBK" w:eastAsia="方正黑体_GBK" w:cs="方正黑体_GBK"/>
          <w:color w:val="000000"/>
          <w:sz w:val="32"/>
          <w:szCs w:val="32"/>
          <w:lang w:val="en-US" w:eastAsia="zh-CN" w:bidi="ar"/>
        </w:rPr>
        <w:t>附件</w:t>
      </w:r>
    </w:p>
    <w:p w14:paraId="3EDD0CB9">
      <w:pPr>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object>
          <v:shape id="_x0000_i1025" o:spt="75" type="#_x0000_t75" style="height:601.8pt;width:976.8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14:paraId="5903172C">
      <w:pPr>
        <w:rPr>
          <w:rFonts w:hint="eastAsia" w:ascii="宋体" w:hAnsi="宋体" w:eastAsia="宋体" w:cs="宋体"/>
          <w:color w:val="000000"/>
          <w:sz w:val="21"/>
          <w:szCs w:val="21"/>
          <w:lang w:bidi="ar"/>
        </w:rPr>
      </w:pPr>
    </w:p>
    <w:p w14:paraId="0A2CCA23">
      <w:pPr>
        <w:rPr>
          <w:rFonts w:hint="eastAsia" w:ascii="宋体" w:hAnsi="宋体" w:eastAsia="宋体" w:cs="宋体"/>
          <w:color w:val="000000"/>
          <w:sz w:val="21"/>
          <w:szCs w:val="21"/>
          <w:lang w:bidi="ar"/>
        </w:rPr>
      </w:pPr>
    </w:p>
    <w:p w14:paraId="6D5A1018">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F7A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C567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C567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F30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811B4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3811B4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A65950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A659503">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794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DB0DE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7DB0DE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8265C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8265C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6E84">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FF5C">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A0FDB"/>
    <w:rsid w:val="007B419D"/>
    <w:rsid w:val="009B67B8"/>
    <w:rsid w:val="00B03CCD"/>
    <w:rsid w:val="00F51407"/>
    <w:rsid w:val="00FE7556"/>
    <w:rsid w:val="012F0726"/>
    <w:rsid w:val="01474EBF"/>
    <w:rsid w:val="01F3521E"/>
    <w:rsid w:val="026F00E5"/>
    <w:rsid w:val="02B74D1D"/>
    <w:rsid w:val="03C61134"/>
    <w:rsid w:val="03C72E65"/>
    <w:rsid w:val="03E3214F"/>
    <w:rsid w:val="04446191"/>
    <w:rsid w:val="044C50BA"/>
    <w:rsid w:val="0493142F"/>
    <w:rsid w:val="054F394C"/>
    <w:rsid w:val="058E4865"/>
    <w:rsid w:val="058F45A8"/>
    <w:rsid w:val="05921351"/>
    <w:rsid w:val="05A6123A"/>
    <w:rsid w:val="05C77808"/>
    <w:rsid w:val="05F55844"/>
    <w:rsid w:val="0634488C"/>
    <w:rsid w:val="06A2550B"/>
    <w:rsid w:val="06B51792"/>
    <w:rsid w:val="06E82338"/>
    <w:rsid w:val="06F729BB"/>
    <w:rsid w:val="06F80EE2"/>
    <w:rsid w:val="07001CCA"/>
    <w:rsid w:val="07447AF0"/>
    <w:rsid w:val="075678DB"/>
    <w:rsid w:val="07DB2D37"/>
    <w:rsid w:val="07E21A28"/>
    <w:rsid w:val="08051BCA"/>
    <w:rsid w:val="080B3358"/>
    <w:rsid w:val="08163F18"/>
    <w:rsid w:val="08887FC5"/>
    <w:rsid w:val="08BA052C"/>
    <w:rsid w:val="08DB07BA"/>
    <w:rsid w:val="098305D0"/>
    <w:rsid w:val="09972A2B"/>
    <w:rsid w:val="09B72B6E"/>
    <w:rsid w:val="0A3851D8"/>
    <w:rsid w:val="0A5C4B69"/>
    <w:rsid w:val="0A95564A"/>
    <w:rsid w:val="0A9A7B9C"/>
    <w:rsid w:val="0AB2538A"/>
    <w:rsid w:val="0AEC3BC7"/>
    <w:rsid w:val="0B8C08EE"/>
    <w:rsid w:val="0B9335CE"/>
    <w:rsid w:val="0C4630E8"/>
    <w:rsid w:val="0C722C14"/>
    <w:rsid w:val="0C7927C4"/>
    <w:rsid w:val="0C7C0255"/>
    <w:rsid w:val="0C7D296F"/>
    <w:rsid w:val="0C8C54EC"/>
    <w:rsid w:val="0C9B098C"/>
    <w:rsid w:val="0D11728C"/>
    <w:rsid w:val="0D4D1CC7"/>
    <w:rsid w:val="0D673E11"/>
    <w:rsid w:val="0DB50EFE"/>
    <w:rsid w:val="0DD73A80"/>
    <w:rsid w:val="0DDA54E4"/>
    <w:rsid w:val="0E3A5F83"/>
    <w:rsid w:val="0E3C7F77"/>
    <w:rsid w:val="0EB445B1"/>
    <w:rsid w:val="0EC909D9"/>
    <w:rsid w:val="0F181E0D"/>
    <w:rsid w:val="0F836721"/>
    <w:rsid w:val="0F8E0536"/>
    <w:rsid w:val="103645A3"/>
    <w:rsid w:val="107B59E5"/>
    <w:rsid w:val="11003CB0"/>
    <w:rsid w:val="111445C7"/>
    <w:rsid w:val="1158083A"/>
    <w:rsid w:val="11C0343C"/>
    <w:rsid w:val="11F03528"/>
    <w:rsid w:val="11F345D7"/>
    <w:rsid w:val="12C921C4"/>
    <w:rsid w:val="13850DCB"/>
    <w:rsid w:val="13871C70"/>
    <w:rsid w:val="13A71CB4"/>
    <w:rsid w:val="13AF1D43"/>
    <w:rsid w:val="13C643C6"/>
    <w:rsid w:val="13CE1647"/>
    <w:rsid w:val="13D60B74"/>
    <w:rsid w:val="13DB0792"/>
    <w:rsid w:val="13ED6404"/>
    <w:rsid w:val="141A11EA"/>
    <w:rsid w:val="14200702"/>
    <w:rsid w:val="1427658D"/>
    <w:rsid w:val="148E377E"/>
    <w:rsid w:val="14CF111F"/>
    <w:rsid w:val="14F530B9"/>
    <w:rsid w:val="153064DE"/>
    <w:rsid w:val="1580711B"/>
    <w:rsid w:val="15CF6B6E"/>
    <w:rsid w:val="15F65A3F"/>
    <w:rsid w:val="16054363"/>
    <w:rsid w:val="16373ADF"/>
    <w:rsid w:val="163D0B0D"/>
    <w:rsid w:val="16AB26DD"/>
    <w:rsid w:val="16CC2B95"/>
    <w:rsid w:val="16F61815"/>
    <w:rsid w:val="17351651"/>
    <w:rsid w:val="189B0D0B"/>
    <w:rsid w:val="18B03429"/>
    <w:rsid w:val="19193841"/>
    <w:rsid w:val="194A1770"/>
    <w:rsid w:val="19622208"/>
    <w:rsid w:val="19917D9C"/>
    <w:rsid w:val="19B906A4"/>
    <w:rsid w:val="1A1F744B"/>
    <w:rsid w:val="1A4854EC"/>
    <w:rsid w:val="1AEA68BE"/>
    <w:rsid w:val="1B6F15B6"/>
    <w:rsid w:val="1BAA2EDC"/>
    <w:rsid w:val="1BBA7FA7"/>
    <w:rsid w:val="1C2F46D3"/>
    <w:rsid w:val="1C3C7AF1"/>
    <w:rsid w:val="1C530822"/>
    <w:rsid w:val="1CCB2EFF"/>
    <w:rsid w:val="1CD907DA"/>
    <w:rsid w:val="1CE157EE"/>
    <w:rsid w:val="1D014A01"/>
    <w:rsid w:val="1D022362"/>
    <w:rsid w:val="1D4D45F7"/>
    <w:rsid w:val="1D581F38"/>
    <w:rsid w:val="1DD26311"/>
    <w:rsid w:val="1EAB5056"/>
    <w:rsid w:val="1EE21D67"/>
    <w:rsid w:val="1EEA61D8"/>
    <w:rsid w:val="1EF35C03"/>
    <w:rsid w:val="1EF67CA4"/>
    <w:rsid w:val="1F4B34D9"/>
    <w:rsid w:val="1FCD26AF"/>
    <w:rsid w:val="20383D50"/>
    <w:rsid w:val="20642787"/>
    <w:rsid w:val="206A0454"/>
    <w:rsid w:val="207F42C0"/>
    <w:rsid w:val="20836120"/>
    <w:rsid w:val="20EC3B59"/>
    <w:rsid w:val="21556F04"/>
    <w:rsid w:val="215E435E"/>
    <w:rsid w:val="21FA6E92"/>
    <w:rsid w:val="2217795E"/>
    <w:rsid w:val="22403BD3"/>
    <w:rsid w:val="22463789"/>
    <w:rsid w:val="231E5B05"/>
    <w:rsid w:val="23C07B89"/>
    <w:rsid w:val="244D2538"/>
    <w:rsid w:val="24B92327"/>
    <w:rsid w:val="2533755C"/>
    <w:rsid w:val="2624631B"/>
    <w:rsid w:val="26396DF4"/>
    <w:rsid w:val="266D2F52"/>
    <w:rsid w:val="26D96C2A"/>
    <w:rsid w:val="270642A6"/>
    <w:rsid w:val="27167136"/>
    <w:rsid w:val="27B23302"/>
    <w:rsid w:val="281E27EA"/>
    <w:rsid w:val="28CC0681"/>
    <w:rsid w:val="28E614E1"/>
    <w:rsid w:val="29310A5F"/>
    <w:rsid w:val="29567A71"/>
    <w:rsid w:val="299947CC"/>
    <w:rsid w:val="29C37A35"/>
    <w:rsid w:val="29C95E09"/>
    <w:rsid w:val="29D572E2"/>
    <w:rsid w:val="29DB7ADA"/>
    <w:rsid w:val="29F53F94"/>
    <w:rsid w:val="29F804D4"/>
    <w:rsid w:val="2A076083"/>
    <w:rsid w:val="2A3F62F3"/>
    <w:rsid w:val="2A73162E"/>
    <w:rsid w:val="2B167953"/>
    <w:rsid w:val="2B200583"/>
    <w:rsid w:val="2B2F158D"/>
    <w:rsid w:val="2B8209DE"/>
    <w:rsid w:val="2C161D32"/>
    <w:rsid w:val="2C2D3EC7"/>
    <w:rsid w:val="2C586AB3"/>
    <w:rsid w:val="2C6172C9"/>
    <w:rsid w:val="2C6762A3"/>
    <w:rsid w:val="2C7039CA"/>
    <w:rsid w:val="2CC85CED"/>
    <w:rsid w:val="2D0D5A62"/>
    <w:rsid w:val="2D8D2A49"/>
    <w:rsid w:val="2D975212"/>
    <w:rsid w:val="2DC47722"/>
    <w:rsid w:val="2F305D6C"/>
    <w:rsid w:val="2F7319B0"/>
    <w:rsid w:val="2F7804A4"/>
    <w:rsid w:val="2FB67A2C"/>
    <w:rsid w:val="2FBC4DF1"/>
    <w:rsid w:val="2FE029D7"/>
    <w:rsid w:val="2FE160C5"/>
    <w:rsid w:val="2FF06E00"/>
    <w:rsid w:val="30A21A9E"/>
    <w:rsid w:val="30B84F05"/>
    <w:rsid w:val="30D25B9A"/>
    <w:rsid w:val="315D199F"/>
    <w:rsid w:val="315F0B22"/>
    <w:rsid w:val="317236AD"/>
    <w:rsid w:val="31AB539C"/>
    <w:rsid w:val="31D84415"/>
    <w:rsid w:val="32285F6F"/>
    <w:rsid w:val="326C11EB"/>
    <w:rsid w:val="32770556"/>
    <w:rsid w:val="329C0913"/>
    <w:rsid w:val="32BD6145"/>
    <w:rsid w:val="3337290D"/>
    <w:rsid w:val="3424741D"/>
    <w:rsid w:val="344A5B19"/>
    <w:rsid w:val="34AD55BB"/>
    <w:rsid w:val="34C238D3"/>
    <w:rsid w:val="34DD3316"/>
    <w:rsid w:val="352930DB"/>
    <w:rsid w:val="35573069"/>
    <w:rsid w:val="358C217E"/>
    <w:rsid w:val="359455A0"/>
    <w:rsid w:val="359F188C"/>
    <w:rsid w:val="36081915"/>
    <w:rsid w:val="360A5BE9"/>
    <w:rsid w:val="36130E90"/>
    <w:rsid w:val="362D2433"/>
    <w:rsid w:val="36703DE6"/>
    <w:rsid w:val="36751076"/>
    <w:rsid w:val="36C9128A"/>
    <w:rsid w:val="37841E99"/>
    <w:rsid w:val="37BB091C"/>
    <w:rsid w:val="37BF1123"/>
    <w:rsid w:val="37F26E25"/>
    <w:rsid w:val="389042BF"/>
    <w:rsid w:val="38BE4696"/>
    <w:rsid w:val="39166507"/>
    <w:rsid w:val="397B107A"/>
    <w:rsid w:val="39B82A39"/>
    <w:rsid w:val="39C250F8"/>
    <w:rsid w:val="39F33306"/>
    <w:rsid w:val="3A2115A6"/>
    <w:rsid w:val="3AE8384E"/>
    <w:rsid w:val="3B1705E5"/>
    <w:rsid w:val="3B18334B"/>
    <w:rsid w:val="3B36794F"/>
    <w:rsid w:val="3B544954"/>
    <w:rsid w:val="3B5E747A"/>
    <w:rsid w:val="3BA87B67"/>
    <w:rsid w:val="3BDD1916"/>
    <w:rsid w:val="3BF014AD"/>
    <w:rsid w:val="3C6A5B02"/>
    <w:rsid w:val="3C6F4BE1"/>
    <w:rsid w:val="3C7B47A0"/>
    <w:rsid w:val="3C886721"/>
    <w:rsid w:val="3D161816"/>
    <w:rsid w:val="3D2757A1"/>
    <w:rsid w:val="3D3D4FC4"/>
    <w:rsid w:val="3D542CF2"/>
    <w:rsid w:val="3DDF3AB1"/>
    <w:rsid w:val="3DE60B7E"/>
    <w:rsid w:val="3E1D0952"/>
    <w:rsid w:val="3E247234"/>
    <w:rsid w:val="3E42660A"/>
    <w:rsid w:val="3E7555B1"/>
    <w:rsid w:val="3E795AE7"/>
    <w:rsid w:val="3E8C5A46"/>
    <w:rsid w:val="3EF645CC"/>
    <w:rsid w:val="3F0527E5"/>
    <w:rsid w:val="3F16459E"/>
    <w:rsid w:val="3F1D0C43"/>
    <w:rsid w:val="3F3617F2"/>
    <w:rsid w:val="3F7F3997"/>
    <w:rsid w:val="3F8F2647"/>
    <w:rsid w:val="3F9560D2"/>
    <w:rsid w:val="3FDE15A7"/>
    <w:rsid w:val="40026D5A"/>
    <w:rsid w:val="4004000C"/>
    <w:rsid w:val="40FD5440"/>
    <w:rsid w:val="411B6CE5"/>
    <w:rsid w:val="412070D7"/>
    <w:rsid w:val="41314E40"/>
    <w:rsid w:val="41334EB9"/>
    <w:rsid w:val="4142353C"/>
    <w:rsid w:val="41437E30"/>
    <w:rsid w:val="415C674B"/>
    <w:rsid w:val="41AF21DE"/>
    <w:rsid w:val="41FC1227"/>
    <w:rsid w:val="423A0EF9"/>
    <w:rsid w:val="426C1EA8"/>
    <w:rsid w:val="42E317C2"/>
    <w:rsid w:val="42E86A87"/>
    <w:rsid w:val="43136432"/>
    <w:rsid w:val="434B7021"/>
    <w:rsid w:val="43770A38"/>
    <w:rsid w:val="43924111"/>
    <w:rsid w:val="443A3B12"/>
    <w:rsid w:val="44A854C2"/>
    <w:rsid w:val="44DD597D"/>
    <w:rsid w:val="44E0057C"/>
    <w:rsid w:val="44E534CF"/>
    <w:rsid w:val="45231FE0"/>
    <w:rsid w:val="452A7B5D"/>
    <w:rsid w:val="461E740D"/>
    <w:rsid w:val="465B470D"/>
    <w:rsid w:val="467A5D91"/>
    <w:rsid w:val="46996627"/>
    <w:rsid w:val="469D6AD4"/>
    <w:rsid w:val="46C71178"/>
    <w:rsid w:val="47360A9B"/>
    <w:rsid w:val="47674801"/>
    <w:rsid w:val="477E2804"/>
    <w:rsid w:val="48070F78"/>
    <w:rsid w:val="48225EF7"/>
    <w:rsid w:val="488D1BB2"/>
    <w:rsid w:val="492667F3"/>
    <w:rsid w:val="494C71DB"/>
    <w:rsid w:val="495C4A24"/>
    <w:rsid w:val="49B1517D"/>
    <w:rsid w:val="4AD70EE7"/>
    <w:rsid w:val="4AE027C3"/>
    <w:rsid w:val="4B477B8E"/>
    <w:rsid w:val="4B7951CB"/>
    <w:rsid w:val="4B7C315C"/>
    <w:rsid w:val="4BAB7F90"/>
    <w:rsid w:val="4D074634"/>
    <w:rsid w:val="4D11040C"/>
    <w:rsid w:val="4D224A3A"/>
    <w:rsid w:val="4D8F7CFC"/>
    <w:rsid w:val="4DAC4ACA"/>
    <w:rsid w:val="4DCB6905"/>
    <w:rsid w:val="4E353A9B"/>
    <w:rsid w:val="4E540BAE"/>
    <w:rsid w:val="4E6A2967"/>
    <w:rsid w:val="4EEF4EB7"/>
    <w:rsid w:val="4F096996"/>
    <w:rsid w:val="4F186D58"/>
    <w:rsid w:val="50783D0D"/>
    <w:rsid w:val="50EC262C"/>
    <w:rsid w:val="51550999"/>
    <w:rsid w:val="515E29AD"/>
    <w:rsid w:val="51BC6D41"/>
    <w:rsid w:val="52104A38"/>
    <w:rsid w:val="522F6E0C"/>
    <w:rsid w:val="52463BA1"/>
    <w:rsid w:val="52CD727C"/>
    <w:rsid w:val="531F305D"/>
    <w:rsid w:val="53C0244D"/>
    <w:rsid w:val="53DD4D4E"/>
    <w:rsid w:val="53E578CE"/>
    <w:rsid w:val="54176EE3"/>
    <w:rsid w:val="54363344"/>
    <w:rsid w:val="543B029D"/>
    <w:rsid w:val="545D0246"/>
    <w:rsid w:val="547D2040"/>
    <w:rsid w:val="54DA3F50"/>
    <w:rsid w:val="554E5773"/>
    <w:rsid w:val="555A3CBC"/>
    <w:rsid w:val="561F537C"/>
    <w:rsid w:val="56530F5D"/>
    <w:rsid w:val="566F7294"/>
    <w:rsid w:val="5695490A"/>
    <w:rsid w:val="56A25F8A"/>
    <w:rsid w:val="56D92500"/>
    <w:rsid w:val="56EB1411"/>
    <w:rsid w:val="5783657D"/>
    <w:rsid w:val="579B44C5"/>
    <w:rsid w:val="580B14A5"/>
    <w:rsid w:val="5842572D"/>
    <w:rsid w:val="58590080"/>
    <w:rsid w:val="596532E4"/>
    <w:rsid w:val="5A477DD1"/>
    <w:rsid w:val="5A974E25"/>
    <w:rsid w:val="5AD354E7"/>
    <w:rsid w:val="5AE75037"/>
    <w:rsid w:val="5B3F6374"/>
    <w:rsid w:val="5B58571C"/>
    <w:rsid w:val="5B8376C2"/>
    <w:rsid w:val="5B96133A"/>
    <w:rsid w:val="5B9D4A4D"/>
    <w:rsid w:val="5BD60F55"/>
    <w:rsid w:val="5C1336B7"/>
    <w:rsid w:val="5C263CE4"/>
    <w:rsid w:val="5C5D2777"/>
    <w:rsid w:val="5CDE5C14"/>
    <w:rsid w:val="5D290C69"/>
    <w:rsid w:val="5D4047F9"/>
    <w:rsid w:val="5D4076CE"/>
    <w:rsid w:val="5D537F41"/>
    <w:rsid w:val="5D6312B8"/>
    <w:rsid w:val="5D7721C9"/>
    <w:rsid w:val="5DC43B49"/>
    <w:rsid w:val="5DEC4FE7"/>
    <w:rsid w:val="5E5D6AB3"/>
    <w:rsid w:val="5EBE1D5B"/>
    <w:rsid w:val="5EF45CB4"/>
    <w:rsid w:val="5EFA176D"/>
    <w:rsid w:val="5F0247F9"/>
    <w:rsid w:val="5F2D4A41"/>
    <w:rsid w:val="5FD561C3"/>
    <w:rsid w:val="601C34ED"/>
    <w:rsid w:val="60457746"/>
    <w:rsid w:val="609409ED"/>
    <w:rsid w:val="60971B6A"/>
    <w:rsid w:val="60A958A9"/>
    <w:rsid w:val="60D22ADB"/>
    <w:rsid w:val="61025A59"/>
    <w:rsid w:val="613D5BBC"/>
    <w:rsid w:val="614E0ABC"/>
    <w:rsid w:val="61536C39"/>
    <w:rsid w:val="61774836"/>
    <w:rsid w:val="61AC1B55"/>
    <w:rsid w:val="61CD4530"/>
    <w:rsid w:val="62474625"/>
    <w:rsid w:val="62917B37"/>
    <w:rsid w:val="62933A58"/>
    <w:rsid w:val="62944DD7"/>
    <w:rsid w:val="62DD7442"/>
    <w:rsid w:val="62DE18CB"/>
    <w:rsid w:val="62E27F37"/>
    <w:rsid w:val="630001EA"/>
    <w:rsid w:val="63045B3B"/>
    <w:rsid w:val="634D1435"/>
    <w:rsid w:val="63C25DC5"/>
    <w:rsid w:val="63C62057"/>
    <w:rsid w:val="63C73832"/>
    <w:rsid w:val="641036BE"/>
    <w:rsid w:val="64B4416F"/>
    <w:rsid w:val="64EA2BDB"/>
    <w:rsid w:val="64FB113D"/>
    <w:rsid w:val="654E4D38"/>
    <w:rsid w:val="656152C6"/>
    <w:rsid w:val="6587477F"/>
    <w:rsid w:val="658C3A08"/>
    <w:rsid w:val="65C031CA"/>
    <w:rsid w:val="65CE6852"/>
    <w:rsid w:val="65F747A0"/>
    <w:rsid w:val="661D11DD"/>
    <w:rsid w:val="66267C04"/>
    <w:rsid w:val="663F505A"/>
    <w:rsid w:val="665C1999"/>
    <w:rsid w:val="66621E4F"/>
    <w:rsid w:val="667F2393"/>
    <w:rsid w:val="66EE5541"/>
    <w:rsid w:val="67EC44C1"/>
    <w:rsid w:val="6919794A"/>
    <w:rsid w:val="692172FD"/>
    <w:rsid w:val="696B77C6"/>
    <w:rsid w:val="69BD7BD1"/>
    <w:rsid w:val="6A3829EE"/>
    <w:rsid w:val="6A4E6E83"/>
    <w:rsid w:val="6AA351BF"/>
    <w:rsid w:val="6ADE4871"/>
    <w:rsid w:val="6B474EF5"/>
    <w:rsid w:val="6BC17099"/>
    <w:rsid w:val="6BC83C3B"/>
    <w:rsid w:val="6C1F5B69"/>
    <w:rsid w:val="6C3A45CF"/>
    <w:rsid w:val="6C560CAE"/>
    <w:rsid w:val="6C8F59FA"/>
    <w:rsid w:val="6D0615E4"/>
    <w:rsid w:val="6D09453B"/>
    <w:rsid w:val="6D903FF5"/>
    <w:rsid w:val="6DA955B8"/>
    <w:rsid w:val="6DE346AB"/>
    <w:rsid w:val="6E424D4F"/>
    <w:rsid w:val="6F49555A"/>
    <w:rsid w:val="6F496FAF"/>
    <w:rsid w:val="6F582D0C"/>
    <w:rsid w:val="6F7F6A2D"/>
    <w:rsid w:val="6FB442D1"/>
    <w:rsid w:val="6FFB2E76"/>
    <w:rsid w:val="7000623A"/>
    <w:rsid w:val="70422907"/>
    <w:rsid w:val="71C34D91"/>
    <w:rsid w:val="71CC01EB"/>
    <w:rsid w:val="71ED38AA"/>
    <w:rsid w:val="71F4705A"/>
    <w:rsid w:val="720229AA"/>
    <w:rsid w:val="7246371F"/>
    <w:rsid w:val="725A0425"/>
    <w:rsid w:val="72AA5EF9"/>
    <w:rsid w:val="72DB435C"/>
    <w:rsid w:val="73153A0B"/>
    <w:rsid w:val="731613C7"/>
    <w:rsid w:val="732526B8"/>
    <w:rsid w:val="73FA1BC6"/>
    <w:rsid w:val="74E04FFC"/>
    <w:rsid w:val="750837F0"/>
    <w:rsid w:val="757717E9"/>
    <w:rsid w:val="75C869C3"/>
    <w:rsid w:val="764F62AB"/>
    <w:rsid w:val="765C45EC"/>
    <w:rsid w:val="768A7619"/>
    <w:rsid w:val="76E14979"/>
    <w:rsid w:val="774B12A2"/>
    <w:rsid w:val="77764E0C"/>
    <w:rsid w:val="77EA362A"/>
    <w:rsid w:val="782B6450"/>
    <w:rsid w:val="78634523"/>
    <w:rsid w:val="7875383E"/>
    <w:rsid w:val="78A34B01"/>
    <w:rsid w:val="78C72F1C"/>
    <w:rsid w:val="793E3221"/>
    <w:rsid w:val="796D60A4"/>
    <w:rsid w:val="797A1D3C"/>
    <w:rsid w:val="79A031D5"/>
    <w:rsid w:val="79C3577E"/>
    <w:rsid w:val="7A1525F7"/>
    <w:rsid w:val="7A3E6CB6"/>
    <w:rsid w:val="7A680D2D"/>
    <w:rsid w:val="7AFE4DC2"/>
    <w:rsid w:val="7B260559"/>
    <w:rsid w:val="7B420052"/>
    <w:rsid w:val="7B614AA3"/>
    <w:rsid w:val="7BD06A28"/>
    <w:rsid w:val="7C1E4CD7"/>
    <w:rsid w:val="7C3A7C0B"/>
    <w:rsid w:val="7C5248E4"/>
    <w:rsid w:val="7C566698"/>
    <w:rsid w:val="7C622265"/>
    <w:rsid w:val="7C827A64"/>
    <w:rsid w:val="7CA51C63"/>
    <w:rsid w:val="7CF31661"/>
    <w:rsid w:val="7D133417"/>
    <w:rsid w:val="7E5A4991"/>
    <w:rsid w:val="7E73263F"/>
    <w:rsid w:val="7EFB326E"/>
    <w:rsid w:val="7F6457A6"/>
    <w:rsid w:val="7FA960B8"/>
    <w:rsid w:val="BD5B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样式1"/>
    <w:basedOn w:val="1"/>
    <w:qFormat/>
    <w:uiPriority w:val="0"/>
    <w:pPr>
      <w:spacing w:line="600" w:lineRule="exact"/>
      <w:jc w:val="center"/>
    </w:pPr>
    <w:rPr>
      <w:rFonts w:ascii="方正小标宋_GBK" w:hAnsi="方正小标宋_GBK" w:eastAsia="方正小标宋_GBK" w:cs="方正小标宋_GBK"/>
      <w:sz w:val="32"/>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6565</Words>
  <Characters>7719</Characters>
  <Lines>161</Lines>
  <Paragraphs>45</Paragraphs>
  <TotalTime>15</TotalTime>
  <ScaleCrop>false</ScaleCrop>
  <LinksUpToDate>false</LinksUpToDate>
  <CharactersWithSpaces>7894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2025-11-20T09:02:03Z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88D33FE42ED8398F9D0FD2680DBF2501</vt:lpwstr>
  </property>
  <property fmtid="{D5CDD505-2E9C-101B-9397-08002B2CF9AE}" pid="4" name="KSOTemplateDocerSaveRecord">
    <vt:lpwstr>eyJoZGlkIjoiZDRlMTI0ZmZkNWVkNDk2ZTg4NWYwOTQyMjQxMmY4NGEiLCJ1c2VySWQiOiIxMzIzODcwMDMzIn0=</vt:lpwstr>
  </property>
</Properties>
</file>