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eastAsia" w:ascii="方正小标宋_GBK" w:hAnsi="方正小标宋_GBK" w:eastAsia="方正小标宋_GBK" w:cs="方正小标宋_GBK"/>
          <w:b w:val="0"/>
          <w:bCs w:val="0"/>
          <w:sz w:val="44"/>
          <w:szCs w:val="44"/>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eastAsia" w:ascii="方正小标宋_GBK" w:hAnsi="方正小标宋_GBK" w:eastAsia="方正小标宋_GBK" w:cs="方正小标宋_GBK"/>
          <w:b w:val="0"/>
          <w:bCs w:val="0"/>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rPr>
        <w:t>巫溪县</w:t>
      </w:r>
      <w:r>
        <w:rPr>
          <w:rFonts w:hint="eastAsia" w:ascii="方正小标宋_GBK" w:hAnsi="方正小标宋_GBK" w:eastAsia="方正小标宋_GBK" w:cs="方正小标宋_GBK"/>
          <w:b w:val="0"/>
          <w:bCs w:val="0"/>
          <w:sz w:val="44"/>
          <w:szCs w:val="44"/>
          <w:lang w:eastAsia="zh-CN"/>
        </w:rPr>
        <w:t>住房和城乡建设委员会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方正小标宋_GBK"/>
          <w:lang w:eastAsia="zh-CN"/>
        </w:rPr>
      </w:pPr>
      <w:r>
        <w:rPr>
          <w:rFonts w:hint="default" w:ascii="Times New Roman" w:hAnsi="Times New Roman" w:eastAsia="方正小标宋_GBK" w:cs="Times New Roman"/>
          <w:color w:val="000000"/>
          <w:sz w:val="44"/>
          <w:szCs w:val="44"/>
        </w:rPr>
        <w:t>关于废止部分部门规范性文件的决定</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szCs w:val="32"/>
          <w:shd w:val="clear" w:color="auto" w:fill="FFFFFF"/>
        </w:rPr>
      </w:pPr>
      <w:r>
        <w:rPr>
          <w:szCs w:val="32"/>
          <w:shd w:val="clear" w:color="auto" w:fill="FFFFFF"/>
        </w:rPr>
        <w:t>巫溪</w:t>
      </w:r>
      <w:r>
        <w:rPr>
          <w:rFonts w:hint="eastAsia"/>
          <w:szCs w:val="32"/>
          <w:shd w:val="clear" w:color="auto" w:fill="FFFFFF"/>
          <w:lang w:eastAsia="zh-CN"/>
        </w:rPr>
        <w:t>住建发</w:t>
      </w:r>
      <w:r>
        <w:rPr>
          <w:szCs w:val="32"/>
          <w:shd w:val="clear" w:color="auto" w:fill="FFFFFF"/>
        </w:rPr>
        <w:t>〔20</w:t>
      </w:r>
      <w:r>
        <w:rPr>
          <w:rFonts w:hint="eastAsia"/>
          <w:szCs w:val="32"/>
          <w:shd w:val="clear" w:color="auto" w:fill="FFFFFF"/>
        </w:rPr>
        <w:t>2</w:t>
      </w:r>
      <w:r>
        <w:rPr>
          <w:rFonts w:hint="eastAsia"/>
          <w:szCs w:val="32"/>
          <w:shd w:val="clear" w:color="auto" w:fill="FFFFFF"/>
          <w:lang w:val="en-US" w:eastAsia="zh-CN"/>
        </w:rPr>
        <w:t>3</w:t>
      </w:r>
      <w:r>
        <w:rPr>
          <w:szCs w:val="32"/>
          <w:shd w:val="clear" w:color="auto" w:fill="FFFFFF"/>
        </w:rPr>
        <w:t>〕</w:t>
      </w:r>
      <w:r>
        <w:rPr>
          <w:rFonts w:hint="eastAsia"/>
          <w:szCs w:val="32"/>
          <w:shd w:val="clear" w:color="auto" w:fill="FFFFFF"/>
          <w:lang w:val="en-US" w:eastAsia="zh-CN"/>
        </w:rPr>
        <w:t>72</w:t>
      </w:r>
      <w:r>
        <w:rPr>
          <w:szCs w:val="32"/>
          <w:shd w:val="clear" w:color="auto" w:fill="FFFFFF"/>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方正仿宋_GBK" w:cs="方正仿宋_GBK"/>
          <w:color w:val="auto"/>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方正仿宋_GBK" w:cs="方正仿宋_GBK"/>
          <w:color w:val="auto"/>
          <w:sz w:val="32"/>
          <w:szCs w:val="32"/>
          <w:shd w:val="clear" w:color="auto" w:fill="FFFFFF"/>
        </w:rPr>
      </w:pPr>
      <w:r>
        <w:rPr>
          <w:rFonts w:hint="eastAsia" w:ascii="Times New Roman" w:hAnsi="Times New Roman" w:eastAsia="方正仿宋_GBK" w:cs="方正仿宋_GBK"/>
          <w:color w:val="auto"/>
          <w:sz w:val="32"/>
          <w:szCs w:val="32"/>
          <w:shd w:val="clear" w:color="auto" w:fill="FFFFFF"/>
          <w:lang w:eastAsia="zh-CN"/>
        </w:rPr>
        <w:t>委属各事业单位、机关各科室</w:t>
      </w:r>
      <w:r>
        <w:rPr>
          <w:rFonts w:hint="eastAsia" w:ascii="Times New Roman" w:hAnsi="Times New Roman" w:eastAsia="方正仿宋_GBK" w:cs="方正仿宋_GBK"/>
          <w:color w:val="auto"/>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Times New Roman" w:hAnsi="Times New Roman" w:eastAsia="方正仿宋_GBK" w:cs="Times New Roman"/>
          <w:sz w:val="32"/>
          <w:szCs w:val="32"/>
          <w:shd w:val="clear" w:color="auto" w:fill="FFFFFF"/>
        </w:rPr>
      </w:pPr>
      <w:r>
        <w:rPr>
          <w:rFonts w:hint="eastAsia" w:ascii="Times New Roman" w:hAnsi="Times New Roman" w:eastAsia="方正仿宋_GBK" w:cs="Times New Roman"/>
          <w:sz w:val="32"/>
          <w:szCs w:val="32"/>
          <w:shd w:val="clear" w:color="auto" w:fill="FFFFFF"/>
        </w:rPr>
        <w:t>根据《重庆市行政规范性文件管理办法》（重庆市人民政府令第329号）规定，县</w:t>
      </w:r>
      <w:r>
        <w:rPr>
          <w:rFonts w:hint="eastAsia" w:ascii="Times New Roman" w:hAnsi="Times New Roman" w:eastAsia="方正仿宋_GBK" w:cs="Times New Roman"/>
          <w:sz w:val="32"/>
          <w:szCs w:val="32"/>
          <w:shd w:val="clear" w:color="auto" w:fill="FFFFFF"/>
          <w:lang w:eastAsia="zh-CN"/>
        </w:rPr>
        <w:t>住房城乡建委就现行有效的部门行政规范性文件进行了清理，</w:t>
      </w:r>
      <w:r>
        <w:rPr>
          <w:rFonts w:hint="eastAsia" w:ascii="Times New Roman" w:hAnsi="Times New Roman" w:eastAsia="方正仿宋_GBK" w:cs="Times New Roman"/>
          <w:sz w:val="32"/>
          <w:szCs w:val="32"/>
          <w:shd w:val="clear" w:color="auto" w:fill="FFFFFF"/>
        </w:rPr>
        <w:t>根据清理</w:t>
      </w:r>
      <w:r>
        <w:rPr>
          <w:rFonts w:hint="eastAsia" w:ascii="Times New Roman" w:hAnsi="Times New Roman" w:eastAsia="方正仿宋_GBK" w:cs="方正仿宋_GBK"/>
          <w:color w:val="auto"/>
          <w:sz w:val="32"/>
          <w:szCs w:val="32"/>
          <w:shd w:val="clear" w:color="auto" w:fill="FFFFFF"/>
        </w:rPr>
        <w:t>结果，决定</w:t>
      </w:r>
      <w:r>
        <w:rPr>
          <w:rFonts w:hint="eastAsia" w:ascii="Times New Roman" w:hAnsi="Times New Roman" w:eastAsia="方正仿宋_GBK" w:cs="方正仿宋_GBK"/>
          <w:color w:val="auto"/>
          <w:sz w:val="32"/>
          <w:szCs w:val="32"/>
          <w:shd w:val="clear" w:color="auto" w:fill="FFFFFF"/>
          <w:lang w:eastAsia="zh-CN"/>
        </w:rPr>
        <w:t>将《巫溪县城乡建设委员会关于〈进一步规范建筑工地管理〉的通知</w:t>
      </w:r>
      <w:r>
        <w:rPr>
          <w:rFonts w:hint="eastAsia" w:ascii="Times New Roman" w:hAnsi="Times New Roman" w:eastAsia="方正仿宋_GBK" w:cs="Times New Roman"/>
          <w:sz w:val="32"/>
          <w:szCs w:val="32"/>
          <w:shd w:val="clear" w:color="auto" w:fill="FFFFFF"/>
          <w:lang w:eastAsia="zh-CN"/>
        </w:rPr>
        <w:t>》等</w:t>
      </w:r>
      <w:r>
        <w:rPr>
          <w:rFonts w:hint="eastAsia" w:ascii="Times New Roman" w:hAnsi="Times New Roman" w:eastAsia="方正仿宋_GBK" w:cs="Times New Roman"/>
          <w:sz w:val="32"/>
          <w:szCs w:val="32"/>
          <w:shd w:val="clear" w:color="auto" w:fill="FFFFFF"/>
          <w:lang w:val="en-US" w:eastAsia="zh-CN"/>
        </w:rPr>
        <w:t>1</w:t>
      </w:r>
      <w:r>
        <w:rPr>
          <w:rFonts w:hint="eastAsia" w:cs="Times New Roman"/>
          <w:sz w:val="32"/>
          <w:szCs w:val="32"/>
          <w:shd w:val="clear" w:color="auto" w:fill="FFFFFF"/>
          <w:lang w:val="en-US" w:eastAsia="zh-CN"/>
        </w:rPr>
        <w:t>2</w:t>
      </w:r>
      <w:r>
        <w:rPr>
          <w:rFonts w:hint="eastAsia" w:ascii="Times New Roman" w:hAnsi="Times New Roman" w:eastAsia="方正仿宋_GBK" w:cs="Times New Roman"/>
          <w:sz w:val="32"/>
          <w:szCs w:val="32"/>
          <w:shd w:val="clear" w:color="auto" w:fill="FFFFFF"/>
        </w:rPr>
        <w:t>件</w:t>
      </w:r>
      <w:r>
        <w:rPr>
          <w:rFonts w:hint="eastAsia" w:ascii="Times New Roman" w:hAnsi="Times New Roman" w:eastAsia="方正仿宋_GBK" w:cs="Times New Roman"/>
          <w:sz w:val="32"/>
          <w:szCs w:val="32"/>
          <w:shd w:val="clear" w:color="auto" w:fill="FFFFFF"/>
          <w:lang w:eastAsia="zh-CN"/>
        </w:rPr>
        <w:t>文件</w:t>
      </w:r>
      <w:r>
        <w:rPr>
          <w:rFonts w:hint="eastAsia" w:ascii="Times New Roman" w:hAnsi="Times New Roman" w:eastAsia="方正仿宋_GBK" w:cs="Times New Roman"/>
          <w:sz w:val="32"/>
          <w:szCs w:val="32"/>
          <w:shd w:val="clear" w:color="auto" w:fill="FFFFFF"/>
        </w:rPr>
        <w:t>（</w:t>
      </w:r>
      <w:r>
        <w:rPr>
          <w:rFonts w:hint="eastAsia" w:ascii="Times New Roman" w:hAnsi="Times New Roman" w:eastAsia="方正仿宋_GBK" w:cs="Times New Roman"/>
          <w:sz w:val="32"/>
          <w:szCs w:val="32"/>
          <w:shd w:val="clear" w:color="auto" w:fill="FFFFFF"/>
          <w:lang w:eastAsia="zh-CN"/>
        </w:rPr>
        <w:t>详</w:t>
      </w:r>
      <w:r>
        <w:rPr>
          <w:rFonts w:hint="eastAsia" w:ascii="Times New Roman" w:hAnsi="Times New Roman" w:eastAsia="方正仿宋_GBK" w:cs="Times New Roman"/>
          <w:sz w:val="32"/>
          <w:szCs w:val="32"/>
          <w:shd w:val="clear" w:color="auto" w:fill="FFFFFF"/>
        </w:rPr>
        <w:t>见附件）</w:t>
      </w:r>
      <w:r>
        <w:rPr>
          <w:rFonts w:hint="eastAsia" w:ascii="Times New Roman" w:hAnsi="Times New Roman" w:eastAsia="方正仿宋_GBK" w:cs="Times New Roman"/>
          <w:sz w:val="32"/>
          <w:szCs w:val="32"/>
          <w:shd w:val="clear" w:color="auto" w:fill="FFFFFF"/>
          <w:lang w:eastAsia="zh-CN"/>
        </w:rPr>
        <w:t>予以废止。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shd w:val="clear" w:color="auto" w:fill="FFFFFF"/>
          <w:lang w:eastAsia="zh-CN"/>
        </w:rPr>
      </w:pPr>
      <w:r>
        <w:rPr>
          <w:rFonts w:hint="eastAsia" w:ascii="Times New Roman" w:hAnsi="Times New Roman" w:eastAsia="方正仿宋_GBK" w:cs="Times New Roman"/>
          <w:sz w:val="32"/>
          <w:szCs w:val="32"/>
          <w:shd w:val="clear" w:color="auto" w:fill="FFFFFF"/>
        </w:rPr>
        <w:t>本决定</w:t>
      </w:r>
      <w:r>
        <w:rPr>
          <w:rFonts w:hint="eastAsia" w:ascii="Times New Roman" w:hAnsi="Times New Roman" w:eastAsia="方正仿宋_GBK" w:cs="Times New Roman"/>
          <w:sz w:val="32"/>
          <w:szCs w:val="32"/>
          <w:shd w:val="clear" w:color="auto" w:fill="FFFFFF"/>
          <w:lang w:eastAsia="zh-CN"/>
        </w:rPr>
        <w:t>自公布</w:t>
      </w:r>
      <w:r>
        <w:rPr>
          <w:rFonts w:hint="eastAsia" w:ascii="Times New Roman" w:hAnsi="Times New Roman" w:eastAsia="方正仿宋_GBK" w:cs="Times New Roman"/>
          <w:sz w:val="32"/>
          <w:szCs w:val="32"/>
          <w:shd w:val="clear" w:color="auto" w:fill="FFFFFF"/>
        </w:rPr>
        <w:t>之日起</w:t>
      </w:r>
      <w:r>
        <w:rPr>
          <w:rFonts w:hint="eastAsia" w:ascii="Times New Roman" w:hAnsi="Times New Roman" w:eastAsia="方正仿宋_GBK" w:cs="Times New Roman"/>
          <w:sz w:val="32"/>
          <w:szCs w:val="32"/>
          <w:shd w:val="clear" w:color="auto" w:fill="FFFFFF"/>
          <w:lang w:eastAsia="zh-CN"/>
        </w:rPr>
        <w:t>施行。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Times New Roman" w:hAnsi="Times New Roman" w:eastAsia="方正仿宋_GBK" w:cs="方正仿宋_GBK"/>
          <w:color w:val="auto"/>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jc w:val="both"/>
        <w:textAlignment w:val="auto"/>
        <w:outlineLvl w:val="9"/>
        <w:rPr>
          <w:rFonts w:hint="eastAsia" w:ascii="Times New Roman" w:hAnsi="Times New Roman" w:eastAsia="方正仿宋_GBK" w:cs="方正仿宋_GBK"/>
          <w:color w:val="auto"/>
          <w:sz w:val="32"/>
          <w:szCs w:val="32"/>
          <w:shd w:val="clear" w:color="auto" w:fill="FFFFFF"/>
          <w:lang w:eastAsia="zh-CN"/>
        </w:rPr>
      </w:pPr>
      <w:r>
        <w:rPr>
          <w:rFonts w:hint="eastAsia" w:ascii="Times New Roman" w:hAnsi="Times New Roman" w:eastAsia="方正仿宋_GBK" w:cs="方正仿宋_GBK"/>
          <w:color w:val="auto"/>
          <w:sz w:val="32"/>
          <w:szCs w:val="32"/>
          <w:shd w:val="clear" w:color="auto" w:fill="FFFFFF"/>
        </w:rPr>
        <w:t>附件：废止</w:t>
      </w:r>
      <w:r>
        <w:rPr>
          <w:rFonts w:hint="eastAsia" w:ascii="Times New Roman" w:hAnsi="Times New Roman" w:eastAsia="方正仿宋_GBK" w:cs="方正仿宋_GBK"/>
          <w:color w:val="auto"/>
          <w:sz w:val="32"/>
          <w:szCs w:val="32"/>
          <w:shd w:val="clear" w:color="auto" w:fill="FFFFFF"/>
          <w:lang w:eastAsia="zh-CN"/>
        </w:rPr>
        <w:t>的部门</w:t>
      </w:r>
      <w:r>
        <w:rPr>
          <w:rFonts w:hint="eastAsia" w:ascii="Times New Roman" w:hAnsi="Times New Roman" w:eastAsia="方正仿宋_GBK" w:cs="方正仿宋_GBK"/>
          <w:color w:val="auto"/>
          <w:sz w:val="32"/>
          <w:szCs w:val="32"/>
          <w:shd w:val="clear" w:color="auto" w:fill="FFFFFF"/>
        </w:rPr>
        <w:t>规范性文件目录</w:t>
      </w:r>
      <w:r>
        <w:rPr>
          <w:rFonts w:hint="eastAsia" w:ascii="Times New Roman" w:hAnsi="Times New Roman" w:eastAsia="方正仿宋_GBK" w:cs="方正仿宋_GBK"/>
          <w:color w:val="auto"/>
          <w:sz w:val="32"/>
          <w:szCs w:val="32"/>
          <w:shd w:val="clear" w:color="auto" w:fill="FFFFFF"/>
          <w:lang w:eastAsia="zh-CN"/>
        </w:rPr>
        <w:t>（</w:t>
      </w:r>
      <w:r>
        <w:rPr>
          <w:rFonts w:hint="eastAsia" w:ascii="Times New Roman" w:hAnsi="Times New Roman" w:eastAsia="方正仿宋_GBK" w:cs="方正仿宋_GBK"/>
          <w:color w:val="auto"/>
          <w:sz w:val="32"/>
          <w:szCs w:val="32"/>
          <w:shd w:val="clear" w:color="auto" w:fill="FFFFFF"/>
          <w:lang w:val="en-US" w:eastAsia="zh-CN"/>
        </w:rPr>
        <w:t>1</w:t>
      </w:r>
      <w:r>
        <w:rPr>
          <w:rFonts w:hint="eastAsia" w:cs="方正仿宋_GBK"/>
          <w:color w:val="auto"/>
          <w:sz w:val="32"/>
          <w:szCs w:val="32"/>
          <w:shd w:val="clear" w:color="auto" w:fill="FFFFFF"/>
          <w:lang w:val="en-US" w:eastAsia="zh-CN"/>
        </w:rPr>
        <w:t>2</w:t>
      </w:r>
      <w:r>
        <w:rPr>
          <w:rFonts w:hint="eastAsia" w:ascii="Times New Roman" w:hAnsi="Times New Roman" w:eastAsia="方正仿宋_GBK" w:cs="方正仿宋_GBK"/>
          <w:color w:val="auto"/>
          <w:sz w:val="32"/>
          <w:szCs w:val="32"/>
          <w:shd w:val="clear" w:color="auto" w:fill="FFFFFF"/>
          <w:lang w:val="en-US" w:eastAsia="zh-CN"/>
        </w:rPr>
        <w:t>件</w:t>
      </w:r>
      <w:r>
        <w:rPr>
          <w:rFonts w:hint="eastAsia" w:ascii="Times New Roman" w:hAnsi="Times New Roman" w:eastAsia="方正仿宋_GBK" w:cs="方正仿宋_GBK"/>
          <w:color w:val="auto"/>
          <w:sz w:val="32"/>
          <w:szCs w:val="32"/>
          <w:shd w:val="clear" w:color="auto" w:fill="FFFFFF"/>
          <w:lang w:eastAsia="zh-CN"/>
        </w:rPr>
        <w:t>）</w:t>
      </w:r>
    </w:p>
    <w:p>
      <w:pPr>
        <w:pStyle w:val="9"/>
        <w:keepNext w:val="0"/>
        <w:keepLines w:val="0"/>
        <w:pageBreakBefore w:val="0"/>
        <w:widowControl w:val="0"/>
        <w:kinsoku/>
        <w:overflowPunct/>
        <w:topLinePunct w:val="0"/>
        <w:autoSpaceDE/>
        <w:autoSpaceDN/>
        <w:bidi w:val="0"/>
        <w:adjustRightInd/>
        <w:spacing w:line="600" w:lineRule="exact"/>
        <w:ind w:left="0" w:leftChars="0" w:firstLine="0" w:firstLineChars="0"/>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val="0"/>
        <w:overflowPunct/>
        <w:topLinePunct w:val="0"/>
        <w:autoSpaceDE/>
        <w:autoSpaceDN/>
        <w:bidi w:val="0"/>
        <w:adjustRightInd/>
        <w:spacing w:line="600" w:lineRule="exact"/>
        <w:jc w:val="right"/>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eastAsia="zh-CN"/>
        </w:rPr>
        <w:t>巫溪县</w:t>
      </w:r>
      <w:r>
        <w:rPr>
          <w:rFonts w:hint="eastAsia" w:ascii="Times New Roman" w:hAnsi="Times New Roman" w:cs="Times New Roman"/>
          <w:color w:val="000000"/>
          <w:sz w:val="32"/>
          <w:szCs w:val="32"/>
          <w:lang w:eastAsia="zh-CN"/>
        </w:rPr>
        <w:t>住房和城乡建设委员会</w:t>
      </w:r>
      <w:r>
        <w:rPr>
          <w:rFonts w:hint="default" w:ascii="Times New Roman" w:hAnsi="Times New Roman" w:eastAsia="方正仿宋_GBK" w:cs="Times New Roman"/>
          <w:color w:val="000000"/>
          <w:sz w:val="32"/>
          <w:szCs w:val="32"/>
          <w:lang w:val="en-US" w:eastAsia="zh-CN"/>
        </w:rPr>
        <w:t xml:space="preserve">   </w:t>
      </w:r>
    </w:p>
    <w:p>
      <w:pPr>
        <w:keepNext w:val="0"/>
        <w:keepLines w:val="0"/>
        <w:pageBreakBefore w:val="0"/>
        <w:widowControl w:val="0"/>
        <w:kinsoku/>
        <w:overflowPunct/>
        <w:topLinePunct w:val="0"/>
        <w:autoSpaceDE/>
        <w:autoSpaceDN/>
        <w:bidi w:val="0"/>
        <w:adjustRightInd/>
        <w:spacing w:line="600" w:lineRule="exact"/>
        <w:ind w:firstLine="5372" w:firstLineChars="17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2023年</w:t>
      </w:r>
      <w:r>
        <w:rPr>
          <w:rFonts w:hint="eastAsia" w:ascii="Times New Roman" w:hAnsi="Times New Roman" w:cs="Times New Roman"/>
          <w:color w:val="000000"/>
          <w:sz w:val="32"/>
          <w:szCs w:val="32"/>
          <w:lang w:val="en-US" w:eastAsia="zh-CN"/>
        </w:rPr>
        <w:t>9</w:t>
      </w:r>
      <w:r>
        <w:rPr>
          <w:rFonts w:hint="default" w:ascii="Times New Roman" w:hAnsi="Times New Roman" w:eastAsia="方正仿宋_GBK" w:cs="Times New Roman"/>
          <w:color w:val="000000"/>
          <w:sz w:val="32"/>
          <w:szCs w:val="32"/>
          <w:lang w:val="en-US" w:eastAsia="zh-CN"/>
        </w:rPr>
        <w:t>月</w:t>
      </w:r>
      <w:r>
        <w:rPr>
          <w:rFonts w:hint="eastAsia" w:ascii="Times New Roman" w:hAnsi="Times New Roman" w:cs="Times New Roman"/>
          <w:color w:val="000000"/>
          <w:sz w:val="32"/>
          <w:szCs w:val="32"/>
          <w:lang w:val="en-US" w:eastAsia="zh-CN"/>
        </w:rPr>
        <w:t>22</w:t>
      </w:r>
      <w:r>
        <w:rPr>
          <w:rFonts w:hint="default" w:ascii="Times New Roman" w:hAnsi="Times New Roman" w:eastAsia="方正仿宋_GBK" w:cs="Times New Roman"/>
          <w:color w:val="000000"/>
          <w:sz w:val="32"/>
          <w:szCs w:val="32"/>
          <w:lang w:val="en-US" w:eastAsia="zh-CN"/>
        </w:rPr>
        <w:t xml:space="preserve">日 </w:t>
      </w:r>
    </w:p>
    <w:p>
      <w:pPr>
        <w:pStyle w:val="2"/>
        <w:ind w:firstLine="632" w:firstLineChars="200"/>
        <w:rPr>
          <w:rFonts w:hint="eastAsia" w:cs="Times New Roman"/>
          <w:color w:val="000000"/>
          <w:sz w:val="32"/>
          <w:szCs w:val="32"/>
          <w:lang w:val="en-US" w:eastAsia="zh-CN"/>
        </w:rPr>
      </w:pPr>
      <w:r>
        <w:rPr>
          <w:rFonts w:hint="eastAsia" w:cs="Times New Roman"/>
          <w:color w:val="000000"/>
          <w:sz w:val="32"/>
          <w:szCs w:val="32"/>
          <w:lang w:val="en-US" w:eastAsia="zh-CN"/>
        </w:rPr>
        <w:t>(此件公开发布）</w:t>
      </w:r>
    </w:p>
    <w:p>
      <w:pPr>
        <w:pStyle w:val="3"/>
        <w:rPr>
          <w:rFonts w:hint="eastAsia"/>
          <w:lang w:val="en-US" w:eastAsia="zh-CN"/>
        </w:rPr>
      </w:pPr>
    </w:p>
    <w:p>
      <w:pPr>
        <w:pStyle w:val="8"/>
        <w:keepNext w:val="0"/>
        <w:keepLines w:val="0"/>
        <w:pageBreakBefore w:val="0"/>
        <w:widowControl w:val="0"/>
        <w:kinsoku/>
        <w:wordWrap/>
        <w:overflowPunct/>
        <w:topLinePunct w:val="0"/>
        <w:autoSpaceDE/>
        <w:autoSpaceDN/>
        <w:bidi w:val="0"/>
        <w:adjustRightInd/>
        <w:snapToGrid/>
        <w:spacing w:after="0" w:afterLines="0" w:line="578" w:lineRule="exact"/>
        <w:ind w:firstLine="0" w:firstLineChars="0"/>
        <w:textAlignment w:val="auto"/>
        <w:rPr>
          <w:rFonts w:hint="eastAsia" w:ascii="Times New Roman" w:hAnsi="Times New Roman" w:eastAsia="方正黑体_GBK" w:cs="方正黑体_GBK"/>
          <w:color w:val="auto"/>
          <w:sz w:val="32"/>
          <w:szCs w:val="32"/>
        </w:rPr>
      </w:pPr>
    </w:p>
    <w:p>
      <w:pPr>
        <w:pStyle w:val="8"/>
        <w:keepNext w:val="0"/>
        <w:keepLines w:val="0"/>
        <w:pageBreakBefore w:val="0"/>
        <w:widowControl w:val="0"/>
        <w:kinsoku/>
        <w:wordWrap/>
        <w:overflowPunct/>
        <w:topLinePunct w:val="0"/>
        <w:autoSpaceDE/>
        <w:autoSpaceDN/>
        <w:bidi w:val="0"/>
        <w:adjustRightInd/>
        <w:snapToGrid/>
        <w:spacing w:after="0" w:afterLines="0" w:line="578" w:lineRule="exact"/>
        <w:ind w:firstLine="0" w:firstLineChars="0"/>
        <w:textAlignment w:val="auto"/>
        <w:rPr>
          <w:rFonts w:hint="eastAsia"/>
          <w:lang w:val="en-US" w:eastAsia="zh-CN"/>
        </w:rPr>
      </w:pPr>
      <w:r>
        <w:rPr>
          <w:rFonts w:hint="eastAsia" w:ascii="Times New Roman" w:hAnsi="Times New Roman" w:eastAsia="方正黑体_GBK" w:cs="方正黑体_GBK"/>
          <w:color w:val="auto"/>
          <w:sz w:val="32"/>
          <w:szCs w:val="32"/>
        </w:rPr>
        <w:t>附件</w:t>
      </w:r>
    </w:p>
    <w:p>
      <w:pPr>
        <w:pStyle w:val="8"/>
        <w:keepNext w:val="0"/>
        <w:keepLines w:val="0"/>
        <w:pageBreakBefore w:val="0"/>
        <w:widowControl w:val="0"/>
        <w:kinsoku/>
        <w:wordWrap/>
        <w:overflowPunct/>
        <w:topLinePunct w:val="0"/>
        <w:autoSpaceDE/>
        <w:autoSpaceDN/>
        <w:bidi w:val="0"/>
        <w:adjustRightInd/>
        <w:snapToGrid/>
        <w:spacing w:after="0" w:afterLines="0" w:line="540" w:lineRule="exact"/>
        <w:ind w:firstLine="0" w:firstLineChars="0"/>
        <w:jc w:val="center"/>
        <w:textAlignment w:val="auto"/>
        <w:rPr>
          <w:rFonts w:hint="eastAsia" w:ascii="Times New Roman" w:hAnsi="Times New Roman" w:eastAsia="方正仿宋_GBK" w:cs="方正小标宋_GBK"/>
          <w:color w:val="auto"/>
          <w:sz w:val="32"/>
          <w:szCs w:val="44"/>
          <w:lang w:eastAsia="zh-CN"/>
        </w:rPr>
      </w:pPr>
      <w:r>
        <w:rPr>
          <w:rFonts w:hint="eastAsia" w:ascii="Times New Roman" w:hAnsi="Times New Roman" w:eastAsia="方正小标宋_GBK" w:cs="方正小标宋_GBK"/>
          <w:color w:val="auto"/>
          <w:sz w:val="44"/>
          <w:szCs w:val="44"/>
        </w:rPr>
        <w:t>废止</w:t>
      </w:r>
      <w:r>
        <w:rPr>
          <w:rFonts w:hint="eastAsia" w:ascii="Times New Roman" w:hAnsi="Times New Roman" w:eastAsia="方正小标宋_GBK" w:cs="方正小标宋_GBK"/>
          <w:color w:val="auto"/>
          <w:sz w:val="44"/>
          <w:szCs w:val="44"/>
          <w:lang w:eastAsia="zh-CN"/>
        </w:rPr>
        <w:t>的部门</w:t>
      </w:r>
      <w:r>
        <w:rPr>
          <w:rFonts w:hint="eastAsia" w:ascii="Times New Roman" w:hAnsi="Times New Roman" w:eastAsia="方正小标宋_GBK" w:cs="方正小标宋_GBK"/>
          <w:color w:val="auto"/>
          <w:sz w:val="44"/>
          <w:szCs w:val="44"/>
        </w:rPr>
        <w:t>规范性文件目录</w:t>
      </w:r>
      <w:r>
        <w:rPr>
          <w:rFonts w:hint="eastAsia" w:ascii="Times New Roman" w:hAnsi="Times New Roman" w:eastAsia="方正小标宋_GBK" w:cs="方正小标宋_GBK"/>
          <w:color w:val="auto"/>
          <w:sz w:val="44"/>
          <w:szCs w:val="44"/>
          <w:lang w:eastAsia="zh-CN"/>
        </w:rPr>
        <w:t>（</w:t>
      </w:r>
      <w:r>
        <w:rPr>
          <w:rFonts w:hint="eastAsia" w:ascii="Times New Roman" w:hAnsi="Times New Roman" w:eastAsia="方正小标宋_GBK" w:cs="方正小标宋_GBK"/>
          <w:color w:val="auto"/>
          <w:sz w:val="44"/>
          <w:szCs w:val="44"/>
          <w:lang w:val="en-US" w:eastAsia="zh-CN"/>
        </w:rPr>
        <w:t>12件</w:t>
      </w:r>
      <w:r>
        <w:rPr>
          <w:rFonts w:hint="eastAsia" w:ascii="Times New Roman" w:hAnsi="Times New Roman" w:eastAsia="方正小标宋_GBK" w:cs="方正小标宋_GBK"/>
          <w:color w:val="auto"/>
          <w:sz w:val="44"/>
          <w:szCs w:val="44"/>
          <w:lang w:eastAsia="zh-CN"/>
        </w:rPr>
        <w:t>）</w:t>
      </w:r>
    </w:p>
    <w:tbl>
      <w:tblPr>
        <w:tblStyle w:val="15"/>
        <w:tblpPr w:leftFromText="180" w:rightFromText="180" w:vertAnchor="text" w:horzAnchor="page" w:tblpXSpec="center" w:tblpY="436"/>
        <w:tblW w:w="99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4910"/>
        <w:gridCol w:w="2072"/>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14"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imes New Roman" w:hAnsi="Times New Roman" w:eastAsia="方正仿宋_GBK" w:cs="方正黑体_GBK"/>
                <w:b/>
                <w:bCs/>
                <w:snapToGrid w:val="0"/>
                <w:sz w:val="24"/>
                <w:szCs w:val="24"/>
              </w:rPr>
            </w:pPr>
            <w:r>
              <w:rPr>
                <w:rFonts w:hint="eastAsia" w:ascii="Times New Roman" w:hAnsi="Times New Roman" w:eastAsia="方正仿宋_GBK" w:cs="方正黑体_GBK"/>
                <w:b/>
                <w:bCs/>
                <w:snapToGrid w:val="0"/>
                <w:sz w:val="24"/>
                <w:szCs w:val="24"/>
              </w:rPr>
              <w:t>序号</w:t>
            </w:r>
          </w:p>
        </w:tc>
        <w:tc>
          <w:tcPr>
            <w:tcW w:w="4910" w:type="dxa"/>
            <w:vAlign w:val="center"/>
          </w:tcPr>
          <w:p>
            <w:pPr>
              <w:keepNext w:val="0"/>
              <w:keepLines w:val="0"/>
              <w:pageBreakBefore w:val="0"/>
              <w:kinsoku/>
              <w:wordWrap/>
              <w:overflowPunct/>
              <w:topLinePunct w:val="0"/>
              <w:autoSpaceDE/>
              <w:autoSpaceDN/>
              <w:bidi w:val="0"/>
              <w:adjustRightInd/>
              <w:snapToGrid/>
              <w:spacing w:line="400" w:lineRule="exact"/>
              <w:ind w:firstLine="472" w:firstLineChars="200"/>
              <w:jc w:val="center"/>
              <w:outlineLvl w:val="9"/>
              <w:rPr>
                <w:rFonts w:hint="eastAsia" w:ascii="Times New Roman" w:hAnsi="Times New Roman" w:eastAsia="方正仿宋_GBK" w:cs="方正黑体_GBK"/>
                <w:b/>
                <w:bCs/>
                <w:snapToGrid w:val="0"/>
                <w:sz w:val="24"/>
                <w:szCs w:val="24"/>
              </w:rPr>
            </w:pPr>
            <w:r>
              <w:rPr>
                <w:rFonts w:hint="eastAsia" w:ascii="Times New Roman" w:hAnsi="Times New Roman" w:eastAsia="方正仿宋_GBK" w:cs="方正黑体_GBK"/>
                <w:b/>
                <w:bCs/>
                <w:snapToGrid w:val="0"/>
                <w:sz w:val="24"/>
                <w:szCs w:val="24"/>
              </w:rPr>
              <w:t>文</w:t>
            </w:r>
            <w:r>
              <w:rPr>
                <w:rFonts w:hint="eastAsia" w:ascii="Times New Roman" w:hAnsi="Times New Roman" w:eastAsia="方正仿宋_GBK" w:cs="方正黑体_GBK"/>
                <w:b/>
                <w:bCs/>
                <w:snapToGrid w:val="0"/>
                <w:sz w:val="24"/>
                <w:szCs w:val="24"/>
                <w:lang w:val="en-US" w:eastAsia="zh-CN"/>
              </w:rPr>
              <w:t xml:space="preserve"> </w:t>
            </w:r>
            <w:r>
              <w:rPr>
                <w:rFonts w:hint="eastAsia" w:ascii="Times New Roman" w:hAnsi="Times New Roman" w:eastAsia="方正仿宋_GBK" w:cs="方正黑体_GBK"/>
                <w:b/>
                <w:bCs/>
                <w:snapToGrid w:val="0"/>
                <w:sz w:val="24"/>
                <w:szCs w:val="24"/>
              </w:rPr>
              <w:t>件</w:t>
            </w:r>
            <w:r>
              <w:rPr>
                <w:rFonts w:hint="eastAsia" w:ascii="Times New Roman" w:hAnsi="Times New Roman" w:eastAsia="方正仿宋_GBK" w:cs="方正黑体_GBK"/>
                <w:b/>
                <w:bCs/>
                <w:snapToGrid w:val="0"/>
                <w:sz w:val="24"/>
                <w:szCs w:val="24"/>
                <w:lang w:val="en-US" w:eastAsia="zh-CN"/>
              </w:rPr>
              <w:t xml:space="preserve"> </w:t>
            </w:r>
            <w:r>
              <w:rPr>
                <w:rFonts w:hint="eastAsia" w:ascii="Times New Roman" w:hAnsi="Times New Roman" w:eastAsia="方正仿宋_GBK" w:cs="方正黑体_GBK"/>
                <w:b/>
                <w:bCs/>
                <w:snapToGrid w:val="0"/>
                <w:sz w:val="24"/>
                <w:szCs w:val="24"/>
              </w:rPr>
              <w:t>名</w:t>
            </w:r>
            <w:r>
              <w:rPr>
                <w:rFonts w:hint="eastAsia" w:ascii="Times New Roman" w:hAnsi="Times New Roman" w:eastAsia="方正仿宋_GBK" w:cs="方正黑体_GBK"/>
                <w:b/>
                <w:bCs/>
                <w:snapToGrid w:val="0"/>
                <w:sz w:val="24"/>
                <w:szCs w:val="24"/>
                <w:lang w:val="en-US" w:eastAsia="zh-CN"/>
              </w:rPr>
              <w:t xml:space="preserve"> </w:t>
            </w:r>
            <w:r>
              <w:rPr>
                <w:rFonts w:hint="eastAsia" w:ascii="Times New Roman" w:hAnsi="Times New Roman" w:eastAsia="方正仿宋_GBK" w:cs="方正黑体_GBK"/>
                <w:b/>
                <w:bCs/>
                <w:snapToGrid w:val="0"/>
                <w:sz w:val="24"/>
                <w:szCs w:val="24"/>
              </w:rPr>
              <w:t>称</w:t>
            </w:r>
          </w:p>
        </w:tc>
        <w:tc>
          <w:tcPr>
            <w:tcW w:w="2072"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imes New Roman" w:hAnsi="Times New Roman" w:eastAsia="方正仿宋_GBK" w:cs="方正黑体_GBK"/>
                <w:b/>
                <w:bCs/>
                <w:snapToGrid w:val="0"/>
                <w:sz w:val="24"/>
                <w:szCs w:val="24"/>
              </w:rPr>
            </w:pPr>
            <w:r>
              <w:rPr>
                <w:rFonts w:hint="eastAsia" w:ascii="Times New Roman" w:hAnsi="Times New Roman" w:eastAsia="方正仿宋_GBK" w:cs="方正黑体_GBK"/>
                <w:b/>
                <w:bCs/>
                <w:snapToGrid w:val="0"/>
                <w:sz w:val="24"/>
                <w:szCs w:val="24"/>
              </w:rPr>
              <w:t>文件号</w:t>
            </w:r>
          </w:p>
        </w:tc>
        <w:tc>
          <w:tcPr>
            <w:tcW w:w="2193" w:type="dxa"/>
            <w:vAlign w:val="center"/>
          </w:tcPr>
          <w:p>
            <w:pPr>
              <w:keepNext w:val="0"/>
              <w:keepLines w:val="0"/>
              <w:pageBreakBefore w:val="0"/>
              <w:kinsoku/>
              <w:wordWrap/>
              <w:overflowPunct/>
              <w:topLinePunct w:val="0"/>
              <w:autoSpaceDE/>
              <w:autoSpaceDN/>
              <w:bidi w:val="0"/>
              <w:adjustRightInd/>
              <w:snapToGrid/>
              <w:spacing w:line="400" w:lineRule="exact"/>
              <w:ind w:firstLine="236" w:firstLineChars="100"/>
              <w:jc w:val="center"/>
              <w:outlineLvl w:val="9"/>
              <w:rPr>
                <w:rFonts w:hint="eastAsia" w:ascii="Times New Roman" w:hAnsi="Times New Roman" w:eastAsia="方正仿宋_GBK" w:cs="方正黑体_GBK"/>
                <w:b/>
                <w:bCs/>
                <w:snapToGrid w:val="0"/>
                <w:sz w:val="24"/>
                <w:szCs w:val="24"/>
                <w:lang w:val="en-US" w:eastAsia="zh-CN"/>
              </w:rPr>
            </w:pPr>
            <w:r>
              <w:rPr>
                <w:rFonts w:hint="eastAsia" w:ascii="Times New Roman" w:hAnsi="Times New Roman" w:eastAsia="方正仿宋_GBK" w:cs="方正黑体_GBK"/>
                <w:b/>
                <w:bCs/>
                <w:snapToGrid w:val="0"/>
                <w:sz w:val="24"/>
                <w:szCs w:val="24"/>
                <w:lang w:val="en-US" w:eastAsia="zh-CN"/>
              </w:rPr>
              <w:t>废止理由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814"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imes New Roman" w:hAnsi="Times New Roman" w:eastAsia="方正仿宋_GBK" w:cs="方正仿宋_GBK"/>
                <w:b w:val="0"/>
                <w:bCs w:val="0"/>
                <w:snapToGrid w:val="0"/>
                <w:color w:val="000000" w:themeColor="text1"/>
                <w:sz w:val="24"/>
                <w:szCs w:val="24"/>
                <w:lang w:val="en-US" w:eastAsia="zh-CN"/>
                <w14:textFill>
                  <w14:solidFill>
                    <w14:schemeClr w14:val="tx1"/>
                  </w14:solidFill>
                </w14:textFill>
              </w:rPr>
            </w:pPr>
            <w:r>
              <w:rPr>
                <w:rFonts w:hint="eastAsia" w:ascii="Times New Roman" w:hAnsi="Times New Roman" w:eastAsia="方正仿宋_GBK" w:cs="方正仿宋_GBK"/>
                <w:b w:val="0"/>
                <w:bCs w:val="0"/>
                <w:snapToGrid w:val="0"/>
                <w:color w:val="000000" w:themeColor="text1"/>
                <w:sz w:val="24"/>
                <w:szCs w:val="24"/>
                <w:lang w:val="en-US" w:eastAsia="zh-CN"/>
                <w14:textFill>
                  <w14:solidFill>
                    <w14:schemeClr w14:val="tx1"/>
                  </w14:solidFill>
                </w14:textFill>
              </w:rPr>
              <w:t>1</w:t>
            </w:r>
          </w:p>
        </w:tc>
        <w:tc>
          <w:tcPr>
            <w:tcW w:w="4910"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outlineLvl w:val="9"/>
              <w:rPr>
                <w:rFonts w:hint="eastAsia" w:ascii="Times New Roman" w:hAnsi="Times New Roman" w:eastAsia="方正仿宋_GBK" w:cs="方正仿宋_GBK"/>
                <w:b w:val="0"/>
                <w:bCs w:val="0"/>
                <w:color w:val="000000" w:themeColor="text1"/>
                <w:kern w:val="0"/>
                <w:sz w:val="24"/>
                <w:szCs w:val="24"/>
                <w14:textFill>
                  <w14:solidFill>
                    <w14:schemeClr w14:val="tx1"/>
                  </w14:solidFill>
                </w14:textFill>
              </w:rPr>
            </w:pPr>
            <w:r>
              <w:rPr>
                <w:rFonts w:hint="eastAsia" w:ascii="Times New Roman" w:hAnsi="Times New Roman" w:eastAsia="方正仿宋_GBK" w:cs="方正仿宋_GBK"/>
                <w:b w:val="0"/>
                <w:bCs w:val="0"/>
                <w:color w:val="000000" w:themeColor="text1"/>
                <w:kern w:val="0"/>
                <w:sz w:val="24"/>
                <w:szCs w:val="24"/>
                <w:lang w:eastAsia="zh-CN"/>
                <w14:textFill>
                  <w14:solidFill>
                    <w14:schemeClr w14:val="tx1"/>
                  </w14:solidFill>
                </w14:textFill>
              </w:rPr>
              <w:t>《</w:t>
            </w:r>
            <w:r>
              <w:rPr>
                <w:rFonts w:hint="eastAsia" w:ascii="Times New Roman" w:hAnsi="Times New Roman" w:eastAsia="方正仿宋_GBK" w:cs="方正仿宋_GBK"/>
                <w:b w:val="0"/>
                <w:bCs w:val="0"/>
                <w:color w:val="000000" w:themeColor="text1"/>
                <w:kern w:val="0"/>
                <w:sz w:val="24"/>
                <w:szCs w:val="24"/>
                <w14:textFill>
                  <w14:solidFill>
                    <w14:schemeClr w14:val="tx1"/>
                  </w14:solidFill>
                </w14:textFill>
              </w:rPr>
              <w:t>巫溪县城厢建设委员会关于进一步</w:t>
            </w:r>
            <w:r>
              <w:rPr>
                <w:rFonts w:hint="eastAsia" w:ascii="Times New Roman" w:hAnsi="Times New Roman" w:eastAsia="方正仿宋_GBK" w:cs="方正仿宋_GBK"/>
                <w:b w:val="0"/>
                <w:bCs w:val="0"/>
                <w:color w:val="000000" w:themeColor="text1"/>
                <w:kern w:val="28"/>
                <w:sz w:val="24"/>
                <w:szCs w:val="24"/>
                <w14:textFill>
                  <w14:solidFill>
                    <w14:schemeClr w14:val="tx1"/>
                  </w14:solidFill>
                </w14:textFill>
              </w:rPr>
              <w:t>加强建筑施工安全生产防暑降温及防洪防汛工作的紧急通知</w:t>
            </w:r>
            <w:r>
              <w:rPr>
                <w:rFonts w:hint="eastAsia" w:ascii="Times New Roman" w:hAnsi="Times New Roman" w:eastAsia="方正仿宋_GBK" w:cs="方正仿宋_GBK"/>
                <w:b w:val="0"/>
                <w:bCs w:val="0"/>
                <w:color w:val="000000" w:themeColor="text1"/>
                <w:kern w:val="28"/>
                <w:sz w:val="24"/>
                <w:szCs w:val="24"/>
                <w:lang w:eastAsia="zh-CN"/>
                <w14:textFill>
                  <w14:solidFill>
                    <w14:schemeClr w14:val="tx1"/>
                  </w14:solidFill>
                </w14:textFill>
              </w:rPr>
              <w:t>》</w:t>
            </w:r>
          </w:p>
        </w:tc>
        <w:tc>
          <w:tcPr>
            <w:tcW w:w="2072"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imes New Roman" w:hAnsi="Times New Roman" w:eastAsia="方正仿宋_GBK" w:cs="方正仿宋_GBK"/>
                <w:b w:val="0"/>
                <w:bCs w:val="0"/>
                <w:color w:val="000000" w:themeColor="text1"/>
                <w:kern w:val="0"/>
                <w:sz w:val="24"/>
                <w:szCs w:val="24"/>
                <w14:textFill>
                  <w14:solidFill>
                    <w14:schemeClr w14:val="tx1"/>
                  </w14:solidFill>
                </w14:textFill>
              </w:rPr>
            </w:pPr>
            <w:r>
              <w:rPr>
                <w:rFonts w:hint="eastAsia" w:ascii="Times New Roman" w:hAnsi="Times New Roman" w:eastAsia="方正仿宋_GBK" w:cs="方正仿宋_GBK"/>
                <w:b w:val="0"/>
                <w:bCs w:val="0"/>
                <w:color w:val="000000" w:themeColor="text1"/>
                <w:sz w:val="24"/>
                <w:szCs w:val="24"/>
                <w14:textFill>
                  <w14:solidFill>
                    <w14:schemeClr w14:val="tx1"/>
                  </w14:solidFill>
                </w14:textFill>
              </w:rPr>
              <w:t>巫溪城建发〔2014〕56号</w:t>
            </w:r>
          </w:p>
        </w:tc>
        <w:tc>
          <w:tcPr>
            <w:tcW w:w="2193"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imes New Roman" w:hAnsi="Times New Roman" w:eastAsia="方正仿宋_GBK" w:cs="方正仿宋_GBK"/>
                <w:b/>
                <w:bCs/>
                <w:snapToGrid w:val="0"/>
                <w:color w:val="000000" w:themeColor="text1"/>
                <w:sz w:val="24"/>
                <w:szCs w:val="24"/>
                <w:lang w:val="en-US" w:eastAsia="zh-CN"/>
                <w14:textFill>
                  <w14:solidFill>
                    <w14:schemeClr w14:val="tx1"/>
                  </w14:solidFill>
                </w14:textFill>
              </w:rPr>
            </w:pPr>
            <w:r>
              <w:rPr>
                <w:rFonts w:hint="eastAsia" w:ascii="Times New Roman" w:hAnsi="Times New Roman" w:eastAsia="方正仿宋_GBK" w:cs="方正仿宋_GBK"/>
                <w:b w:val="0"/>
                <w:bCs w:val="0"/>
                <w:snapToGrid w:val="0"/>
                <w:color w:val="000000" w:themeColor="text1"/>
                <w:sz w:val="24"/>
                <w:szCs w:val="24"/>
                <w:lang w:val="en-US" w:eastAsia="zh-CN"/>
                <w14:textFill>
                  <w14:solidFill>
                    <w14:schemeClr w14:val="tx1"/>
                  </w14:solidFill>
                </w14:textFill>
              </w:rPr>
              <w:t>已过使用期限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814"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imes New Roman" w:hAnsi="Times New Roman" w:eastAsia="方正仿宋_GBK" w:cs="方正仿宋_GBK"/>
                <w:b w:val="0"/>
                <w:bCs w:val="0"/>
                <w:snapToGrid w:val="0"/>
                <w:color w:val="000000" w:themeColor="text1"/>
                <w:sz w:val="24"/>
                <w:szCs w:val="24"/>
                <w:lang w:val="en-US" w:eastAsia="zh-CN"/>
                <w14:textFill>
                  <w14:solidFill>
                    <w14:schemeClr w14:val="tx1"/>
                  </w14:solidFill>
                </w14:textFill>
              </w:rPr>
            </w:pPr>
            <w:r>
              <w:rPr>
                <w:rFonts w:hint="eastAsia" w:ascii="Times New Roman" w:hAnsi="Times New Roman" w:eastAsia="方正仿宋_GBK" w:cs="方正仿宋_GBK"/>
                <w:b w:val="0"/>
                <w:bCs w:val="0"/>
                <w:snapToGrid w:val="0"/>
                <w:color w:val="000000" w:themeColor="text1"/>
                <w:sz w:val="24"/>
                <w:szCs w:val="24"/>
                <w:lang w:val="en-US" w:eastAsia="zh-CN"/>
                <w14:textFill>
                  <w14:solidFill>
                    <w14:schemeClr w14:val="tx1"/>
                  </w14:solidFill>
                </w14:textFill>
              </w:rPr>
              <w:t>2</w:t>
            </w:r>
          </w:p>
        </w:tc>
        <w:tc>
          <w:tcPr>
            <w:tcW w:w="4910"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outlineLvl w:val="9"/>
              <w:rPr>
                <w:rFonts w:hint="eastAsia" w:ascii="Times New Roman" w:hAnsi="Times New Roman" w:eastAsia="方正仿宋_GBK" w:cs="方正仿宋_GBK"/>
                <w:b w:val="0"/>
                <w:bCs w:val="0"/>
                <w:color w:val="000000" w:themeColor="text1"/>
                <w:kern w:val="0"/>
                <w:sz w:val="24"/>
                <w:szCs w:val="24"/>
                <w:lang w:val="en-US" w:eastAsia="zh-CN"/>
                <w14:textFill>
                  <w14:solidFill>
                    <w14:schemeClr w14:val="tx1"/>
                  </w14:solidFill>
                </w14:textFill>
              </w:rPr>
            </w:pPr>
            <w:r>
              <w:rPr>
                <w:rFonts w:hint="eastAsia" w:ascii="Times New Roman" w:hAnsi="Times New Roman" w:eastAsia="方正仿宋_GBK" w:cs="方正仿宋_GBK"/>
                <w:b w:val="0"/>
                <w:bCs w:val="0"/>
                <w:color w:val="000000" w:themeColor="text1"/>
                <w:sz w:val="24"/>
                <w:szCs w:val="24"/>
                <w:lang w:eastAsia="zh-CN"/>
                <w14:textFill>
                  <w14:solidFill>
                    <w14:schemeClr w14:val="tx1"/>
                  </w14:solidFill>
                </w14:textFill>
              </w:rPr>
              <w:t>《</w:t>
            </w:r>
            <w:r>
              <w:rPr>
                <w:rFonts w:hint="eastAsia" w:ascii="Times New Roman" w:hAnsi="Times New Roman" w:eastAsia="方正仿宋_GBK" w:cs="方正仿宋_GBK"/>
                <w:b w:val="0"/>
                <w:bCs w:val="0"/>
                <w:color w:val="000000" w:themeColor="text1"/>
                <w:sz w:val="24"/>
                <w:szCs w:val="24"/>
                <w14:textFill>
                  <w14:solidFill>
                    <w14:schemeClr w14:val="tx1"/>
                  </w14:solidFill>
                </w14:textFill>
              </w:rPr>
              <w:t>巫溪县城乡建设委员会关于进一步规范建筑工地管理的通知</w:t>
            </w:r>
            <w:r>
              <w:rPr>
                <w:rFonts w:hint="eastAsia" w:ascii="Times New Roman" w:hAnsi="Times New Roman" w:eastAsia="方正仿宋_GBK" w:cs="方正仿宋_GBK"/>
                <w:b w:val="0"/>
                <w:bCs w:val="0"/>
                <w:color w:val="000000" w:themeColor="text1"/>
                <w:sz w:val="24"/>
                <w:szCs w:val="24"/>
                <w:lang w:eastAsia="zh-CN"/>
                <w14:textFill>
                  <w14:solidFill>
                    <w14:schemeClr w14:val="tx1"/>
                  </w14:solidFill>
                </w14:textFill>
              </w:rPr>
              <w:t>》</w:t>
            </w:r>
          </w:p>
        </w:tc>
        <w:tc>
          <w:tcPr>
            <w:tcW w:w="2072"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imes New Roman" w:hAnsi="Times New Roman" w:eastAsia="方正仿宋_GBK" w:cs="方正仿宋_GBK"/>
                <w:b w:val="0"/>
                <w:bCs w:val="0"/>
                <w:color w:val="000000" w:themeColor="text1"/>
                <w:kern w:val="0"/>
                <w:sz w:val="24"/>
                <w:szCs w:val="24"/>
                <w14:textFill>
                  <w14:solidFill>
                    <w14:schemeClr w14:val="tx1"/>
                  </w14:solidFill>
                </w14:textFill>
              </w:rPr>
            </w:pPr>
            <w:r>
              <w:rPr>
                <w:rFonts w:hint="eastAsia" w:ascii="Times New Roman" w:hAnsi="Times New Roman" w:eastAsia="方正仿宋_GBK" w:cs="方正仿宋_GBK"/>
                <w:b w:val="0"/>
                <w:bCs w:val="0"/>
                <w:color w:val="000000" w:themeColor="text1"/>
                <w:sz w:val="24"/>
                <w:szCs w:val="24"/>
                <w14:textFill>
                  <w14:solidFill>
                    <w14:schemeClr w14:val="tx1"/>
                  </w14:solidFill>
                </w14:textFill>
              </w:rPr>
              <w:t>巫溪城建发〔2012〕69号</w:t>
            </w:r>
          </w:p>
        </w:tc>
        <w:tc>
          <w:tcPr>
            <w:tcW w:w="2193"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imes New Roman" w:hAnsi="Times New Roman" w:eastAsia="方正仿宋_GBK" w:cs="方正仿宋_GBK"/>
                <w:b/>
                <w:bCs/>
                <w:snapToGrid w:val="0"/>
                <w:color w:val="000000" w:themeColor="text1"/>
                <w:sz w:val="24"/>
                <w:szCs w:val="24"/>
                <w14:textFill>
                  <w14:solidFill>
                    <w14:schemeClr w14:val="tx1"/>
                  </w14:solidFill>
                </w14:textFill>
              </w:rPr>
            </w:pPr>
            <w:r>
              <w:rPr>
                <w:rFonts w:hint="eastAsia" w:ascii="Times New Roman" w:hAnsi="Times New Roman" w:eastAsia="方正仿宋_GBK" w:cs="方正仿宋_GBK"/>
                <w:b w:val="0"/>
                <w:bCs w:val="0"/>
                <w:snapToGrid w:val="0"/>
                <w:color w:val="000000" w:themeColor="text1"/>
                <w:sz w:val="24"/>
                <w:szCs w:val="24"/>
                <w:lang w:val="en-US" w:eastAsia="zh-CN"/>
                <w14:textFill>
                  <w14:solidFill>
                    <w14:schemeClr w14:val="tx1"/>
                  </w14:solidFill>
                </w14:textFill>
              </w:rPr>
              <w:t>已过使用期限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14"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imes New Roman" w:hAnsi="Times New Roman" w:eastAsia="方正仿宋_GBK" w:cs="方正仿宋_GBK"/>
                <w:b w:val="0"/>
                <w:bCs w:val="0"/>
                <w:snapToGrid w:val="0"/>
                <w:color w:val="000000" w:themeColor="text1"/>
                <w:sz w:val="24"/>
                <w:szCs w:val="24"/>
                <w:lang w:val="en-US" w:eastAsia="zh-CN"/>
                <w14:textFill>
                  <w14:solidFill>
                    <w14:schemeClr w14:val="tx1"/>
                  </w14:solidFill>
                </w14:textFill>
              </w:rPr>
            </w:pPr>
            <w:r>
              <w:rPr>
                <w:rFonts w:hint="eastAsia" w:ascii="Times New Roman" w:hAnsi="Times New Roman" w:eastAsia="方正仿宋_GBK" w:cs="方正仿宋_GBK"/>
                <w:b w:val="0"/>
                <w:bCs w:val="0"/>
                <w:snapToGrid w:val="0"/>
                <w:color w:val="000000" w:themeColor="text1"/>
                <w:sz w:val="24"/>
                <w:szCs w:val="24"/>
                <w:lang w:val="en-US" w:eastAsia="zh-CN"/>
                <w14:textFill>
                  <w14:solidFill>
                    <w14:schemeClr w14:val="tx1"/>
                  </w14:solidFill>
                </w14:textFill>
              </w:rPr>
              <w:t>3</w:t>
            </w:r>
          </w:p>
        </w:tc>
        <w:tc>
          <w:tcPr>
            <w:tcW w:w="4910"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outlineLvl w:val="9"/>
              <w:rPr>
                <w:rFonts w:hint="eastAsia" w:ascii="Times New Roman" w:hAnsi="Times New Roman" w:eastAsia="方正仿宋_GBK" w:cs="方正仿宋_GBK"/>
                <w:b w:val="0"/>
                <w:bCs w:val="0"/>
                <w:color w:val="000000" w:themeColor="text1"/>
                <w:kern w:val="0"/>
                <w:sz w:val="24"/>
                <w:szCs w:val="24"/>
                <w14:textFill>
                  <w14:solidFill>
                    <w14:schemeClr w14:val="tx1"/>
                  </w14:solidFill>
                </w14:textFill>
              </w:rPr>
            </w:pPr>
            <w:r>
              <w:rPr>
                <w:rFonts w:hint="eastAsia" w:ascii="Times New Roman" w:hAnsi="Times New Roman" w:eastAsia="方正仿宋_GBK" w:cs="方正仿宋_GBK"/>
                <w:b w:val="0"/>
                <w:bCs w:val="0"/>
                <w:color w:val="000000" w:themeColor="text1"/>
                <w:sz w:val="24"/>
                <w:szCs w:val="24"/>
                <w14:textFill>
                  <w14:solidFill>
                    <w14:schemeClr w14:val="tx1"/>
                  </w14:solidFill>
                </w14:textFill>
              </w:rPr>
              <w:t>《巫溪县城乡建设委员会关于印发巫溪县建筑起重机械安全监督管理办法的通知》</w:t>
            </w:r>
          </w:p>
        </w:tc>
        <w:tc>
          <w:tcPr>
            <w:tcW w:w="2072"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imes New Roman" w:hAnsi="Times New Roman" w:eastAsia="方正仿宋_GBK" w:cs="方正仿宋_GBK"/>
                <w:b w:val="0"/>
                <w:bCs w:val="0"/>
                <w:color w:val="000000" w:themeColor="text1"/>
                <w:kern w:val="0"/>
                <w:sz w:val="24"/>
                <w:szCs w:val="24"/>
                <w14:textFill>
                  <w14:solidFill>
                    <w14:schemeClr w14:val="tx1"/>
                  </w14:solidFill>
                </w14:textFill>
              </w:rPr>
            </w:pPr>
            <w:r>
              <w:rPr>
                <w:rFonts w:hint="eastAsia" w:ascii="Times New Roman" w:hAnsi="Times New Roman" w:eastAsia="方正仿宋_GBK" w:cs="方正仿宋_GBK"/>
                <w:b w:val="0"/>
                <w:bCs w:val="0"/>
                <w:color w:val="000000" w:themeColor="text1"/>
                <w:sz w:val="24"/>
                <w:szCs w:val="24"/>
                <w14:textFill>
                  <w14:solidFill>
                    <w14:schemeClr w14:val="tx1"/>
                  </w14:solidFill>
                </w14:textFill>
              </w:rPr>
              <w:t>巫溪城建发〔2014〕133号</w:t>
            </w:r>
          </w:p>
        </w:tc>
        <w:tc>
          <w:tcPr>
            <w:tcW w:w="2193"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imes New Roman" w:hAnsi="Times New Roman" w:eastAsia="方正仿宋_GBK" w:cs="方正仿宋_GBK"/>
                <w:b/>
                <w:bCs/>
                <w:snapToGrid w:val="0"/>
                <w:color w:val="000000" w:themeColor="text1"/>
                <w:sz w:val="24"/>
                <w:szCs w:val="24"/>
                <w14:textFill>
                  <w14:solidFill>
                    <w14:schemeClr w14:val="tx1"/>
                  </w14:solidFill>
                </w14:textFill>
              </w:rPr>
            </w:pPr>
            <w:r>
              <w:rPr>
                <w:rFonts w:hint="eastAsia" w:ascii="Times New Roman" w:hAnsi="Times New Roman" w:eastAsia="方正仿宋_GBK" w:cs="方正仿宋_GBK"/>
                <w:b w:val="0"/>
                <w:bCs w:val="0"/>
                <w:snapToGrid w:val="0"/>
                <w:color w:val="000000" w:themeColor="text1"/>
                <w:sz w:val="24"/>
                <w:szCs w:val="24"/>
                <w:lang w:val="en-US" w:eastAsia="zh-CN"/>
                <w14:textFill>
                  <w14:solidFill>
                    <w14:schemeClr w14:val="tx1"/>
                  </w14:solidFill>
                </w14:textFill>
              </w:rPr>
              <w:t>已过使用期限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14"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imes New Roman" w:hAnsi="Times New Roman" w:eastAsia="方正仿宋_GBK" w:cs="方正仿宋_GBK"/>
                <w:b w:val="0"/>
                <w:bCs w:val="0"/>
                <w:snapToGrid w:val="0"/>
                <w:color w:val="000000" w:themeColor="text1"/>
                <w:sz w:val="24"/>
                <w:szCs w:val="24"/>
                <w:lang w:val="en-US" w:eastAsia="zh-CN"/>
                <w14:textFill>
                  <w14:solidFill>
                    <w14:schemeClr w14:val="tx1"/>
                  </w14:solidFill>
                </w14:textFill>
              </w:rPr>
            </w:pPr>
            <w:r>
              <w:rPr>
                <w:rFonts w:hint="eastAsia" w:ascii="Times New Roman" w:hAnsi="Times New Roman" w:eastAsia="方正仿宋_GBK" w:cs="方正仿宋_GBK"/>
                <w:b w:val="0"/>
                <w:bCs w:val="0"/>
                <w:snapToGrid w:val="0"/>
                <w:color w:val="000000" w:themeColor="text1"/>
                <w:sz w:val="24"/>
                <w:szCs w:val="24"/>
                <w:lang w:val="en-US" w:eastAsia="zh-CN"/>
                <w14:textFill>
                  <w14:solidFill>
                    <w14:schemeClr w14:val="tx1"/>
                  </w14:solidFill>
                </w14:textFill>
              </w:rPr>
              <w:t>4</w:t>
            </w:r>
          </w:p>
        </w:tc>
        <w:tc>
          <w:tcPr>
            <w:tcW w:w="4910"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outlineLvl w:val="9"/>
              <w:rPr>
                <w:rFonts w:hint="eastAsia" w:ascii="Times New Roman" w:hAnsi="Times New Roman" w:eastAsia="方正仿宋_GBK" w:cs="方正仿宋_GBK"/>
                <w:b w:val="0"/>
                <w:bCs w:val="0"/>
                <w:color w:val="000000" w:themeColor="text1"/>
                <w:kern w:val="0"/>
                <w:sz w:val="24"/>
                <w:szCs w:val="24"/>
                <w14:textFill>
                  <w14:solidFill>
                    <w14:schemeClr w14:val="tx1"/>
                  </w14:solidFill>
                </w14:textFill>
              </w:rPr>
            </w:pPr>
            <w:r>
              <w:rPr>
                <w:rFonts w:hint="eastAsia" w:ascii="Times New Roman" w:hAnsi="Times New Roman" w:eastAsia="方正仿宋_GBK" w:cs="方正仿宋_GBK"/>
                <w:b w:val="0"/>
                <w:bCs w:val="0"/>
                <w:color w:val="000000" w:themeColor="text1"/>
                <w:sz w:val="24"/>
                <w:szCs w:val="24"/>
                <w:lang w:eastAsia="zh-CN"/>
                <w14:textFill>
                  <w14:solidFill>
                    <w14:schemeClr w14:val="tx1"/>
                  </w14:solidFill>
                </w14:textFill>
              </w:rPr>
              <w:t>《</w:t>
            </w:r>
            <w:r>
              <w:rPr>
                <w:rFonts w:hint="eastAsia" w:ascii="Times New Roman" w:hAnsi="Times New Roman" w:eastAsia="方正仿宋_GBK" w:cs="方正仿宋_GBK"/>
                <w:b w:val="0"/>
                <w:bCs w:val="0"/>
                <w:color w:val="000000" w:themeColor="text1"/>
                <w:sz w:val="24"/>
                <w:szCs w:val="24"/>
                <w14:textFill>
                  <w14:solidFill>
                    <w14:schemeClr w14:val="tx1"/>
                  </w14:solidFill>
                </w14:textFill>
              </w:rPr>
              <w:t>巫溪县城乡建设委员会关于印发建筑施工领域安全风险分级管控与隐患“日周月”排查治理双重预防工作机制实施方案的通知</w:t>
            </w:r>
            <w:r>
              <w:rPr>
                <w:rFonts w:hint="eastAsia" w:ascii="Times New Roman" w:hAnsi="Times New Roman" w:eastAsia="方正仿宋_GBK" w:cs="方正仿宋_GBK"/>
                <w:b w:val="0"/>
                <w:bCs w:val="0"/>
                <w:color w:val="000000" w:themeColor="text1"/>
                <w:sz w:val="24"/>
                <w:szCs w:val="24"/>
                <w:lang w:eastAsia="zh-CN"/>
                <w14:textFill>
                  <w14:solidFill>
                    <w14:schemeClr w14:val="tx1"/>
                  </w14:solidFill>
                </w14:textFill>
              </w:rPr>
              <w:t>》</w:t>
            </w:r>
          </w:p>
        </w:tc>
        <w:tc>
          <w:tcPr>
            <w:tcW w:w="2072" w:type="dxa"/>
            <w:vAlign w:val="center"/>
          </w:tcPr>
          <w:p>
            <w:pPr>
              <w:keepNext w:val="0"/>
              <w:keepLines w:val="0"/>
              <w:pageBreakBefore w:val="0"/>
              <w:tabs>
                <w:tab w:val="left" w:pos="8320"/>
                <w:tab w:val="left" w:pos="8640"/>
              </w:tabs>
              <w:kinsoku/>
              <w:wordWrap/>
              <w:overflowPunct/>
              <w:topLinePunct w:val="0"/>
              <w:autoSpaceDE/>
              <w:autoSpaceDN/>
              <w:bidi w:val="0"/>
              <w:adjustRightInd/>
              <w:snapToGrid/>
              <w:spacing w:line="400" w:lineRule="exact"/>
              <w:jc w:val="center"/>
              <w:outlineLvl w:val="9"/>
              <w:rPr>
                <w:rFonts w:hint="eastAsia" w:ascii="Times New Roman" w:hAnsi="Times New Roman" w:eastAsia="方正仿宋_GBK" w:cs="方正仿宋_GBK"/>
                <w:b w:val="0"/>
                <w:bCs w:val="0"/>
                <w:color w:val="000000" w:themeColor="text1"/>
                <w:kern w:val="0"/>
                <w:sz w:val="24"/>
                <w:szCs w:val="24"/>
                <w14:textFill>
                  <w14:solidFill>
                    <w14:schemeClr w14:val="tx1"/>
                  </w14:solidFill>
                </w14:textFill>
              </w:rPr>
            </w:pPr>
            <w:r>
              <w:rPr>
                <w:rFonts w:hint="eastAsia" w:ascii="Times New Roman" w:hAnsi="Times New Roman" w:eastAsia="方正仿宋_GBK" w:cs="方正仿宋_GBK"/>
                <w:b w:val="0"/>
                <w:bCs w:val="0"/>
                <w:color w:val="000000" w:themeColor="text1"/>
                <w:sz w:val="24"/>
                <w:szCs w:val="24"/>
                <w14:textFill>
                  <w14:solidFill>
                    <w14:schemeClr w14:val="tx1"/>
                  </w14:solidFill>
                </w14:textFill>
              </w:rPr>
              <w:t>巫溪城建发〔2017〕198号</w:t>
            </w:r>
          </w:p>
        </w:tc>
        <w:tc>
          <w:tcPr>
            <w:tcW w:w="2193"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imes New Roman" w:hAnsi="Times New Roman" w:eastAsia="方正仿宋_GBK" w:cs="方正仿宋_GBK"/>
                <w:b/>
                <w:bCs/>
                <w:snapToGrid w:val="0"/>
                <w:color w:val="000000" w:themeColor="text1"/>
                <w:sz w:val="24"/>
                <w:szCs w:val="24"/>
                <w14:textFill>
                  <w14:solidFill>
                    <w14:schemeClr w14:val="tx1"/>
                  </w14:solidFill>
                </w14:textFill>
              </w:rPr>
            </w:pPr>
            <w:r>
              <w:rPr>
                <w:rFonts w:hint="eastAsia" w:ascii="Times New Roman" w:hAnsi="Times New Roman" w:eastAsia="方正仿宋_GBK" w:cs="方正仿宋_GBK"/>
                <w:b w:val="0"/>
                <w:bCs w:val="0"/>
                <w:snapToGrid w:val="0"/>
                <w:color w:val="000000" w:themeColor="text1"/>
                <w:sz w:val="24"/>
                <w:szCs w:val="24"/>
                <w:lang w:val="en-US" w:eastAsia="zh-CN"/>
                <w14:textFill>
                  <w14:solidFill>
                    <w14:schemeClr w14:val="tx1"/>
                  </w14:solidFill>
                </w14:textFill>
              </w:rPr>
              <w:t>已过使用期限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14"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imes New Roman" w:hAnsi="Times New Roman" w:eastAsia="方正仿宋_GBK" w:cs="方正仿宋_GBK"/>
                <w:b w:val="0"/>
                <w:bCs w:val="0"/>
                <w:snapToGrid w:val="0"/>
                <w:color w:val="000000" w:themeColor="text1"/>
                <w:sz w:val="24"/>
                <w:szCs w:val="24"/>
                <w:lang w:val="en-US" w:eastAsia="zh-CN"/>
                <w14:textFill>
                  <w14:solidFill>
                    <w14:schemeClr w14:val="tx1"/>
                  </w14:solidFill>
                </w14:textFill>
              </w:rPr>
            </w:pPr>
            <w:r>
              <w:rPr>
                <w:rFonts w:hint="eastAsia" w:ascii="Times New Roman" w:hAnsi="Times New Roman" w:eastAsia="方正仿宋_GBK" w:cs="方正仿宋_GBK"/>
                <w:b w:val="0"/>
                <w:bCs w:val="0"/>
                <w:snapToGrid w:val="0"/>
                <w:color w:val="000000" w:themeColor="text1"/>
                <w:sz w:val="24"/>
                <w:szCs w:val="24"/>
                <w:lang w:val="en-US" w:eastAsia="zh-CN"/>
                <w14:textFill>
                  <w14:solidFill>
                    <w14:schemeClr w14:val="tx1"/>
                  </w14:solidFill>
                </w14:textFill>
              </w:rPr>
              <w:t>5</w:t>
            </w:r>
          </w:p>
        </w:tc>
        <w:tc>
          <w:tcPr>
            <w:tcW w:w="4910"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outlineLvl w:val="9"/>
              <w:rPr>
                <w:rFonts w:hint="eastAsia" w:ascii="Times New Roman" w:hAnsi="Times New Roman" w:eastAsia="方正仿宋_GBK" w:cs="方正仿宋_GBK"/>
                <w:b w:val="0"/>
                <w:bCs w:val="0"/>
                <w:color w:val="000000" w:themeColor="text1"/>
                <w:kern w:val="0"/>
                <w:sz w:val="24"/>
                <w:szCs w:val="24"/>
                <w:lang w:val="en-US" w:eastAsia="zh-CN"/>
                <w14:textFill>
                  <w14:solidFill>
                    <w14:schemeClr w14:val="tx1"/>
                  </w14:solidFill>
                </w14:textFill>
              </w:rPr>
            </w:pPr>
            <w:r>
              <w:rPr>
                <w:rFonts w:hint="eastAsia" w:ascii="Times New Roman" w:hAnsi="Times New Roman" w:eastAsia="方正仿宋_GBK" w:cs="方正仿宋_GBK"/>
                <w:b w:val="0"/>
                <w:bCs w:val="0"/>
                <w:color w:val="000000" w:themeColor="text1"/>
                <w:sz w:val="24"/>
                <w:szCs w:val="24"/>
                <w:lang w:eastAsia="zh-CN"/>
                <w14:textFill>
                  <w14:solidFill>
                    <w14:schemeClr w14:val="tx1"/>
                  </w14:solidFill>
                </w14:textFill>
              </w:rPr>
              <w:t>《</w:t>
            </w:r>
            <w:r>
              <w:rPr>
                <w:rFonts w:hint="eastAsia" w:ascii="Times New Roman" w:hAnsi="Times New Roman" w:eastAsia="方正仿宋_GBK" w:cs="方正仿宋_GBK"/>
                <w:b w:val="0"/>
                <w:bCs w:val="0"/>
                <w:color w:val="000000" w:themeColor="text1"/>
                <w:sz w:val="24"/>
                <w:szCs w:val="24"/>
                <w14:textFill>
                  <w14:solidFill>
                    <w14:schemeClr w14:val="tx1"/>
                  </w14:solidFill>
                </w14:textFill>
              </w:rPr>
              <w:t>巫溪县城乡建设委员会关于印发建筑施工企业落实全员安全生产责任制实施方案的通知</w:t>
            </w:r>
            <w:r>
              <w:rPr>
                <w:rFonts w:hint="eastAsia" w:ascii="Times New Roman" w:hAnsi="Times New Roman" w:eastAsia="方正仿宋_GBK" w:cs="方正仿宋_GBK"/>
                <w:b w:val="0"/>
                <w:bCs w:val="0"/>
                <w:color w:val="000000" w:themeColor="text1"/>
                <w:sz w:val="24"/>
                <w:szCs w:val="24"/>
                <w:lang w:eastAsia="zh-CN"/>
                <w14:textFill>
                  <w14:solidFill>
                    <w14:schemeClr w14:val="tx1"/>
                  </w14:solidFill>
                </w14:textFill>
              </w:rPr>
              <w:t>》</w:t>
            </w:r>
          </w:p>
        </w:tc>
        <w:tc>
          <w:tcPr>
            <w:tcW w:w="2072" w:type="dxa"/>
            <w:vAlign w:val="center"/>
          </w:tcPr>
          <w:p>
            <w:pPr>
              <w:keepNext w:val="0"/>
              <w:keepLines w:val="0"/>
              <w:pageBreakBefore w:val="0"/>
              <w:tabs>
                <w:tab w:val="left" w:pos="8320"/>
                <w:tab w:val="left" w:pos="8640"/>
              </w:tabs>
              <w:kinsoku/>
              <w:wordWrap/>
              <w:overflowPunct/>
              <w:topLinePunct w:val="0"/>
              <w:autoSpaceDE/>
              <w:autoSpaceDN/>
              <w:bidi w:val="0"/>
              <w:adjustRightInd/>
              <w:snapToGrid/>
              <w:spacing w:line="400" w:lineRule="exact"/>
              <w:jc w:val="center"/>
              <w:outlineLvl w:val="9"/>
              <w:rPr>
                <w:rFonts w:hint="eastAsia" w:ascii="Times New Roman" w:hAnsi="Times New Roman" w:eastAsia="方正仿宋_GBK" w:cs="方正仿宋_GBK"/>
                <w:b w:val="0"/>
                <w:bCs w:val="0"/>
                <w:color w:val="000000" w:themeColor="text1"/>
                <w:kern w:val="0"/>
                <w:sz w:val="24"/>
                <w:szCs w:val="24"/>
                <w14:textFill>
                  <w14:solidFill>
                    <w14:schemeClr w14:val="tx1"/>
                  </w14:solidFill>
                </w14:textFill>
              </w:rPr>
            </w:pPr>
            <w:r>
              <w:rPr>
                <w:rFonts w:hint="eastAsia" w:ascii="Times New Roman" w:hAnsi="Times New Roman" w:eastAsia="方正仿宋_GBK" w:cs="方正仿宋_GBK"/>
                <w:b w:val="0"/>
                <w:bCs w:val="0"/>
                <w:color w:val="000000" w:themeColor="text1"/>
                <w:sz w:val="24"/>
                <w:szCs w:val="24"/>
                <w14:textFill>
                  <w14:solidFill>
                    <w14:schemeClr w14:val="tx1"/>
                  </w14:solidFill>
                </w14:textFill>
              </w:rPr>
              <w:t>巫溪城建发〔2017〕199号</w:t>
            </w:r>
          </w:p>
        </w:tc>
        <w:tc>
          <w:tcPr>
            <w:tcW w:w="2193"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imes New Roman" w:hAnsi="Times New Roman" w:eastAsia="方正仿宋_GBK" w:cs="方正仿宋_GBK"/>
                <w:b/>
                <w:bCs/>
                <w:snapToGrid w:val="0"/>
                <w:color w:val="000000" w:themeColor="text1"/>
                <w:sz w:val="24"/>
                <w:szCs w:val="24"/>
                <w14:textFill>
                  <w14:solidFill>
                    <w14:schemeClr w14:val="tx1"/>
                  </w14:solidFill>
                </w14:textFill>
              </w:rPr>
            </w:pPr>
            <w:r>
              <w:rPr>
                <w:rFonts w:hint="eastAsia" w:ascii="Times New Roman" w:hAnsi="Times New Roman" w:eastAsia="方正仿宋_GBK" w:cs="方正仿宋_GBK"/>
                <w:b w:val="0"/>
                <w:bCs w:val="0"/>
                <w:snapToGrid w:val="0"/>
                <w:color w:val="000000" w:themeColor="text1"/>
                <w:sz w:val="24"/>
                <w:szCs w:val="24"/>
                <w:lang w:val="en-US" w:eastAsia="zh-CN"/>
                <w14:textFill>
                  <w14:solidFill>
                    <w14:schemeClr w14:val="tx1"/>
                  </w14:solidFill>
                </w14:textFill>
              </w:rPr>
              <w:t>已过使用期限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14"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imes New Roman" w:hAnsi="Times New Roman" w:eastAsia="方正仿宋_GBK" w:cs="方正仿宋_GBK"/>
                <w:b w:val="0"/>
                <w:bCs w:val="0"/>
                <w:snapToGrid w:val="0"/>
                <w:color w:val="000000" w:themeColor="text1"/>
                <w:sz w:val="24"/>
                <w:szCs w:val="24"/>
                <w:lang w:val="en-US" w:eastAsia="zh-CN"/>
                <w14:textFill>
                  <w14:solidFill>
                    <w14:schemeClr w14:val="tx1"/>
                  </w14:solidFill>
                </w14:textFill>
              </w:rPr>
            </w:pPr>
            <w:r>
              <w:rPr>
                <w:rFonts w:hint="eastAsia" w:ascii="Times New Roman" w:hAnsi="Times New Roman" w:eastAsia="方正仿宋_GBK" w:cs="方正仿宋_GBK"/>
                <w:b w:val="0"/>
                <w:bCs w:val="0"/>
                <w:snapToGrid w:val="0"/>
                <w:color w:val="000000" w:themeColor="text1"/>
                <w:sz w:val="24"/>
                <w:szCs w:val="24"/>
                <w:lang w:val="en-US" w:eastAsia="zh-CN"/>
                <w14:textFill>
                  <w14:solidFill>
                    <w14:schemeClr w14:val="tx1"/>
                  </w14:solidFill>
                </w14:textFill>
              </w:rPr>
              <w:t>6</w:t>
            </w:r>
          </w:p>
        </w:tc>
        <w:tc>
          <w:tcPr>
            <w:tcW w:w="4910"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outlineLvl w:val="9"/>
              <w:rPr>
                <w:rFonts w:hint="eastAsia" w:ascii="Times New Roman" w:hAnsi="Times New Roman" w:eastAsia="方正仿宋_GBK" w:cs="方正仿宋_GBK"/>
                <w:b w:val="0"/>
                <w:bCs w:val="0"/>
                <w:color w:val="000000" w:themeColor="text1"/>
                <w:kern w:val="0"/>
                <w:sz w:val="24"/>
                <w:szCs w:val="24"/>
                <w14:textFill>
                  <w14:solidFill>
                    <w14:schemeClr w14:val="tx1"/>
                  </w14:solidFill>
                </w14:textFill>
              </w:rPr>
            </w:pPr>
            <w:r>
              <w:rPr>
                <w:rFonts w:hint="eastAsia" w:ascii="Times New Roman" w:hAnsi="Times New Roman" w:eastAsia="方正仿宋_GBK" w:cs="方正仿宋_GBK"/>
                <w:b w:val="0"/>
                <w:bCs w:val="0"/>
                <w:color w:val="000000" w:themeColor="text1"/>
                <w:sz w:val="24"/>
                <w:szCs w:val="24"/>
                <w14:textFill>
                  <w14:solidFill>
                    <w14:schemeClr w14:val="tx1"/>
                  </w14:solidFill>
                </w14:textFill>
              </w:rPr>
              <w:t>《巫溪县城乡建设委员</w:t>
            </w:r>
            <w:r>
              <w:rPr>
                <w:rFonts w:hint="eastAsia" w:ascii="Times New Roman" w:hAnsi="Times New Roman" w:eastAsia="方正仿宋_GBK" w:cs="方正仿宋_GBK"/>
                <w:b w:val="0"/>
                <w:bCs w:val="0"/>
                <w:color w:val="000000" w:themeColor="text1"/>
                <w:sz w:val="24"/>
                <w:szCs w:val="24"/>
                <w:lang w:eastAsia="zh-CN"/>
                <w14:textFill>
                  <w14:solidFill>
                    <w14:schemeClr w14:val="tx1"/>
                  </w14:solidFill>
                </w14:textFill>
              </w:rPr>
              <w:t>会巫溪县城市管理局</w:t>
            </w:r>
            <w:r>
              <w:rPr>
                <w:rFonts w:hint="eastAsia" w:ascii="Times New Roman" w:hAnsi="Times New Roman" w:eastAsia="方正仿宋_GBK" w:cs="方正仿宋_GBK"/>
                <w:b w:val="0"/>
                <w:bCs w:val="0"/>
                <w:color w:val="000000" w:themeColor="text1"/>
                <w:sz w:val="24"/>
                <w:szCs w:val="24"/>
                <w14:textFill>
                  <w14:solidFill>
                    <w14:schemeClr w14:val="tx1"/>
                  </w14:solidFill>
                </w14:textFill>
              </w:rPr>
              <w:t>关于印发巫溪县城区建筑弃渣污染防治规定的通知》</w:t>
            </w:r>
          </w:p>
        </w:tc>
        <w:tc>
          <w:tcPr>
            <w:tcW w:w="2072"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imes New Roman" w:hAnsi="Times New Roman" w:eastAsia="方正仿宋_GBK" w:cs="方正仿宋_GBK"/>
                <w:b w:val="0"/>
                <w:bCs w:val="0"/>
                <w:color w:val="000000" w:themeColor="text1"/>
                <w:kern w:val="0"/>
                <w:sz w:val="24"/>
                <w:szCs w:val="24"/>
                <w14:textFill>
                  <w14:solidFill>
                    <w14:schemeClr w14:val="tx1"/>
                  </w14:solidFill>
                </w14:textFill>
              </w:rPr>
            </w:pPr>
            <w:r>
              <w:rPr>
                <w:rFonts w:hint="eastAsia" w:ascii="Times New Roman" w:hAnsi="Times New Roman" w:eastAsia="方正仿宋_GBK" w:cs="方正仿宋_GBK"/>
                <w:b w:val="0"/>
                <w:bCs w:val="0"/>
                <w:color w:val="000000" w:themeColor="text1"/>
                <w:sz w:val="24"/>
                <w:szCs w:val="24"/>
                <w14:textFill>
                  <w14:solidFill>
                    <w14:schemeClr w14:val="tx1"/>
                  </w14:solidFill>
                </w14:textFill>
              </w:rPr>
              <w:t>巫溪城建发〔2018〕91号</w:t>
            </w:r>
          </w:p>
        </w:tc>
        <w:tc>
          <w:tcPr>
            <w:tcW w:w="2193" w:type="dxa"/>
            <w:vAlign w:val="center"/>
          </w:tcPr>
          <w:p>
            <w:pPr>
              <w:pStyle w:val="2"/>
              <w:keepNext w:val="0"/>
              <w:keepLines w:val="0"/>
              <w:pageBreakBefore w:val="0"/>
              <w:kinsoku/>
              <w:wordWrap/>
              <w:overflowPunct/>
              <w:topLinePunct w:val="0"/>
              <w:autoSpaceDE/>
              <w:autoSpaceDN/>
              <w:bidi w:val="0"/>
              <w:adjustRightInd/>
              <w:spacing w:line="400" w:lineRule="exact"/>
              <w:jc w:val="center"/>
              <w:rPr>
                <w:rFonts w:hint="eastAsia" w:ascii="Times New Roman" w:hAnsi="Times New Roman" w:eastAsia="方正仿宋_GBK" w:cs="方正仿宋_GBK"/>
                <w:sz w:val="24"/>
                <w:szCs w:val="24"/>
                <w:lang w:val="en-US" w:eastAsia="zh-CN"/>
              </w:rPr>
            </w:pPr>
            <w:r>
              <w:rPr>
                <w:rFonts w:hint="eastAsia" w:ascii="Times New Roman" w:hAnsi="Times New Roman" w:eastAsia="方正仿宋_GBK" w:cs="方正仿宋_GBK"/>
                <w:sz w:val="24"/>
                <w:szCs w:val="24"/>
                <w:lang w:val="en-US" w:eastAsia="zh-CN"/>
              </w:rPr>
              <w:t>无上位依据或上位依据失效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4"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imes New Roman" w:hAnsi="Times New Roman" w:eastAsia="方正仿宋_GBK" w:cs="方正仿宋_GBK"/>
                <w:b w:val="0"/>
                <w:bCs w:val="0"/>
                <w:snapToGrid w:val="0"/>
                <w:color w:val="000000" w:themeColor="text1"/>
                <w:sz w:val="24"/>
                <w:szCs w:val="24"/>
                <w:lang w:val="en-US" w:eastAsia="zh-CN"/>
                <w14:textFill>
                  <w14:solidFill>
                    <w14:schemeClr w14:val="tx1"/>
                  </w14:solidFill>
                </w14:textFill>
              </w:rPr>
            </w:pPr>
            <w:r>
              <w:rPr>
                <w:rFonts w:hint="eastAsia" w:ascii="Times New Roman" w:hAnsi="Times New Roman" w:eastAsia="方正仿宋_GBK" w:cs="方正仿宋_GBK"/>
                <w:b w:val="0"/>
                <w:bCs w:val="0"/>
                <w:snapToGrid w:val="0"/>
                <w:color w:val="000000" w:themeColor="text1"/>
                <w:sz w:val="24"/>
                <w:szCs w:val="24"/>
                <w:lang w:val="en-US" w:eastAsia="zh-CN"/>
                <w14:textFill>
                  <w14:solidFill>
                    <w14:schemeClr w14:val="tx1"/>
                  </w14:solidFill>
                </w14:textFill>
              </w:rPr>
              <w:t>7</w:t>
            </w:r>
          </w:p>
        </w:tc>
        <w:tc>
          <w:tcPr>
            <w:tcW w:w="4910"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outlineLvl w:val="9"/>
              <w:rPr>
                <w:rFonts w:hint="eastAsia" w:ascii="Times New Roman" w:hAnsi="Times New Roman" w:eastAsia="方正仿宋_GBK" w:cs="方正仿宋_GBK"/>
                <w:b w:val="0"/>
                <w:bCs w:val="0"/>
                <w:color w:val="000000" w:themeColor="text1"/>
                <w:kern w:val="0"/>
                <w:sz w:val="24"/>
                <w:szCs w:val="24"/>
                <w14:textFill>
                  <w14:solidFill>
                    <w14:schemeClr w14:val="tx1"/>
                  </w14:solidFill>
                </w14:textFill>
              </w:rPr>
            </w:pPr>
            <w:r>
              <w:rPr>
                <w:rFonts w:hint="eastAsia" w:ascii="Times New Roman" w:hAnsi="Times New Roman" w:eastAsia="方正仿宋_GBK" w:cs="方正仿宋_GBK"/>
                <w:b w:val="0"/>
                <w:bCs w:val="0"/>
                <w:color w:val="000000" w:themeColor="text1"/>
                <w:sz w:val="24"/>
                <w:szCs w:val="24"/>
                <w:lang w:eastAsia="zh-CN"/>
                <w14:textFill>
                  <w14:solidFill>
                    <w14:schemeClr w14:val="tx1"/>
                  </w14:solidFill>
                </w14:textFill>
              </w:rPr>
              <w:t>《</w:t>
            </w:r>
            <w:r>
              <w:rPr>
                <w:rFonts w:hint="eastAsia" w:ascii="Times New Roman" w:hAnsi="Times New Roman" w:eastAsia="方正仿宋_GBK" w:cs="方正仿宋_GBK"/>
                <w:b w:val="0"/>
                <w:bCs w:val="0"/>
                <w:color w:val="000000" w:themeColor="text1"/>
                <w:sz w:val="24"/>
                <w:szCs w:val="24"/>
                <w14:textFill>
                  <w14:solidFill>
                    <w14:schemeClr w14:val="tx1"/>
                  </w14:solidFill>
                </w14:textFill>
              </w:rPr>
              <w:t>巫溪县住房和城乡建设委员会关于建筑施工现场扬尘治理实现“红黄绿”牌管理的通知</w:t>
            </w:r>
            <w:r>
              <w:rPr>
                <w:rFonts w:hint="eastAsia" w:ascii="Times New Roman" w:hAnsi="Times New Roman" w:eastAsia="方正仿宋_GBK" w:cs="方正仿宋_GBK"/>
                <w:b w:val="0"/>
                <w:bCs w:val="0"/>
                <w:color w:val="000000" w:themeColor="text1"/>
                <w:sz w:val="24"/>
                <w:szCs w:val="24"/>
                <w:lang w:eastAsia="zh-CN"/>
                <w14:textFill>
                  <w14:solidFill>
                    <w14:schemeClr w14:val="tx1"/>
                  </w14:solidFill>
                </w14:textFill>
              </w:rPr>
              <w:t>》</w:t>
            </w:r>
          </w:p>
        </w:tc>
        <w:tc>
          <w:tcPr>
            <w:tcW w:w="2072"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imes New Roman" w:hAnsi="Times New Roman" w:eastAsia="方正仿宋_GBK" w:cs="方正仿宋_GBK"/>
                <w:b w:val="0"/>
                <w:bCs w:val="0"/>
                <w:color w:val="000000" w:themeColor="text1"/>
                <w:kern w:val="0"/>
                <w:sz w:val="24"/>
                <w:szCs w:val="24"/>
                <w14:textFill>
                  <w14:solidFill>
                    <w14:schemeClr w14:val="tx1"/>
                  </w14:solidFill>
                </w14:textFill>
              </w:rPr>
            </w:pPr>
            <w:r>
              <w:rPr>
                <w:rFonts w:hint="eastAsia" w:ascii="Times New Roman" w:hAnsi="Times New Roman" w:eastAsia="方正仿宋_GBK" w:cs="方正仿宋_GBK"/>
                <w:b w:val="0"/>
                <w:bCs w:val="0"/>
                <w:color w:val="000000" w:themeColor="text1"/>
                <w:sz w:val="24"/>
                <w:szCs w:val="24"/>
                <w14:textFill>
                  <w14:solidFill>
                    <w14:schemeClr w14:val="tx1"/>
                  </w14:solidFill>
                </w14:textFill>
              </w:rPr>
              <w:t>巫溪住建发〔2020〕6号</w:t>
            </w:r>
          </w:p>
        </w:tc>
        <w:tc>
          <w:tcPr>
            <w:tcW w:w="2193"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imes New Roman" w:hAnsi="Times New Roman" w:eastAsia="方正仿宋_GBK" w:cs="方正仿宋_GBK"/>
                <w:b/>
                <w:bCs/>
                <w:snapToGrid w:val="0"/>
                <w:color w:val="000000" w:themeColor="text1"/>
                <w:sz w:val="24"/>
                <w:szCs w:val="24"/>
                <w:lang w:eastAsia="zh-CN"/>
                <w14:textFill>
                  <w14:solidFill>
                    <w14:schemeClr w14:val="tx1"/>
                  </w14:solidFill>
                </w14:textFill>
              </w:rPr>
            </w:pPr>
            <w:r>
              <w:rPr>
                <w:rFonts w:hint="eastAsia" w:ascii="Times New Roman" w:hAnsi="Times New Roman" w:eastAsia="方正仿宋_GBK" w:cs="方正仿宋_GBK"/>
                <w:b w:val="0"/>
                <w:bCs w:val="0"/>
                <w:snapToGrid w:val="0"/>
                <w:color w:val="000000" w:themeColor="text1"/>
                <w:sz w:val="24"/>
                <w:szCs w:val="24"/>
                <w:lang w:eastAsia="zh-CN"/>
                <w14:textFill>
                  <w14:solidFill>
                    <w14:schemeClr w14:val="tx1"/>
                  </w14:solidFill>
                </w14:textFill>
              </w:rPr>
              <w:t>涉嫌增设行政许可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814"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imes New Roman" w:hAnsi="Times New Roman" w:eastAsia="方正仿宋_GBK" w:cs="方正仿宋_GBK"/>
                <w:b w:val="0"/>
                <w:bCs w:val="0"/>
                <w:snapToGrid w:val="0"/>
                <w:color w:val="000000" w:themeColor="text1"/>
                <w:sz w:val="24"/>
                <w:szCs w:val="24"/>
                <w:lang w:val="en-US" w:eastAsia="zh-CN"/>
                <w14:textFill>
                  <w14:solidFill>
                    <w14:schemeClr w14:val="tx1"/>
                  </w14:solidFill>
                </w14:textFill>
              </w:rPr>
            </w:pPr>
            <w:r>
              <w:rPr>
                <w:rFonts w:hint="eastAsia" w:ascii="Times New Roman" w:hAnsi="Times New Roman" w:eastAsia="方正仿宋_GBK" w:cs="方正仿宋_GBK"/>
                <w:b w:val="0"/>
                <w:bCs w:val="0"/>
                <w:snapToGrid w:val="0"/>
                <w:color w:val="000000" w:themeColor="text1"/>
                <w:sz w:val="24"/>
                <w:szCs w:val="24"/>
                <w:lang w:val="en-US" w:eastAsia="zh-CN"/>
                <w14:textFill>
                  <w14:solidFill>
                    <w14:schemeClr w14:val="tx1"/>
                  </w14:solidFill>
                </w14:textFill>
              </w:rPr>
              <w:t>8</w:t>
            </w:r>
          </w:p>
        </w:tc>
        <w:tc>
          <w:tcPr>
            <w:tcW w:w="4910"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outlineLvl w:val="9"/>
              <w:rPr>
                <w:rFonts w:hint="eastAsia" w:ascii="Times New Roman" w:hAnsi="Times New Roman" w:eastAsia="方正仿宋_GBK" w:cs="方正仿宋_GBK"/>
                <w:b w:val="0"/>
                <w:bCs w:val="0"/>
                <w:color w:val="000000" w:themeColor="text1"/>
                <w:kern w:val="0"/>
                <w:sz w:val="24"/>
                <w:szCs w:val="24"/>
                <w14:textFill>
                  <w14:solidFill>
                    <w14:schemeClr w14:val="tx1"/>
                  </w14:solidFill>
                </w14:textFill>
              </w:rPr>
            </w:pPr>
            <w:r>
              <w:rPr>
                <w:rFonts w:hint="eastAsia" w:ascii="Times New Roman" w:hAnsi="Times New Roman" w:eastAsia="方正仿宋_GBK" w:cs="方正仿宋_GBK"/>
                <w:b w:val="0"/>
                <w:bCs w:val="0"/>
                <w:color w:val="000000" w:themeColor="text1"/>
                <w:sz w:val="24"/>
                <w:szCs w:val="24"/>
                <w:lang w:eastAsia="zh-CN"/>
                <w14:textFill>
                  <w14:solidFill>
                    <w14:schemeClr w14:val="tx1"/>
                  </w14:solidFill>
                </w14:textFill>
              </w:rPr>
              <w:t>《</w:t>
            </w:r>
            <w:r>
              <w:rPr>
                <w:rFonts w:hint="eastAsia" w:ascii="Times New Roman" w:hAnsi="Times New Roman" w:eastAsia="方正仿宋_GBK" w:cs="方正仿宋_GBK"/>
                <w:b w:val="0"/>
                <w:bCs w:val="0"/>
                <w:color w:val="000000" w:themeColor="text1"/>
                <w:sz w:val="24"/>
                <w:szCs w:val="24"/>
                <w14:textFill>
                  <w14:solidFill>
                    <w14:schemeClr w14:val="tx1"/>
                  </w14:solidFill>
                </w14:textFill>
              </w:rPr>
              <w:t>巫溪县住房和城乡建设委员会关于印发建筑施工冬春季消防火灾防控方案的通知</w:t>
            </w:r>
            <w:r>
              <w:rPr>
                <w:rFonts w:hint="eastAsia" w:ascii="Times New Roman" w:hAnsi="Times New Roman" w:eastAsia="方正仿宋_GBK" w:cs="方正仿宋_GBK"/>
                <w:b w:val="0"/>
                <w:bCs w:val="0"/>
                <w:color w:val="000000" w:themeColor="text1"/>
                <w:sz w:val="24"/>
                <w:szCs w:val="24"/>
                <w:lang w:eastAsia="zh-CN"/>
                <w14:textFill>
                  <w14:solidFill>
                    <w14:schemeClr w14:val="tx1"/>
                  </w14:solidFill>
                </w14:textFill>
              </w:rPr>
              <w:t>》</w:t>
            </w:r>
          </w:p>
        </w:tc>
        <w:tc>
          <w:tcPr>
            <w:tcW w:w="2072"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imes New Roman" w:hAnsi="Times New Roman" w:eastAsia="方正仿宋_GBK" w:cs="方正仿宋_GBK"/>
                <w:b w:val="0"/>
                <w:bCs w:val="0"/>
                <w:color w:val="000000" w:themeColor="text1"/>
                <w:kern w:val="0"/>
                <w:sz w:val="24"/>
                <w:szCs w:val="24"/>
                <w14:textFill>
                  <w14:solidFill>
                    <w14:schemeClr w14:val="tx1"/>
                  </w14:solidFill>
                </w14:textFill>
              </w:rPr>
            </w:pPr>
            <w:r>
              <w:rPr>
                <w:rFonts w:hint="eastAsia" w:ascii="Times New Roman" w:hAnsi="Times New Roman" w:eastAsia="方正仿宋_GBK" w:cs="方正仿宋_GBK"/>
                <w:b w:val="0"/>
                <w:bCs w:val="0"/>
                <w:color w:val="000000" w:themeColor="text1"/>
                <w:sz w:val="24"/>
                <w:szCs w:val="24"/>
                <w14:textFill>
                  <w14:solidFill>
                    <w14:schemeClr w14:val="tx1"/>
                  </w14:solidFill>
                </w14:textFill>
              </w:rPr>
              <w:t>巫溪住建发〔2021〕2号</w:t>
            </w:r>
          </w:p>
        </w:tc>
        <w:tc>
          <w:tcPr>
            <w:tcW w:w="2193"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imes New Roman" w:hAnsi="Times New Roman" w:eastAsia="方正仿宋_GBK" w:cs="方正仿宋_GBK"/>
                <w:b/>
                <w:bCs/>
                <w:snapToGrid w:val="0"/>
                <w:color w:val="000000" w:themeColor="text1"/>
                <w:sz w:val="24"/>
                <w:szCs w:val="24"/>
                <w14:textFill>
                  <w14:solidFill>
                    <w14:schemeClr w14:val="tx1"/>
                  </w14:solidFill>
                </w14:textFill>
              </w:rPr>
            </w:pPr>
            <w:r>
              <w:rPr>
                <w:rFonts w:hint="eastAsia" w:ascii="Times New Roman" w:hAnsi="Times New Roman" w:eastAsia="方正仿宋_GBK" w:cs="方正仿宋_GBK"/>
                <w:b w:val="0"/>
                <w:bCs w:val="0"/>
                <w:snapToGrid w:val="0"/>
                <w:color w:val="000000" w:themeColor="text1"/>
                <w:sz w:val="24"/>
                <w:szCs w:val="24"/>
                <w:lang w:val="en-US" w:eastAsia="zh-CN"/>
                <w14:textFill>
                  <w14:solidFill>
                    <w14:schemeClr w14:val="tx1"/>
                  </w14:solidFill>
                </w14:textFill>
              </w:rPr>
              <w:t>已过使用期限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14"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imes New Roman" w:hAnsi="Times New Roman" w:eastAsia="方正仿宋_GBK" w:cs="方正仿宋_GBK"/>
                <w:b w:val="0"/>
                <w:bCs w:val="0"/>
                <w:snapToGrid w:val="0"/>
                <w:color w:val="000000" w:themeColor="text1"/>
                <w:sz w:val="24"/>
                <w:szCs w:val="24"/>
                <w:lang w:val="en-US" w:eastAsia="zh-CN"/>
                <w14:textFill>
                  <w14:solidFill>
                    <w14:schemeClr w14:val="tx1"/>
                  </w14:solidFill>
                </w14:textFill>
              </w:rPr>
            </w:pPr>
            <w:r>
              <w:rPr>
                <w:rFonts w:hint="eastAsia" w:ascii="Times New Roman" w:hAnsi="Times New Roman" w:eastAsia="方正仿宋_GBK" w:cs="方正仿宋_GBK"/>
                <w:b w:val="0"/>
                <w:bCs w:val="0"/>
                <w:snapToGrid w:val="0"/>
                <w:color w:val="000000" w:themeColor="text1"/>
                <w:sz w:val="24"/>
                <w:szCs w:val="24"/>
                <w:lang w:val="en-US" w:eastAsia="zh-CN"/>
                <w14:textFill>
                  <w14:solidFill>
                    <w14:schemeClr w14:val="tx1"/>
                  </w14:solidFill>
                </w14:textFill>
              </w:rPr>
              <w:t>9</w:t>
            </w:r>
          </w:p>
        </w:tc>
        <w:tc>
          <w:tcPr>
            <w:tcW w:w="4910"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outlineLvl w:val="9"/>
              <w:rPr>
                <w:rFonts w:hint="eastAsia" w:ascii="Times New Roman" w:hAnsi="Times New Roman" w:eastAsia="方正仿宋_GBK" w:cs="方正仿宋_GBK"/>
                <w:b w:val="0"/>
                <w:bCs w:val="0"/>
                <w:color w:val="000000" w:themeColor="text1"/>
                <w:kern w:val="0"/>
                <w:sz w:val="24"/>
                <w:szCs w:val="24"/>
                <w14:textFill>
                  <w14:solidFill>
                    <w14:schemeClr w14:val="tx1"/>
                  </w14:solidFill>
                </w14:textFill>
              </w:rPr>
            </w:pPr>
            <w:r>
              <w:rPr>
                <w:rFonts w:hint="eastAsia" w:ascii="Times New Roman" w:hAnsi="Times New Roman" w:eastAsia="方正仿宋_GBK" w:cs="方正仿宋_GBK"/>
                <w:b w:val="0"/>
                <w:bCs w:val="0"/>
                <w:color w:val="000000" w:themeColor="text1"/>
                <w:sz w:val="24"/>
                <w:szCs w:val="24"/>
                <w:lang w:eastAsia="zh-CN"/>
                <w14:textFill>
                  <w14:solidFill>
                    <w14:schemeClr w14:val="tx1"/>
                  </w14:solidFill>
                </w14:textFill>
              </w:rPr>
              <w:t>《</w:t>
            </w:r>
            <w:r>
              <w:rPr>
                <w:rFonts w:hint="eastAsia" w:ascii="Times New Roman" w:hAnsi="Times New Roman" w:eastAsia="方正仿宋_GBK" w:cs="方正仿宋_GBK"/>
                <w:b w:val="0"/>
                <w:bCs w:val="0"/>
                <w:color w:val="000000" w:themeColor="text1"/>
                <w:sz w:val="24"/>
                <w:szCs w:val="24"/>
                <w14:textFill>
                  <w14:solidFill>
                    <w14:schemeClr w14:val="tx1"/>
                  </w14:solidFill>
                </w14:textFill>
              </w:rPr>
              <w:t>巫溪住房和城乡建设委员会关于住房城乡建设领域使用第三方信用报告的通知</w:t>
            </w:r>
            <w:r>
              <w:rPr>
                <w:rFonts w:hint="eastAsia" w:ascii="Times New Roman" w:hAnsi="Times New Roman" w:eastAsia="方正仿宋_GBK" w:cs="方正仿宋_GBK"/>
                <w:b w:val="0"/>
                <w:bCs w:val="0"/>
                <w:color w:val="000000" w:themeColor="text1"/>
                <w:sz w:val="24"/>
                <w:szCs w:val="24"/>
                <w:lang w:eastAsia="zh-CN"/>
                <w14:textFill>
                  <w14:solidFill>
                    <w14:schemeClr w14:val="tx1"/>
                  </w14:solidFill>
                </w14:textFill>
              </w:rPr>
              <w:t>》</w:t>
            </w:r>
          </w:p>
        </w:tc>
        <w:tc>
          <w:tcPr>
            <w:tcW w:w="2072"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imes New Roman" w:hAnsi="Times New Roman" w:eastAsia="方正仿宋_GBK" w:cs="方正仿宋_GBK"/>
                <w:b w:val="0"/>
                <w:bCs w:val="0"/>
                <w:color w:val="000000" w:themeColor="text1"/>
                <w:kern w:val="0"/>
                <w:sz w:val="24"/>
                <w:szCs w:val="24"/>
                <w14:textFill>
                  <w14:solidFill>
                    <w14:schemeClr w14:val="tx1"/>
                  </w14:solidFill>
                </w14:textFill>
              </w:rPr>
            </w:pPr>
            <w:r>
              <w:rPr>
                <w:rFonts w:hint="eastAsia" w:ascii="Times New Roman" w:hAnsi="Times New Roman" w:eastAsia="方正仿宋_GBK" w:cs="方正仿宋_GBK"/>
                <w:b w:val="0"/>
                <w:bCs w:val="0"/>
                <w:color w:val="000000" w:themeColor="text1"/>
                <w:sz w:val="24"/>
                <w:szCs w:val="24"/>
                <w14:textFill>
                  <w14:solidFill>
                    <w14:schemeClr w14:val="tx1"/>
                  </w14:solidFill>
                </w14:textFill>
              </w:rPr>
              <w:t>巫溪住建发〔2020〕170号</w:t>
            </w:r>
          </w:p>
        </w:tc>
        <w:tc>
          <w:tcPr>
            <w:tcW w:w="2193"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imes New Roman" w:hAnsi="Times New Roman" w:eastAsia="方正仿宋_GBK" w:cs="方正仿宋_GBK"/>
                <w:b/>
                <w:bCs/>
                <w:snapToGrid w:val="0"/>
                <w:color w:val="000000" w:themeColor="text1"/>
                <w:sz w:val="24"/>
                <w:szCs w:val="24"/>
                <w:lang w:eastAsia="zh-CN"/>
                <w14:textFill>
                  <w14:solidFill>
                    <w14:schemeClr w14:val="tx1"/>
                  </w14:solidFill>
                </w14:textFill>
              </w:rPr>
            </w:pPr>
            <w:r>
              <w:rPr>
                <w:rFonts w:hint="eastAsia" w:ascii="Times New Roman" w:hAnsi="Times New Roman" w:eastAsia="方正仿宋_GBK" w:cs="方正仿宋_GBK"/>
                <w:b w:val="0"/>
                <w:bCs w:val="0"/>
                <w:snapToGrid w:val="0"/>
                <w:color w:val="000000" w:themeColor="text1"/>
                <w:sz w:val="24"/>
                <w:szCs w:val="24"/>
                <w:lang w:eastAsia="zh-CN"/>
                <w14:textFill>
                  <w14:solidFill>
                    <w14:schemeClr w14:val="tx1"/>
                  </w14:solidFill>
                </w14:textFill>
              </w:rPr>
              <w:t>涉嫌增设行政许可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14"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imes New Roman" w:hAnsi="Times New Roman" w:eastAsia="方正仿宋_GBK" w:cs="方正仿宋_GBK"/>
                <w:b w:val="0"/>
                <w:bCs w:val="0"/>
                <w:snapToGrid w:val="0"/>
                <w:color w:val="000000" w:themeColor="text1"/>
                <w:sz w:val="24"/>
                <w:szCs w:val="24"/>
                <w:lang w:val="en-US" w:eastAsia="zh-CN"/>
                <w14:textFill>
                  <w14:solidFill>
                    <w14:schemeClr w14:val="tx1"/>
                  </w14:solidFill>
                </w14:textFill>
              </w:rPr>
            </w:pPr>
            <w:r>
              <w:rPr>
                <w:rFonts w:hint="eastAsia" w:ascii="Times New Roman" w:hAnsi="Times New Roman" w:eastAsia="方正仿宋_GBK" w:cs="方正仿宋_GBK"/>
                <w:b w:val="0"/>
                <w:bCs w:val="0"/>
                <w:snapToGrid w:val="0"/>
                <w:color w:val="000000" w:themeColor="text1"/>
                <w:sz w:val="24"/>
                <w:szCs w:val="24"/>
                <w:lang w:val="en-US" w:eastAsia="zh-CN"/>
                <w14:textFill>
                  <w14:solidFill>
                    <w14:schemeClr w14:val="tx1"/>
                  </w14:solidFill>
                </w14:textFill>
              </w:rPr>
              <w:t>10</w:t>
            </w:r>
          </w:p>
        </w:tc>
        <w:tc>
          <w:tcPr>
            <w:tcW w:w="4910"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outlineLvl w:val="9"/>
              <w:rPr>
                <w:rFonts w:hint="eastAsia" w:ascii="Times New Roman" w:hAnsi="Times New Roman" w:eastAsia="方正仿宋_GBK" w:cs="方正仿宋_GBK"/>
                <w:b w:val="0"/>
                <w:bCs w:val="0"/>
                <w:color w:val="000000" w:themeColor="text1"/>
                <w:kern w:val="0"/>
                <w:sz w:val="24"/>
                <w:szCs w:val="24"/>
                <w14:textFill>
                  <w14:solidFill>
                    <w14:schemeClr w14:val="tx1"/>
                  </w14:solidFill>
                </w14:textFill>
              </w:rPr>
            </w:pPr>
            <w:r>
              <w:rPr>
                <w:rFonts w:hint="eastAsia" w:ascii="Times New Roman" w:hAnsi="Times New Roman" w:eastAsia="方正仿宋_GBK" w:cs="方正仿宋_GBK"/>
                <w:b w:val="0"/>
                <w:bCs w:val="0"/>
                <w:color w:val="000000" w:themeColor="text1"/>
                <w:sz w:val="24"/>
                <w:szCs w:val="24"/>
                <w:lang w:eastAsia="zh-CN"/>
                <w14:textFill>
                  <w14:solidFill>
                    <w14:schemeClr w14:val="tx1"/>
                  </w14:solidFill>
                </w14:textFill>
              </w:rPr>
              <w:t>《</w:t>
            </w:r>
            <w:r>
              <w:rPr>
                <w:rFonts w:hint="eastAsia" w:ascii="Times New Roman" w:hAnsi="Times New Roman" w:eastAsia="方正仿宋_GBK" w:cs="方正仿宋_GBK"/>
                <w:b w:val="0"/>
                <w:bCs w:val="0"/>
                <w:color w:val="000000" w:themeColor="text1"/>
                <w:sz w:val="24"/>
                <w:szCs w:val="24"/>
                <w14:textFill>
                  <w14:solidFill>
                    <w14:schemeClr w14:val="tx1"/>
                  </w14:solidFill>
                </w14:textFill>
              </w:rPr>
              <w:t>巫溪县住房和城乡建设委员会关于加强农房建设和危房改造质量安全管理的通知</w:t>
            </w:r>
            <w:r>
              <w:rPr>
                <w:rFonts w:hint="eastAsia" w:ascii="Times New Roman" w:hAnsi="Times New Roman" w:eastAsia="方正仿宋_GBK" w:cs="方正仿宋_GBK"/>
                <w:b w:val="0"/>
                <w:bCs w:val="0"/>
                <w:color w:val="000000" w:themeColor="text1"/>
                <w:sz w:val="24"/>
                <w:szCs w:val="24"/>
                <w:lang w:eastAsia="zh-CN"/>
                <w14:textFill>
                  <w14:solidFill>
                    <w14:schemeClr w14:val="tx1"/>
                  </w14:solidFill>
                </w14:textFill>
              </w:rPr>
              <w:t>》</w:t>
            </w:r>
          </w:p>
        </w:tc>
        <w:tc>
          <w:tcPr>
            <w:tcW w:w="2072"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imes New Roman" w:hAnsi="Times New Roman" w:eastAsia="方正仿宋_GBK" w:cs="方正仿宋_GBK"/>
                <w:b w:val="0"/>
                <w:bCs w:val="0"/>
                <w:color w:val="000000" w:themeColor="text1"/>
                <w:kern w:val="0"/>
                <w:sz w:val="24"/>
                <w:szCs w:val="24"/>
                <w14:textFill>
                  <w14:solidFill>
                    <w14:schemeClr w14:val="tx1"/>
                  </w14:solidFill>
                </w14:textFill>
              </w:rPr>
            </w:pPr>
            <w:r>
              <w:rPr>
                <w:rFonts w:hint="eastAsia" w:ascii="Times New Roman" w:hAnsi="Times New Roman" w:eastAsia="方正仿宋_GBK" w:cs="方正仿宋_GBK"/>
                <w:b w:val="0"/>
                <w:bCs w:val="0"/>
                <w:color w:val="000000" w:themeColor="text1"/>
                <w:sz w:val="24"/>
                <w:szCs w:val="24"/>
                <w14:textFill>
                  <w14:solidFill>
                    <w14:schemeClr w14:val="tx1"/>
                  </w14:solidFill>
                </w14:textFill>
              </w:rPr>
              <w:t>巫溪住建发〔2021〕114号</w:t>
            </w:r>
          </w:p>
        </w:tc>
        <w:tc>
          <w:tcPr>
            <w:tcW w:w="2193"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imes New Roman" w:hAnsi="Times New Roman" w:eastAsia="方正仿宋_GBK" w:cs="方正仿宋_GBK"/>
                <w:b/>
                <w:bCs/>
                <w:snapToGrid w:val="0"/>
                <w:color w:val="000000" w:themeColor="text1"/>
                <w:sz w:val="24"/>
                <w:szCs w:val="24"/>
                <w:lang w:val="en-US" w:eastAsia="zh-CN"/>
                <w14:textFill>
                  <w14:solidFill>
                    <w14:schemeClr w14:val="tx1"/>
                  </w14:solidFill>
                </w14:textFill>
              </w:rPr>
            </w:pPr>
            <w:r>
              <w:rPr>
                <w:rFonts w:hint="eastAsia" w:ascii="Times New Roman" w:hAnsi="Times New Roman" w:eastAsia="方正仿宋_GBK" w:cs="方正仿宋_GBK"/>
                <w:b w:val="0"/>
                <w:bCs w:val="0"/>
                <w:snapToGrid w:val="0"/>
                <w:color w:val="000000" w:themeColor="text1"/>
                <w:sz w:val="24"/>
                <w:szCs w:val="24"/>
                <w:lang w:val="en-US" w:eastAsia="zh-CN"/>
                <w14:textFill>
                  <w14:solidFill>
                    <w14:schemeClr w14:val="tx1"/>
                  </w14:solidFill>
                </w14:textFill>
              </w:rPr>
              <w:t>市级政策发生变化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14" w:type="dxa"/>
            <w:vAlign w:val="center"/>
          </w:tcPr>
          <w:p>
            <w:pPr>
              <w:keepNext w:val="0"/>
              <w:keepLines w:val="0"/>
              <w:pageBreakBefore w:val="0"/>
              <w:tabs>
                <w:tab w:val="left" w:pos="445"/>
              </w:tabs>
              <w:kinsoku/>
              <w:wordWrap/>
              <w:overflowPunct/>
              <w:topLinePunct w:val="0"/>
              <w:autoSpaceDE/>
              <w:autoSpaceDN/>
              <w:bidi w:val="0"/>
              <w:adjustRightInd/>
              <w:snapToGrid/>
              <w:spacing w:line="400" w:lineRule="exact"/>
              <w:ind w:firstLine="236" w:firstLineChars="100"/>
              <w:jc w:val="left"/>
              <w:outlineLvl w:val="9"/>
              <w:rPr>
                <w:rFonts w:hint="default" w:ascii="Times New Roman" w:hAnsi="Times New Roman" w:eastAsia="方正仿宋_GBK" w:cs="方正仿宋_GBK"/>
                <w:b w:val="0"/>
                <w:bCs w:val="0"/>
                <w:snapToGrid w:val="0"/>
                <w:color w:val="000000" w:themeColor="text1"/>
                <w:sz w:val="24"/>
                <w:szCs w:val="24"/>
                <w:lang w:val="en-US" w:eastAsia="zh-CN"/>
                <w14:textFill>
                  <w14:solidFill>
                    <w14:schemeClr w14:val="tx1"/>
                  </w14:solidFill>
                </w14:textFill>
              </w:rPr>
            </w:pPr>
            <w:r>
              <w:rPr>
                <w:rFonts w:hint="eastAsia" w:cs="方正仿宋_GBK"/>
                <w:b w:val="0"/>
                <w:bCs w:val="0"/>
                <w:snapToGrid w:val="0"/>
                <w:color w:val="000000" w:themeColor="text1"/>
                <w:sz w:val="24"/>
                <w:szCs w:val="24"/>
                <w:lang w:val="en-US" w:eastAsia="zh-CN"/>
                <w14:textFill>
                  <w14:solidFill>
                    <w14:schemeClr w14:val="tx1"/>
                  </w14:solidFill>
                </w14:textFill>
              </w:rPr>
              <w:t>11</w:t>
            </w:r>
          </w:p>
        </w:tc>
        <w:tc>
          <w:tcPr>
            <w:tcW w:w="4910"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outlineLvl w:val="9"/>
              <w:rPr>
                <w:rFonts w:hint="eastAsia" w:ascii="Times New Roman" w:hAnsi="Times New Roman" w:eastAsia="方正仿宋_GBK" w:cs="方正仿宋_GBK"/>
                <w:b w:val="0"/>
                <w:bCs w:val="0"/>
                <w:color w:val="000000" w:themeColor="text1"/>
                <w:sz w:val="24"/>
                <w:szCs w:val="24"/>
                <w:lang w:eastAsia="zh-CN"/>
                <w14:textFill>
                  <w14:solidFill>
                    <w14:schemeClr w14:val="tx1"/>
                  </w14:solidFill>
                </w14:textFill>
              </w:rPr>
            </w:pPr>
            <w:r>
              <w:rPr>
                <w:rFonts w:hint="eastAsia" w:ascii="方正仿宋_GBK" w:hAnsi="方正仿宋_GBK" w:eastAsia="方正仿宋_GBK" w:cs="方正仿宋_GBK"/>
                <w:b/>
                <w:bCs/>
                <w:i w:val="0"/>
                <w:caps w:val="0"/>
                <w:color w:val="606266"/>
                <w:spacing w:val="0"/>
                <w:sz w:val="24"/>
                <w:szCs w:val="24"/>
                <w:shd w:val="clear" w:fill="FFFFFF" w:themeFill="background1"/>
              </w:rPr>
              <w:t>巫溪县住房和城乡建设委员会巫溪县消防救</w:t>
            </w:r>
            <w:r>
              <w:rPr>
                <w:rFonts w:hint="eastAsia" w:ascii="方正仿宋_GBK" w:hAnsi="方正仿宋_GBK" w:eastAsia="方正仿宋_GBK" w:cs="方正仿宋_GBK"/>
                <w:b w:val="0"/>
                <w:bCs w:val="0"/>
                <w:i w:val="0"/>
                <w:caps w:val="0"/>
                <w:color w:val="606266"/>
                <w:spacing w:val="0"/>
                <w:sz w:val="24"/>
                <w:szCs w:val="24"/>
                <w:shd w:val="clear" w:fill="FFFFFF" w:themeFill="background1"/>
              </w:rPr>
              <w:t>援大队关于明确消防设施紧急使用物业专项维修资金有关事项的通知</w:t>
            </w:r>
          </w:p>
        </w:tc>
        <w:tc>
          <w:tcPr>
            <w:tcW w:w="2072"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imes New Roman" w:hAnsi="Times New Roman" w:eastAsia="方正仿宋_GBK" w:cs="方正仿宋_GBK"/>
                <w:b w:val="0"/>
                <w:bCs w:val="0"/>
                <w:color w:val="000000" w:themeColor="text1"/>
                <w:sz w:val="24"/>
                <w:szCs w:val="24"/>
                <w:lang w:val="en-US" w:eastAsia="zh-CN"/>
                <w14:textFill>
                  <w14:solidFill>
                    <w14:schemeClr w14:val="tx1"/>
                  </w14:solidFill>
                </w14:textFill>
              </w:rPr>
            </w:pPr>
            <w:r>
              <w:rPr>
                <w:rFonts w:hint="eastAsia" w:ascii="Times New Roman" w:hAnsi="Times New Roman" w:eastAsia="方正仿宋_GBK" w:cs="方正仿宋_GBK"/>
                <w:b w:val="0"/>
                <w:bCs w:val="0"/>
                <w:color w:val="000000" w:themeColor="text1"/>
                <w:sz w:val="24"/>
                <w:szCs w:val="24"/>
                <w14:textFill>
                  <w14:solidFill>
                    <w14:schemeClr w14:val="tx1"/>
                  </w14:solidFill>
                </w14:textFill>
              </w:rPr>
              <w:t>巫溪住建发〔202</w:t>
            </w:r>
            <w:r>
              <w:rPr>
                <w:rFonts w:hint="eastAsia" w:cs="方正仿宋_GBK"/>
                <w:b w:val="0"/>
                <w:bCs w:val="0"/>
                <w:color w:val="000000" w:themeColor="text1"/>
                <w:sz w:val="24"/>
                <w:szCs w:val="24"/>
                <w:lang w:val="en-US" w:eastAsia="zh-CN"/>
                <w14:textFill>
                  <w14:solidFill>
                    <w14:schemeClr w14:val="tx1"/>
                  </w14:solidFill>
                </w14:textFill>
              </w:rPr>
              <w:t>0</w:t>
            </w:r>
            <w:r>
              <w:rPr>
                <w:rFonts w:hint="eastAsia" w:ascii="Times New Roman" w:hAnsi="Times New Roman" w:eastAsia="方正仿宋_GBK" w:cs="方正仿宋_GBK"/>
                <w:b w:val="0"/>
                <w:bCs w:val="0"/>
                <w:color w:val="000000" w:themeColor="text1"/>
                <w:sz w:val="24"/>
                <w:szCs w:val="24"/>
                <w14:textFill>
                  <w14:solidFill>
                    <w14:schemeClr w14:val="tx1"/>
                  </w14:solidFill>
                </w14:textFill>
              </w:rPr>
              <w:t>〕11</w:t>
            </w:r>
            <w:r>
              <w:rPr>
                <w:rFonts w:hint="eastAsia" w:cs="方正仿宋_GBK"/>
                <w:b w:val="0"/>
                <w:bCs w:val="0"/>
                <w:color w:val="000000" w:themeColor="text1"/>
                <w:sz w:val="24"/>
                <w:szCs w:val="24"/>
                <w:lang w:val="en-US" w:eastAsia="zh-CN"/>
                <w14:textFill>
                  <w14:solidFill>
                    <w14:schemeClr w14:val="tx1"/>
                  </w14:solidFill>
                </w14:textFill>
              </w:rPr>
              <w:t>2</w:t>
            </w:r>
            <w:r>
              <w:rPr>
                <w:rFonts w:hint="eastAsia" w:ascii="Times New Roman" w:hAnsi="Times New Roman" w:eastAsia="方正仿宋_GBK" w:cs="方正仿宋_GBK"/>
                <w:b w:val="0"/>
                <w:bCs w:val="0"/>
                <w:color w:val="000000" w:themeColor="text1"/>
                <w:sz w:val="24"/>
                <w:szCs w:val="24"/>
                <w14:textFill>
                  <w14:solidFill>
                    <w14:schemeClr w14:val="tx1"/>
                  </w14:solidFill>
                </w14:textFill>
              </w:rPr>
              <w:t>号</w:t>
            </w:r>
          </w:p>
        </w:tc>
        <w:tc>
          <w:tcPr>
            <w:tcW w:w="2193"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imes New Roman" w:hAnsi="Times New Roman" w:eastAsia="方正仿宋_GBK" w:cs="方正仿宋_GBK"/>
                <w:b w:val="0"/>
                <w:bCs w:val="0"/>
                <w:snapToGrid w:val="0"/>
                <w:color w:val="000000" w:themeColor="text1"/>
                <w:sz w:val="24"/>
                <w:szCs w:val="24"/>
                <w:lang w:val="en-US" w:eastAsia="zh-CN"/>
                <w14:textFill>
                  <w14:solidFill>
                    <w14:schemeClr w14:val="tx1"/>
                  </w14:solidFill>
                </w14:textFill>
              </w:rPr>
            </w:pPr>
            <w:r>
              <w:rPr>
                <w:rFonts w:hint="eastAsia" w:cs="方正仿宋_GBK"/>
                <w:b w:val="0"/>
                <w:bCs w:val="0"/>
                <w:snapToGrid w:val="0"/>
                <w:color w:val="000000" w:themeColor="text1"/>
                <w:sz w:val="24"/>
                <w:szCs w:val="24"/>
                <w:lang w:val="en-US" w:eastAsia="zh-CN"/>
                <w14:textFill>
                  <w14:solidFill>
                    <w14:schemeClr w14:val="tx1"/>
                  </w14:solidFill>
                </w14:textFill>
              </w:rPr>
              <w:t>上位文件失效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14" w:type="dxa"/>
            <w:vAlign w:val="center"/>
          </w:tcPr>
          <w:p>
            <w:pPr>
              <w:keepNext w:val="0"/>
              <w:keepLines w:val="0"/>
              <w:pageBreakBefore w:val="0"/>
              <w:tabs>
                <w:tab w:val="left" w:pos="445"/>
              </w:tabs>
              <w:kinsoku/>
              <w:wordWrap/>
              <w:overflowPunct/>
              <w:topLinePunct w:val="0"/>
              <w:autoSpaceDE/>
              <w:autoSpaceDN/>
              <w:bidi w:val="0"/>
              <w:adjustRightInd/>
              <w:snapToGrid/>
              <w:spacing w:line="400" w:lineRule="exact"/>
              <w:ind w:firstLine="236" w:firstLineChars="100"/>
              <w:jc w:val="left"/>
              <w:outlineLvl w:val="9"/>
              <w:rPr>
                <w:rFonts w:hint="default" w:cs="方正仿宋_GBK"/>
                <w:b w:val="0"/>
                <w:bCs w:val="0"/>
                <w:snapToGrid w:val="0"/>
                <w:color w:val="000000" w:themeColor="text1"/>
                <w:sz w:val="24"/>
                <w:szCs w:val="24"/>
                <w:lang w:val="en-US" w:eastAsia="zh-CN"/>
                <w14:textFill>
                  <w14:solidFill>
                    <w14:schemeClr w14:val="tx1"/>
                  </w14:solidFill>
                </w14:textFill>
              </w:rPr>
            </w:pPr>
            <w:r>
              <w:rPr>
                <w:rFonts w:hint="eastAsia" w:cs="方正仿宋_GBK"/>
                <w:b w:val="0"/>
                <w:bCs w:val="0"/>
                <w:snapToGrid w:val="0"/>
                <w:color w:val="000000" w:themeColor="text1"/>
                <w:sz w:val="24"/>
                <w:szCs w:val="24"/>
                <w:lang w:val="en-US" w:eastAsia="zh-CN"/>
                <w14:textFill>
                  <w14:solidFill>
                    <w14:schemeClr w14:val="tx1"/>
                  </w14:solidFill>
                </w14:textFill>
              </w:rPr>
              <w:t>12</w:t>
            </w:r>
          </w:p>
        </w:tc>
        <w:tc>
          <w:tcPr>
            <w:tcW w:w="4910"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outlineLvl w:val="9"/>
              <w:rPr>
                <w:rFonts w:hint="eastAsia" w:ascii="方正仿宋_GBK" w:hAnsi="方正仿宋_GBK" w:eastAsia="方正仿宋_GBK" w:cs="方正仿宋_GBK"/>
                <w:b/>
                <w:bCs/>
                <w:i w:val="0"/>
                <w:caps w:val="0"/>
                <w:color w:val="606266"/>
                <w:spacing w:val="0"/>
                <w:sz w:val="24"/>
                <w:szCs w:val="24"/>
                <w:shd w:val="clear" w:fill="FFFFFF" w:themeFill="background1"/>
              </w:rPr>
            </w:pPr>
            <w:r>
              <w:rPr>
                <w:rFonts w:hint="eastAsia" w:ascii="方正仿宋_GBK" w:hAnsi="方正仿宋_GBK" w:eastAsia="方正仿宋_GBK" w:cs="方正仿宋_GBK"/>
                <w:b w:val="0"/>
                <w:bCs w:val="0"/>
                <w:i w:val="0"/>
                <w:caps w:val="0"/>
                <w:color w:val="606266"/>
                <w:spacing w:val="0"/>
                <w:sz w:val="24"/>
                <w:szCs w:val="24"/>
                <w:shd w:val="clear" w:fill="FFFFFF" w:themeFill="background1"/>
              </w:rPr>
              <w:t>巫溪县住房和城乡建设委员会关于印发巫溪县建设工程质量检测监督管理实施细则的通知</w:t>
            </w:r>
          </w:p>
        </w:tc>
        <w:tc>
          <w:tcPr>
            <w:tcW w:w="2072"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imes New Roman" w:hAnsi="Times New Roman" w:eastAsia="方正仿宋_GBK" w:cs="方正仿宋_GBK"/>
                <w:b w:val="0"/>
                <w:bCs w:val="0"/>
                <w:color w:val="000000" w:themeColor="text1"/>
                <w:sz w:val="24"/>
                <w:szCs w:val="24"/>
                <w14:textFill>
                  <w14:solidFill>
                    <w14:schemeClr w14:val="tx1"/>
                  </w14:solidFill>
                </w14:textFill>
              </w:rPr>
            </w:pPr>
            <w:r>
              <w:rPr>
                <w:rFonts w:hint="eastAsia" w:ascii="Times New Roman" w:hAnsi="Times New Roman" w:eastAsia="方正仿宋_GBK" w:cs="方正仿宋_GBK"/>
                <w:b w:val="0"/>
                <w:bCs w:val="0"/>
                <w:color w:val="000000" w:themeColor="text1"/>
                <w:sz w:val="24"/>
                <w:szCs w:val="24"/>
                <w14:textFill>
                  <w14:solidFill>
                    <w14:schemeClr w14:val="tx1"/>
                  </w14:solidFill>
                </w14:textFill>
              </w:rPr>
              <w:t>巫溪住建发〔2022〕73号</w:t>
            </w:r>
          </w:p>
        </w:tc>
        <w:tc>
          <w:tcPr>
            <w:tcW w:w="2193" w:type="dxa"/>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eastAsia="方正仿宋_GBK" w:cs="方正仿宋_GBK"/>
                <w:b w:val="0"/>
                <w:bCs w:val="0"/>
                <w:snapToGrid w:val="0"/>
                <w:color w:val="000000" w:themeColor="text1"/>
                <w:sz w:val="24"/>
                <w:szCs w:val="24"/>
                <w:lang w:val="en-US" w:eastAsia="zh-CN"/>
                <w14:textFill>
                  <w14:solidFill>
                    <w14:schemeClr w14:val="tx1"/>
                  </w14:solidFill>
                </w14:textFill>
              </w:rPr>
            </w:pPr>
            <w:r>
              <w:rPr>
                <w:rFonts w:hint="eastAsia" w:cs="方正仿宋_GBK"/>
                <w:b w:val="0"/>
                <w:bCs w:val="0"/>
                <w:snapToGrid w:val="0"/>
                <w:color w:val="000000" w:themeColor="text1"/>
                <w:sz w:val="24"/>
                <w:szCs w:val="24"/>
                <w:lang w:val="en-US" w:eastAsia="zh-CN"/>
                <w14:textFill>
                  <w14:solidFill>
                    <w14:schemeClr w14:val="tx1"/>
                  </w14:solidFill>
                </w14:textFill>
              </w:rPr>
              <w:t>上位文件失效</w:t>
            </w:r>
          </w:p>
        </w:tc>
      </w:tr>
    </w:tbl>
    <w:p>
      <w:pPr>
        <w:pStyle w:val="13"/>
        <w:spacing w:after="0" w:line="240" w:lineRule="auto"/>
        <w:rPr>
          <w:rFonts w:hint="default" w:ascii="Times New Roman" w:hAnsi="Times New Roman" w:eastAsia="方正仿宋_GBK" w:cs="方正仿宋_GBK"/>
          <w:sz w:val="28"/>
          <w:szCs w:val="28"/>
          <w:lang w:val="en-US" w:eastAsia="zh-CN"/>
        </w:rPr>
      </w:pPr>
      <w:bookmarkStart w:id="0" w:name="_GoBack"/>
      <w:bookmarkEnd w:id="0"/>
    </w:p>
    <w:sectPr>
      <w:headerReference r:id="rId3" w:type="default"/>
      <w:footerReference r:id="rId4" w:type="default"/>
      <w:pgSz w:w="11906" w:h="16838"/>
      <w:pgMar w:top="1962" w:right="1474" w:bottom="1848" w:left="1588" w:header="851" w:footer="992" w:gutter="0"/>
      <w:pgNumType w:fmt="numberInDash"/>
      <w:cols w:space="720" w:num="1"/>
      <w:rtlGutter w:val="0"/>
      <w:docGrid w:type="linesAndChars" w:linePitch="591"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7296"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- 9 -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rBCXA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R+vqQ9U9&#10;wBxaFrZ6Z3lME6XydnUMkDYpHgXqVEGn4gGTmHrWb00c9T/PKerx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awQlwNwIAAHEEAAAOAAAAAAAAAAEAIAAAAB8BAABkcnMvZTJvRG9jLnht&#10;bFBLBQYAAAAABgAGAFkBAADIBQAAAAA=&#10;">
              <v:fill on="f" focussize="0,0"/>
              <v:stroke on="f" weight="0.5pt"/>
              <v:imagedata o:title=""/>
              <o:lock v:ext="edit" aspectratio="f"/>
              <v:textbox inset="0mm,0mm,0mm,0mm" style="mso-fit-shape-to-text:t;">
                <w:txbxContent>
                  <w:p>
                    <w:pPr>
                      <w:pStyle w:val="2"/>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- 9 -</w:t>
                    </w:r>
                    <w:r>
                      <w:rPr>
                        <w:rFonts w:hint="eastAsia" w:ascii="宋体" w:hAnsi="宋体" w:cs="宋体"/>
                        <w:sz w:val="28"/>
                        <w:szCs w:val="28"/>
                      </w:rPr>
                      <w:fldChar w:fldCharType="end"/>
                    </w:r>
                  </w:p>
                </w:txbxContent>
              </v:textbox>
            </v:shape>
          </w:pict>
        </mc:Fallback>
      </mc:AlternateContent>
    </w:r>
  </w:p>
  <w:p>
    <w:pPr>
      <w:pStyle w:val="11"/>
      <w:ind w:left="7296"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5615940" cy="0"/>
              <wp:effectExtent l="0" t="10795" r="0" b="1143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1.5pt;margin-top:11.05pt;height:0pt;width:442.2pt;z-index:251660288;mso-width-relative:page;mso-height-relative:page;" filled="f" stroked="t" coordsize="21600,21600" o:gfxdata="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FWGuU&#10;1QAAAAgBAAAPAAAAAAAAAAEAIAAAACIAAABkcnMvZG93bnJldi54bWxQSwECFAAUAAAACACHTuJA&#10;Rf8KSesBAADCAwAADgAAAAAAAAABACAAAAAkAQAAZHJzL2Uyb0RvYy54bWxQSwUGAAAAAAYABgBZ&#10;AQAAgQUAAAAA&#10;">
              <v:fill on="f" focussize="0,0"/>
              <v:stroke weight="1.75pt" color="#005192" miterlimit="8" joinstyle="miter"/>
              <v:imagedata o:title=""/>
              <o:lock v:ext="edit" aspectratio="f"/>
            </v:line>
          </w:pict>
        </mc:Fallback>
      </mc:AlternateContent>
    </w:r>
  </w:p>
  <w:p>
    <w:pPr>
      <w:pStyle w:val="11"/>
      <w:wordWrap w:val="0"/>
      <w:jc w:val="right"/>
      <w:rPr>
        <w:rFonts w:ascii="宋体" w:hAnsi="宋体" w:cs="宋体"/>
        <w:b/>
        <w:bCs/>
        <w:color w:val="005192"/>
        <w:sz w:val="28"/>
        <w:szCs w:val="44"/>
      </w:rPr>
    </w:pPr>
    <w:r>
      <w:rPr>
        <w:rFonts w:hint="eastAsia" w:ascii="宋体" w:hAnsi="宋体" w:cs="宋体"/>
        <w:b/>
        <w:bCs/>
        <w:color w:val="005192"/>
        <w:sz w:val="28"/>
        <w:szCs w:val="44"/>
      </w:rPr>
      <w:t>重庆市</w:t>
    </w:r>
    <w:r>
      <w:rPr>
        <w:rFonts w:hint="eastAsia" w:ascii="宋体" w:hAnsi="宋体" w:cs="宋体"/>
        <w:b/>
        <w:bCs/>
        <w:color w:val="005192"/>
        <w:sz w:val="28"/>
        <w:szCs w:val="44"/>
        <w:lang w:eastAsia="zh-CN"/>
      </w:rPr>
      <w:t>巫溪县住房和建设委员会办公室</w:t>
    </w:r>
    <w:r>
      <w:rPr>
        <w:rFonts w:hint="eastAsia" w:ascii="宋体" w:hAnsi="宋体" w:cs="宋体"/>
        <w:b/>
        <w:bCs/>
        <w:color w:val="005192"/>
        <w:sz w:val="28"/>
        <w:szCs w:val="44"/>
        <w:lang w:val="en-US" w:eastAsia="zh-CN"/>
      </w:rPr>
      <w:t xml:space="preserve">  </w:t>
    </w:r>
    <w:r>
      <w:rPr>
        <w:rFonts w:hint="eastAsia" w:ascii="宋体" w:hAnsi="宋体" w:cs="宋体"/>
        <w:b/>
        <w:bCs/>
        <w:color w:val="005192"/>
        <w:sz w:val="28"/>
        <w:szCs w:val="44"/>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extAlignment w:val="center"/>
      <w:rPr>
        <w:rFonts w:ascii="宋体" w:hAnsi="宋体" w:cs="宋体"/>
        <w:b/>
        <w:bCs/>
        <w:color w:val="005192"/>
        <w:sz w:val="32"/>
        <w:szCs w:val="32"/>
      </w:rPr>
    </w:pPr>
    <w:r>
      <w:rPr>
        <w:rFonts w:ascii="方正仿宋_GBK" w:hAnsi="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5940" cy="0"/>
              <wp:effectExtent l="0" t="10795" r="0" b="1143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2pt;margin-top:36.4pt;height:0pt;width:442.2pt;z-index:251659264;mso-width-relative:page;mso-height-relative:page;" filled="f" stroked="t" coordsize="21600,21600" o:gfxdata="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xi7Kx0wAAAAcBAAAPAAAAAAAAAAEAIAAAACIAAABkcnMvZG93bnJldi54bWxQSwEC&#10;FAAUAAAACACHTuJAzbCl9PkBAADLAwAADgAAAAAAAAABACAAAAAiAQAAZHJzL2Uyb0RvYy54bWxQ&#10;SwUGAAAAAAYABgBZAQAAjQUAAAAA&#10;">
              <v:fill on="f" focussize="0,0"/>
              <v:stroke weight="1.75pt" color="#005192" miterlimit="8" joinstyle="miter"/>
              <v:imagedata o:title=""/>
              <o:lock v:ext="edit" aspectratio="f"/>
            </v:line>
          </w:pict>
        </mc:Fallback>
      </mc:AlternateContent>
    </w:r>
    <w:r>
      <w:rPr>
        <w:rFonts w:ascii="宋体" w:hAnsi="宋体" w:cs="宋体"/>
        <w:b/>
        <w:color w:val="005192"/>
        <w:sz w:val="32"/>
      </w:rPr>
      <w:drawing>
        <wp:inline distT="0" distB="0" distL="114300" distR="114300">
          <wp:extent cx="308610" cy="308610"/>
          <wp:effectExtent l="0" t="0" r="11430" b="11430"/>
          <wp:docPr id="1"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rPr>
      <w:t>重庆市</w:t>
    </w:r>
    <w:r>
      <w:rPr>
        <w:rFonts w:hint="eastAsia" w:ascii="宋体" w:hAnsi="宋体" w:cs="宋体"/>
        <w:b/>
        <w:bCs/>
        <w:color w:val="005192"/>
        <w:sz w:val="32"/>
        <w:lang w:eastAsia="zh-CN"/>
      </w:rPr>
      <w:t>巫溪县住房和城乡建设委员会</w:t>
    </w:r>
    <w:r>
      <w:rPr>
        <w:rFonts w:hint="eastAsia" w:ascii="宋体" w:hAnsi="宋体" w:cs="宋体"/>
        <w:b/>
        <w:bCs/>
        <w:color w:val="005192"/>
        <w:sz w:val="32"/>
      </w:rPr>
      <w:t>行政</w:t>
    </w:r>
    <w:r>
      <w:rPr>
        <w:rFonts w:hint="eastAsia" w:ascii="宋体" w:hAnsi="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58"/>
  <w:drawingGridVerticalSpacing w:val="59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iZmFlNTFhYWQxZTUwZTdlMzU1ZTRjMWQ5NDg5MzUifQ=="/>
  </w:docVars>
  <w:rsids>
    <w:rsidRoot w:val="00C56DFC"/>
    <w:rsid w:val="000A7723"/>
    <w:rsid w:val="000E1FF1"/>
    <w:rsid w:val="00154B21"/>
    <w:rsid w:val="00172A27"/>
    <w:rsid w:val="001A2535"/>
    <w:rsid w:val="00303FBA"/>
    <w:rsid w:val="0040312B"/>
    <w:rsid w:val="00463F43"/>
    <w:rsid w:val="0051085B"/>
    <w:rsid w:val="00517F5C"/>
    <w:rsid w:val="00520124"/>
    <w:rsid w:val="005668B6"/>
    <w:rsid w:val="007360AF"/>
    <w:rsid w:val="007A7888"/>
    <w:rsid w:val="007C33CF"/>
    <w:rsid w:val="00841694"/>
    <w:rsid w:val="00906A39"/>
    <w:rsid w:val="00967E4D"/>
    <w:rsid w:val="00981F3D"/>
    <w:rsid w:val="00990CD8"/>
    <w:rsid w:val="00A255B4"/>
    <w:rsid w:val="00AA7434"/>
    <w:rsid w:val="00AB2ACD"/>
    <w:rsid w:val="00AF7F7F"/>
    <w:rsid w:val="00B96574"/>
    <w:rsid w:val="00C004BC"/>
    <w:rsid w:val="00C56DFC"/>
    <w:rsid w:val="00CB0ABF"/>
    <w:rsid w:val="00D171EA"/>
    <w:rsid w:val="00D225FF"/>
    <w:rsid w:val="00DC5EA1"/>
    <w:rsid w:val="00DD2E5C"/>
    <w:rsid w:val="00E920C3"/>
    <w:rsid w:val="00EA3352"/>
    <w:rsid w:val="00FB4965"/>
    <w:rsid w:val="019E71BD"/>
    <w:rsid w:val="01E93D58"/>
    <w:rsid w:val="042D49E6"/>
    <w:rsid w:val="0493404A"/>
    <w:rsid w:val="04B679C3"/>
    <w:rsid w:val="05323B20"/>
    <w:rsid w:val="05F07036"/>
    <w:rsid w:val="06496017"/>
    <w:rsid w:val="06E00104"/>
    <w:rsid w:val="080F63D8"/>
    <w:rsid w:val="08393BA7"/>
    <w:rsid w:val="08B977A1"/>
    <w:rsid w:val="09341458"/>
    <w:rsid w:val="098254C2"/>
    <w:rsid w:val="0A766EDE"/>
    <w:rsid w:val="0AD64BE8"/>
    <w:rsid w:val="0B0912D7"/>
    <w:rsid w:val="0CB2190E"/>
    <w:rsid w:val="0CC16B7E"/>
    <w:rsid w:val="0E025194"/>
    <w:rsid w:val="0EEF0855"/>
    <w:rsid w:val="0F8143B9"/>
    <w:rsid w:val="11DB7C71"/>
    <w:rsid w:val="152D2DCA"/>
    <w:rsid w:val="170773AB"/>
    <w:rsid w:val="18097AD9"/>
    <w:rsid w:val="187168EA"/>
    <w:rsid w:val="196673CA"/>
    <w:rsid w:val="1A9A6167"/>
    <w:rsid w:val="1CF147C7"/>
    <w:rsid w:val="1CF734C9"/>
    <w:rsid w:val="1D0600A4"/>
    <w:rsid w:val="1D951428"/>
    <w:rsid w:val="1DEC284C"/>
    <w:rsid w:val="1E6523AC"/>
    <w:rsid w:val="1F966B02"/>
    <w:rsid w:val="201B3E66"/>
    <w:rsid w:val="214E080F"/>
    <w:rsid w:val="22440422"/>
    <w:rsid w:val="22BB4BBB"/>
    <w:rsid w:val="23EA3A53"/>
    <w:rsid w:val="24C77958"/>
    <w:rsid w:val="25EB1AF4"/>
    <w:rsid w:val="2618019A"/>
    <w:rsid w:val="26DE5BEE"/>
    <w:rsid w:val="2964062C"/>
    <w:rsid w:val="2BBF5FEE"/>
    <w:rsid w:val="2CB81AC6"/>
    <w:rsid w:val="2DAD678D"/>
    <w:rsid w:val="2DD05FE1"/>
    <w:rsid w:val="2EAE3447"/>
    <w:rsid w:val="319B78DD"/>
    <w:rsid w:val="31A15F24"/>
    <w:rsid w:val="33510CC6"/>
    <w:rsid w:val="36FB1DF0"/>
    <w:rsid w:val="37B53210"/>
    <w:rsid w:val="395347B5"/>
    <w:rsid w:val="397D1296"/>
    <w:rsid w:val="39A232A0"/>
    <w:rsid w:val="39E745AA"/>
    <w:rsid w:val="3B5A6BBB"/>
    <w:rsid w:val="3CA154E3"/>
    <w:rsid w:val="3EC11C25"/>
    <w:rsid w:val="3EDA13A6"/>
    <w:rsid w:val="3FF56C14"/>
    <w:rsid w:val="400B13AA"/>
    <w:rsid w:val="417B75E9"/>
    <w:rsid w:val="42430A63"/>
    <w:rsid w:val="42F058B7"/>
    <w:rsid w:val="436109F6"/>
    <w:rsid w:val="441A38D4"/>
    <w:rsid w:val="44832D3F"/>
    <w:rsid w:val="4504239D"/>
    <w:rsid w:val="4BC77339"/>
    <w:rsid w:val="4C9236C5"/>
    <w:rsid w:val="4DFD6D30"/>
    <w:rsid w:val="4E250A85"/>
    <w:rsid w:val="4FFD4925"/>
    <w:rsid w:val="505C172E"/>
    <w:rsid w:val="506405EA"/>
    <w:rsid w:val="52313360"/>
    <w:rsid w:val="52F46F0B"/>
    <w:rsid w:val="532B6A10"/>
    <w:rsid w:val="539E4E99"/>
    <w:rsid w:val="53D8014D"/>
    <w:rsid w:val="550C209A"/>
    <w:rsid w:val="55E064E0"/>
    <w:rsid w:val="56A93273"/>
    <w:rsid w:val="572C6D10"/>
    <w:rsid w:val="5C817D87"/>
    <w:rsid w:val="5D663C6C"/>
    <w:rsid w:val="5DC34279"/>
    <w:rsid w:val="5DFA0D2E"/>
    <w:rsid w:val="5FCD688E"/>
    <w:rsid w:val="5FD408AE"/>
    <w:rsid w:val="5FF9BDAA"/>
    <w:rsid w:val="6013250F"/>
    <w:rsid w:val="608816D1"/>
    <w:rsid w:val="60EF4E7F"/>
    <w:rsid w:val="628A506A"/>
    <w:rsid w:val="63701A69"/>
    <w:rsid w:val="648B0A32"/>
    <w:rsid w:val="655C634A"/>
    <w:rsid w:val="658F6764"/>
    <w:rsid w:val="665233C1"/>
    <w:rsid w:val="66E71282"/>
    <w:rsid w:val="69AC0D42"/>
    <w:rsid w:val="6AD9688B"/>
    <w:rsid w:val="6B68303F"/>
    <w:rsid w:val="6B882FFF"/>
    <w:rsid w:val="6CC4688A"/>
    <w:rsid w:val="6D0E3F22"/>
    <w:rsid w:val="71224680"/>
    <w:rsid w:val="71900E5F"/>
    <w:rsid w:val="72075C73"/>
    <w:rsid w:val="744E4660"/>
    <w:rsid w:val="753355A2"/>
    <w:rsid w:val="759F1C61"/>
    <w:rsid w:val="75B55A9A"/>
    <w:rsid w:val="769F2DE8"/>
    <w:rsid w:val="76FDEB7C"/>
    <w:rsid w:val="7826374D"/>
    <w:rsid w:val="7982049C"/>
    <w:rsid w:val="79C65162"/>
    <w:rsid w:val="79EE7E31"/>
    <w:rsid w:val="7A4F7B0A"/>
    <w:rsid w:val="7B5F0E21"/>
    <w:rsid w:val="7BB6D5F7"/>
    <w:rsid w:val="7BF773EF"/>
    <w:rsid w:val="7C80031C"/>
    <w:rsid w:val="7C9011D9"/>
    <w:rsid w:val="7CA93830"/>
    <w:rsid w:val="7DC651C5"/>
    <w:rsid w:val="7F5F1379"/>
    <w:rsid w:val="7FCC2834"/>
    <w:rsid w:val="7FE50BD3"/>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ascii="宋体" w:hAnsi="宋体"/>
      <w:b/>
      <w:kern w:val="44"/>
      <w:sz w:val="48"/>
      <w:szCs w:val="48"/>
    </w:rPr>
  </w:style>
  <w:style w:type="paragraph" w:styleId="5">
    <w:name w:val="heading 2"/>
    <w:basedOn w:val="1"/>
    <w:next w:val="1"/>
    <w:unhideWhenUsed/>
    <w:qFormat/>
    <w:uiPriority w:val="0"/>
    <w:pPr>
      <w:keepNext/>
      <w:keepLines/>
      <w:spacing w:before="260" w:after="260" w:line="416" w:lineRule="auto"/>
      <w:outlineLvl w:val="1"/>
    </w:pPr>
    <w:rPr>
      <w:rFonts w:ascii="Cambria" w:hAnsi="Cambria" w:eastAsia="宋体" w:cs="Times New Roman"/>
      <w:b/>
      <w:bCs/>
      <w:szCs w:val="32"/>
    </w:rPr>
  </w:style>
  <w:style w:type="paragraph" w:styleId="6">
    <w:name w:val="heading 4"/>
    <w:basedOn w:val="5"/>
    <w:next w:val="1"/>
    <w:unhideWhenUsed/>
    <w:qFormat/>
    <w:uiPriority w:val="0"/>
    <w:pPr>
      <w:keepNext/>
      <w:keepLines/>
      <w:spacing w:before="280" w:after="290" w:line="372" w:lineRule="auto"/>
      <w:outlineLvl w:val="3"/>
    </w:pPr>
    <w:rPr>
      <w:rFonts w:ascii="Arial" w:hAnsi="Arial" w:eastAsia="黑体"/>
      <w:sz w:val="28"/>
    </w:rPr>
  </w:style>
  <w:style w:type="character" w:default="1" w:styleId="16">
    <w:name w:val="Default Paragraph Font"/>
    <w:link w:val="17"/>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索引 51"/>
    <w:basedOn w:val="1"/>
    <w:next w:val="1"/>
    <w:qFormat/>
    <w:uiPriority w:val="0"/>
    <w:pPr>
      <w:ind w:left="1680"/>
    </w:pPr>
  </w:style>
  <w:style w:type="paragraph" w:styleId="7">
    <w:name w:val="annotation text"/>
    <w:basedOn w:val="1"/>
    <w:qFormat/>
    <w:uiPriority w:val="0"/>
    <w:pPr>
      <w:jc w:val="left"/>
    </w:pPr>
  </w:style>
  <w:style w:type="paragraph" w:styleId="8">
    <w:name w:val="Body Text"/>
    <w:basedOn w:val="1"/>
    <w:next w:val="9"/>
    <w:qFormat/>
    <w:uiPriority w:val="0"/>
    <w:pPr>
      <w:spacing w:line="240" w:lineRule="atLeast"/>
    </w:pPr>
    <w:rPr>
      <w:rFonts w:ascii="Calibri" w:hAnsi="Calibri" w:eastAsia="宋体"/>
      <w:sz w:val="21"/>
      <w:szCs w:val="22"/>
    </w:rPr>
  </w:style>
  <w:style w:type="paragraph" w:styleId="9">
    <w:name w:val="toc 5"/>
    <w:basedOn w:val="1"/>
    <w:next w:val="1"/>
    <w:qFormat/>
    <w:uiPriority w:val="0"/>
    <w:pPr>
      <w:ind w:left="1680" w:leftChars="800"/>
    </w:pPr>
    <w:rPr>
      <w:rFonts w:ascii="Calibri" w:hAnsi="Calibri"/>
    </w:rPr>
  </w:style>
  <w:style w:type="paragraph" w:styleId="10">
    <w:name w:val="Balloon Text"/>
    <w:basedOn w:val="1"/>
    <w:link w:val="21"/>
    <w:qFormat/>
    <w:uiPriority w:val="0"/>
    <w:rPr>
      <w:sz w:val="18"/>
      <w:szCs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index 7"/>
    <w:basedOn w:val="1"/>
    <w:next w:val="1"/>
    <w:unhideWhenUsed/>
    <w:uiPriority w:val="99"/>
    <w:pPr>
      <w:ind w:left="1200" w:leftChars="1200"/>
    </w:pPr>
  </w:style>
  <w:style w:type="paragraph" w:styleId="13">
    <w:name w:val="Body Text 2"/>
    <w:basedOn w:val="1"/>
    <w:qFormat/>
    <w:uiPriority w:val="0"/>
    <w:pPr>
      <w:spacing w:after="120" w:line="480" w:lineRule="auto"/>
    </w:pPr>
    <w:rPr>
      <w:rFonts w:ascii="Tahoma" w:hAnsi="Tahoma" w:eastAsia="宋体"/>
      <w:sz w:val="21"/>
      <w:szCs w:val="24"/>
    </w:rPr>
  </w:style>
  <w:style w:type="paragraph" w:styleId="14">
    <w:name w:val="Normal (Web)"/>
    <w:basedOn w:val="1"/>
    <w:qFormat/>
    <w:uiPriority w:val="0"/>
    <w:pPr>
      <w:spacing w:beforeAutospacing="1" w:afterAutospacing="1"/>
      <w:jc w:val="left"/>
    </w:pPr>
    <w:rPr>
      <w:rFonts w:cs="Times New Roman"/>
      <w:kern w:val="0"/>
      <w:sz w:val="24"/>
    </w:rPr>
  </w:style>
  <w:style w:type="paragraph" w:customStyle="1" w:styleId="17">
    <w:name w:val=" Char Char Char Char Char Char Char"/>
    <w:basedOn w:val="1"/>
    <w:link w:val="16"/>
    <w:qFormat/>
    <w:uiPriority w:val="0"/>
    <w:pPr>
      <w:widowControl/>
      <w:spacing w:after="160" w:afterLines="0" w:line="240" w:lineRule="exact"/>
      <w:jc w:val="left"/>
    </w:pPr>
  </w:style>
  <w:style w:type="character" w:styleId="18">
    <w:name w:val="Strong"/>
    <w:basedOn w:val="16"/>
    <w:qFormat/>
    <w:uiPriority w:val="0"/>
    <w:rPr>
      <w:b/>
      <w:bCs/>
    </w:rPr>
  </w:style>
  <w:style w:type="character" w:styleId="19">
    <w:name w:val="page number"/>
    <w:basedOn w:val="16"/>
    <w:qFormat/>
    <w:uiPriority w:val="0"/>
  </w:style>
  <w:style w:type="character" w:styleId="20">
    <w:name w:val="annotation reference"/>
    <w:basedOn w:val="16"/>
    <w:qFormat/>
    <w:uiPriority w:val="0"/>
    <w:rPr>
      <w:sz w:val="21"/>
      <w:szCs w:val="21"/>
    </w:rPr>
  </w:style>
  <w:style w:type="character" w:customStyle="1" w:styleId="21">
    <w:name w:val="批注框文本 Char"/>
    <w:basedOn w:val="16"/>
    <w:link w:val="10"/>
    <w:qFormat/>
    <w:uiPriority w:val="0"/>
    <w:rPr>
      <w:rFonts w:ascii="Calibri" w:hAnsi="Calibri" w:eastAsia="宋体" w:cs="Times New Roman"/>
      <w:kern w:val="2"/>
      <w:sz w:val="18"/>
      <w:szCs w:val="18"/>
    </w:rPr>
  </w:style>
  <w:style w:type="paragraph" w:customStyle="1" w:styleId="22">
    <w:name w:val="Normal (Web)"/>
    <w:basedOn w:val="1"/>
    <w:qFormat/>
    <w:uiPriority w:val="0"/>
    <w:pPr>
      <w:spacing w:before="100" w:beforeAutospacing="1" w:after="100" w:afterAutospacing="1"/>
      <w:jc w:val="left"/>
    </w:pPr>
    <w:rPr>
      <w:rFonts w:ascii="Calibri" w:hAnsi="Calibri" w:eastAsia="宋体"/>
      <w:kern w:val="0"/>
      <w:sz w:val="24"/>
    </w:rPr>
  </w:style>
  <w:style w:type="paragraph" w:customStyle="1" w:styleId="23">
    <w:name w:val="p0"/>
    <w:basedOn w:val="1"/>
    <w:qFormat/>
    <w:uiPriority w:val="0"/>
    <w:pPr>
      <w:widowControl/>
    </w:pPr>
    <w:rPr>
      <w:rFonts w:ascii="Calibri" w:hAnsi="Calibri" w:eastAsia="宋体" w:cs="宋体"/>
      <w:kern w:val="0"/>
      <w:szCs w:val="32"/>
    </w:rPr>
  </w:style>
  <w:style w:type="paragraph" w:customStyle="1" w:styleId="24">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styleId="25">
    <w:name w:val="List Paragraph"/>
    <w:basedOn w:val="1"/>
    <w:qFormat/>
    <w:uiPriority w:val="34"/>
    <w:pPr>
      <w:ind w:firstLine="420"/>
    </w:pPr>
    <w:rPr>
      <w:rFonts w:ascii="Calibri" w:hAnsi="Calibri" w:eastAsia="宋体" w:cs="Times New Roman"/>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5268;&#33539;&#24615;&#25991;&#20214;\&#27169;&#29256;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模版1.dot</Template>
  <Company>Microsoft</Company>
  <Pages>2</Pages>
  <Words>832</Words>
  <Characters>889</Characters>
  <Lines>26</Lines>
  <Paragraphs>7</Paragraphs>
  <TotalTime>20</TotalTime>
  <ScaleCrop>false</ScaleCrop>
  <LinksUpToDate>false</LinksUpToDate>
  <CharactersWithSpaces>896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2022-06-09T09:32:00Z</dcterms:created>
  <dc:creator>罗玲</dc:creator>
  <cp:lastModifiedBy>杜伟</cp:lastModifiedBy>
  <cp:lastPrinted>2022-06-07T00:09:00Z</cp:lastPrinted>
  <dcterms:modified xsi:type="dcterms:W3CDTF">2023-12-20T09:25:24Z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7AE9670E74A24C148CE73FB427CA577E_13</vt:lpwstr>
  </property>
</Properties>
</file>