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eastAsia" w:ascii="Times New Roman" w:hAnsi="Times New Roman" w:eastAsia="方正小标宋_GBK"/>
          <w:sz w:val="44"/>
          <w:shd w:val="clear" w:color="auto" w:fill="FFFFFF"/>
        </w:rPr>
      </w:pPr>
    </w:p>
    <w:p>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eastAsia" w:ascii="Times New Roman" w:hAnsi="Times New Roman" w:eastAsia="方正小标宋_GBK"/>
          <w:sz w:val="44"/>
          <w:shd w:val="clear" w:color="auto" w:fill="FFFFFF"/>
        </w:rPr>
      </w:pPr>
    </w:p>
    <w:p>
      <w:pPr>
        <w:keepNext w:val="0"/>
        <w:keepLines w:val="0"/>
        <w:pageBreakBefore w:val="0"/>
        <w:widowControl w:val="0"/>
        <w:tabs>
          <w:tab w:val="left" w:pos="8505"/>
        </w:tabs>
        <w:kinsoku/>
        <w:wordWrap/>
        <w:overflowPunct/>
        <w:topLinePunct w:val="0"/>
        <w:autoSpaceDE/>
        <w:autoSpaceDN/>
        <w:bidi w:val="0"/>
        <w:adjustRightInd/>
        <w:snapToGrid w:val="0"/>
        <w:spacing w:line="540" w:lineRule="exact"/>
        <w:ind w:left="0" w:right="0"/>
        <w:jc w:val="center"/>
        <w:textAlignment w:val="auto"/>
        <w:rPr>
          <w:rFonts w:hint="eastAsia" w:ascii="Times New Roman" w:hAnsi="Times New Roman" w:eastAsia="方正小标宋_GBK"/>
          <w:sz w:val="44"/>
          <w:szCs w:val="44"/>
          <w:lang w:eastAsia="zh-CN"/>
        </w:rPr>
      </w:pPr>
      <w:r>
        <w:rPr>
          <w:rFonts w:hint="eastAsia" w:ascii="Times New Roman" w:hAnsi="Times New Roman" w:eastAsia="方正小标宋_GBK"/>
          <w:sz w:val="44"/>
          <w:szCs w:val="44"/>
        </w:rPr>
        <w:t>巫溪县</w:t>
      </w:r>
      <w:r>
        <w:rPr>
          <w:rFonts w:hint="eastAsia" w:ascii="Times New Roman" w:hAnsi="Times New Roman" w:eastAsia="方正小标宋_GBK"/>
          <w:sz w:val="44"/>
          <w:szCs w:val="44"/>
          <w:lang w:eastAsia="zh-CN"/>
        </w:rPr>
        <w:t>住房和城乡建设委员会</w:t>
      </w:r>
    </w:p>
    <w:p>
      <w:pPr>
        <w:keepNext w:val="0"/>
        <w:keepLines w:val="0"/>
        <w:pageBreakBefore w:val="0"/>
        <w:widowControl w:val="0"/>
        <w:tabs>
          <w:tab w:val="left" w:pos="8505"/>
        </w:tabs>
        <w:kinsoku/>
        <w:wordWrap/>
        <w:overflowPunct/>
        <w:topLinePunct w:val="0"/>
        <w:autoSpaceDE/>
        <w:autoSpaceDN/>
        <w:bidi w:val="0"/>
        <w:adjustRightInd/>
        <w:snapToGrid w:val="0"/>
        <w:spacing w:line="540" w:lineRule="exact"/>
        <w:ind w:left="0" w:right="0"/>
        <w:jc w:val="center"/>
        <w:textAlignment w:val="auto"/>
        <w:rPr>
          <w:rFonts w:hint="eastAsia" w:ascii="Times New Roman" w:hAnsi="Times New Roman" w:eastAsia="方正小标宋_GBK"/>
          <w:sz w:val="44"/>
          <w:szCs w:val="44"/>
        </w:rPr>
      </w:pPr>
      <w:r>
        <w:rPr>
          <w:rFonts w:hint="eastAsia" w:ascii="Times New Roman" w:hAnsi="Times New Roman" w:eastAsia="方正小标宋_GBK"/>
          <w:sz w:val="44"/>
          <w:szCs w:val="44"/>
        </w:rPr>
        <w:t>关于印发巫溪县物业服务企业考核办法的通知</w:t>
      </w:r>
    </w:p>
    <w:p>
      <w:pPr>
        <w:keepNext w:val="0"/>
        <w:keepLines w:val="0"/>
        <w:pageBreakBefore w:val="0"/>
        <w:widowControl w:val="0"/>
        <w:kinsoku/>
        <w:overflowPunct/>
        <w:topLinePunct w:val="0"/>
        <w:autoSpaceDE/>
        <w:autoSpaceDN/>
        <w:bidi w:val="0"/>
        <w:adjustRightInd/>
        <w:snapToGrid w:val="0"/>
        <w:spacing w:line="600" w:lineRule="exact"/>
        <w:jc w:val="center"/>
        <w:textAlignment w:val="auto"/>
        <w:rPr>
          <w:rFonts w:ascii="Times New Roman" w:hAnsi="Times New Roman"/>
          <w:szCs w:val="32"/>
          <w:shd w:val="clear" w:color="auto" w:fill="FFFFFF"/>
        </w:rPr>
      </w:pPr>
      <w:r>
        <w:rPr>
          <w:rFonts w:hint="eastAsia" w:ascii="Times New Roman" w:hAnsi="Times New Roman"/>
          <w:szCs w:val="32"/>
          <w:shd w:val="clear" w:color="auto" w:fill="FFFFFF"/>
        </w:rPr>
        <w:t>巫溪住建发〔2022〕96号</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outlineLvl w:val="9"/>
        <w:rPr>
          <w:rFonts w:hint="eastAsia" w:ascii="Times New Roman" w:hAnsi="Times New Roman" w:eastAsia="方正仿宋_GBK" w:cs="方正仿宋_GBK"/>
          <w:color w:val="auto"/>
          <w:sz w:val="32"/>
          <w:szCs w:val="32"/>
          <w:shd w:val="clear" w:color="auto" w:fill="FFFFFF"/>
        </w:rPr>
      </w:pPr>
    </w:p>
    <w:p>
      <w:pPr>
        <w:keepNext w:val="0"/>
        <w:keepLines w:val="0"/>
        <w:pageBreakBefore w:val="0"/>
        <w:widowControl w:val="0"/>
        <w:kinsoku/>
        <w:wordWrap/>
        <w:overflowPunct/>
        <w:topLinePunct w:val="0"/>
        <w:autoSpaceDE/>
        <w:autoSpaceDN/>
        <w:bidi w:val="0"/>
        <w:adjustRightInd/>
        <w:snapToGrid/>
        <w:spacing w:line="600" w:lineRule="exact"/>
        <w:ind w:left="0" w:right="0"/>
        <w:jc w:val="both"/>
        <w:textAlignment w:val="auto"/>
        <w:rPr>
          <w:rFonts w:hint="eastAsia" w:ascii="Times New Roman" w:hAnsi="Times New Roman" w:cs="方正仿宋_GBK"/>
          <w:szCs w:val="32"/>
        </w:rPr>
      </w:pPr>
      <w:r>
        <w:rPr>
          <w:rFonts w:hint="eastAsia" w:ascii="Times New Roman" w:hAnsi="Times New Roman" w:cs="方正仿宋_GBK"/>
          <w:szCs w:val="32"/>
        </w:rPr>
        <w:t>各乡镇人民政府、街道办事处，县级各部门、有关单位，各物业企业：</w:t>
      </w:r>
    </w:p>
    <w:p>
      <w:pPr>
        <w:keepNext w:val="0"/>
        <w:keepLines w:val="0"/>
        <w:pageBreakBefore w:val="0"/>
        <w:widowControl w:val="0"/>
        <w:kinsoku/>
        <w:wordWrap/>
        <w:overflowPunct/>
        <w:topLinePunct w:val="0"/>
        <w:autoSpaceDE/>
        <w:autoSpaceDN/>
        <w:bidi w:val="0"/>
        <w:adjustRightInd/>
        <w:snapToGrid/>
        <w:spacing w:line="600" w:lineRule="exact"/>
        <w:ind w:left="0" w:right="0" w:firstLine="632" w:firstLineChars="200"/>
        <w:jc w:val="both"/>
        <w:textAlignment w:val="auto"/>
        <w:rPr>
          <w:rFonts w:hint="eastAsia" w:ascii="Times New Roman" w:hAnsi="Times New Roman" w:cs="方正仿宋_GBK"/>
          <w:szCs w:val="32"/>
        </w:rPr>
      </w:pPr>
      <w:r>
        <w:rPr>
          <w:rFonts w:hint="eastAsia" w:ascii="Times New Roman" w:hAnsi="Times New Roman" w:cs="方正仿宋_GBK"/>
          <w:szCs w:val="32"/>
        </w:rPr>
        <w:t>为进一步规范物业服务企业经营行为，促进全县物业服务市场标准化、规范化发展，助力全县物业行业提档升级，增强居民幸福指数，经县政府同意，现将《巫溪县物业服务企业考核办法》印发给你们，请认真组织实施。</w:t>
      </w:r>
    </w:p>
    <w:p>
      <w:pPr>
        <w:keepNext w:val="0"/>
        <w:keepLines w:val="0"/>
        <w:pageBreakBefore w:val="0"/>
        <w:widowControl w:val="0"/>
        <w:kinsoku/>
        <w:wordWrap/>
        <w:overflowPunct/>
        <w:topLinePunct w:val="0"/>
        <w:autoSpaceDE/>
        <w:autoSpaceDN/>
        <w:bidi w:val="0"/>
        <w:adjustRightInd/>
        <w:snapToGrid/>
        <w:spacing w:line="600" w:lineRule="exact"/>
        <w:ind w:left="0" w:right="0"/>
        <w:jc w:val="both"/>
        <w:textAlignment w:val="auto"/>
        <w:rPr>
          <w:rFonts w:hint="eastAsia" w:ascii="Times New Roman" w:hAnsi="Times New Roman" w:cs="方正仿宋_GBK"/>
          <w:szCs w:val="32"/>
        </w:rPr>
      </w:pPr>
    </w:p>
    <w:p>
      <w:pPr>
        <w:keepNext w:val="0"/>
        <w:keepLines w:val="0"/>
        <w:pageBreakBefore w:val="0"/>
        <w:widowControl w:val="0"/>
        <w:kinsoku/>
        <w:wordWrap/>
        <w:overflowPunct/>
        <w:topLinePunct w:val="0"/>
        <w:autoSpaceDE/>
        <w:autoSpaceDN/>
        <w:bidi w:val="0"/>
        <w:adjustRightInd/>
        <w:snapToGrid/>
        <w:spacing w:line="600" w:lineRule="exact"/>
        <w:ind w:left="0" w:right="0"/>
        <w:jc w:val="both"/>
        <w:textAlignment w:val="auto"/>
        <w:rPr>
          <w:rFonts w:hint="eastAsia" w:ascii="Times New Roman" w:hAnsi="Times New Roman" w:cs="方正仿宋_GBK"/>
          <w:szCs w:val="32"/>
        </w:rPr>
      </w:pPr>
    </w:p>
    <w:p>
      <w:pPr>
        <w:keepNext w:val="0"/>
        <w:keepLines w:val="0"/>
        <w:pageBreakBefore w:val="0"/>
        <w:widowControl w:val="0"/>
        <w:kinsoku/>
        <w:wordWrap w:val="0"/>
        <w:overflowPunct/>
        <w:topLinePunct w:val="0"/>
        <w:autoSpaceDE/>
        <w:autoSpaceDN/>
        <w:bidi w:val="0"/>
        <w:adjustRightInd/>
        <w:snapToGrid/>
        <w:spacing w:line="600" w:lineRule="exact"/>
        <w:ind w:left="0" w:right="0"/>
        <w:jc w:val="right"/>
        <w:textAlignment w:val="auto"/>
        <w:rPr>
          <w:rFonts w:hint="default" w:ascii="Times New Roman" w:hAnsi="Times New Roman" w:eastAsia="方正仿宋_GBK" w:cs="方正仿宋_GBK"/>
          <w:szCs w:val="32"/>
          <w:lang w:val="en-US" w:eastAsia="zh-CN"/>
        </w:rPr>
      </w:pPr>
      <w:r>
        <w:rPr>
          <w:rFonts w:hint="eastAsia" w:ascii="Times New Roman" w:hAnsi="Times New Roman" w:cs="方正仿宋_GBK"/>
          <w:szCs w:val="32"/>
        </w:rPr>
        <w:t>巫溪县住房和城乡建设委员会</w:t>
      </w:r>
      <w:r>
        <w:rPr>
          <w:rFonts w:hint="eastAsia" w:ascii="Times New Roman" w:hAnsi="Times New Roman" w:cs="方正仿宋_GBK"/>
          <w:szCs w:val="32"/>
          <w:lang w:val="en-US" w:eastAsia="zh-CN"/>
        </w:rPr>
        <w:t xml:space="preserve">   </w:t>
      </w:r>
    </w:p>
    <w:p>
      <w:pPr>
        <w:keepNext w:val="0"/>
        <w:keepLines w:val="0"/>
        <w:pageBreakBefore w:val="0"/>
        <w:widowControl w:val="0"/>
        <w:kinsoku/>
        <w:wordWrap w:val="0"/>
        <w:overflowPunct/>
        <w:topLinePunct w:val="0"/>
        <w:autoSpaceDE/>
        <w:autoSpaceDN/>
        <w:bidi w:val="0"/>
        <w:adjustRightInd/>
        <w:snapToGrid/>
        <w:spacing w:line="600" w:lineRule="exact"/>
        <w:ind w:left="0" w:right="0"/>
        <w:jc w:val="right"/>
        <w:textAlignment w:val="auto"/>
        <w:rPr>
          <w:rFonts w:hint="default" w:ascii="Times New Roman" w:hAnsi="Times New Roman" w:eastAsia="方正仿宋_GBK"/>
          <w:lang w:val="en-US" w:eastAsia="zh-CN"/>
        </w:rPr>
      </w:pPr>
      <w:r>
        <w:rPr>
          <w:rFonts w:hint="eastAsia" w:ascii="Times New Roman" w:hAnsi="Times New Roman" w:cs="方正仿宋_GBK"/>
          <w:szCs w:val="32"/>
        </w:rPr>
        <w:t>2022年8月10日</w:t>
      </w:r>
      <w:r>
        <w:rPr>
          <w:rFonts w:hint="eastAsia" w:ascii="Times New Roman" w:hAnsi="Times New Roman" w:cs="方正仿宋_GBK"/>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left="0" w:right="0"/>
        <w:jc w:val="both"/>
        <w:textAlignment w:val="auto"/>
        <w:rPr>
          <w:rFonts w:ascii="Times New Roman" w:hAnsi="Times New Roman"/>
        </w:rPr>
      </w:pPr>
    </w:p>
    <w:p>
      <w:pPr>
        <w:keepNext w:val="0"/>
        <w:keepLines w:val="0"/>
        <w:pageBreakBefore w:val="0"/>
        <w:widowControl w:val="0"/>
        <w:kinsoku/>
        <w:wordWrap/>
        <w:overflowPunct/>
        <w:topLinePunct w:val="0"/>
        <w:autoSpaceDE/>
        <w:autoSpaceDN/>
        <w:bidi w:val="0"/>
        <w:adjustRightInd/>
        <w:snapToGrid w:val="0"/>
        <w:spacing w:line="600" w:lineRule="exact"/>
        <w:ind w:left="0" w:right="0" w:firstLine="0" w:firstLineChars="0"/>
        <w:jc w:val="center"/>
        <w:textAlignment w:val="auto"/>
        <w:rPr>
          <w:rFonts w:hint="eastAsia" w:ascii="Times New Roman" w:hAnsi="Times New Roman" w:eastAsia="方正小标宋_GBK" w:cs="方正小标宋_GBK"/>
          <w:sz w:val="44"/>
          <w:szCs w:val="44"/>
        </w:rPr>
      </w:pPr>
    </w:p>
    <w:p>
      <w:pPr>
        <w:keepNext w:val="0"/>
        <w:keepLines w:val="0"/>
        <w:pageBreakBefore w:val="0"/>
        <w:widowControl w:val="0"/>
        <w:kinsoku/>
        <w:wordWrap/>
        <w:overflowPunct/>
        <w:topLinePunct w:val="0"/>
        <w:autoSpaceDE/>
        <w:autoSpaceDN/>
        <w:bidi w:val="0"/>
        <w:adjustRightInd/>
        <w:snapToGrid w:val="0"/>
        <w:spacing w:line="600" w:lineRule="exact"/>
        <w:ind w:left="0" w:right="0" w:firstLine="0" w:firstLineChars="0"/>
        <w:jc w:val="center"/>
        <w:textAlignment w:val="auto"/>
        <w:rPr>
          <w:rFonts w:hint="eastAsia" w:ascii="Times New Roman" w:hAnsi="Times New Roman" w:eastAsia="方正小标宋_GBK" w:cs="方正小标宋_GBK"/>
          <w:sz w:val="44"/>
          <w:szCs w:val="44"/>
        </w:rPr>
      </w:pPr>
    </w:p>
    <w:p>
      <w:pPr>
        <w:keepNext w:val="0"/>
        <w:keepLines w:val="0"/>
        <w:pageBreakBefore w:val="0"/>
        <w:widowControl w:val="0"/>
        <w:kinsoku/>
        <w:wordWrap/>
        <w:overflowPunct/>
        <w:topLinePunct w:val="0"/>
        <w:autoSpaceDE/>
        <w:autoSpaceDN/>
        <w:bidi w:val="0"/>
        <w:adjustRightInd/>
        <w:snapToGrid w:val="0"/>
        <w:spacing w:line="600" w:lineRule="exact"/>
        <w:ind w:left="0" w:right="0" w:firstLine="0" w:firstLineChars="0"/>
        <w:jc w:val="center"/>
        <w:textAlignment w:val="auto"/>
        <w:rPr>
          <w:rFonts w:hint="eastAsia" w:ascii="Times New Roman" w:hAnsi="Times New Roman" w:eastAsia="方正小标宋_GBK" w:cs="方正小标宋_GBK"/>
          <w:sz w:val="44"/>
          <w:szCs w:val="44"/>
        </w:rPr>
      </w:pPr>
    </w:p>
    <w:p>
      <w:pPr>
        <w:keepNext w:val="0"/>
        <w:keepLines w:val="0"/>
        <w:pageBreakBefore w:val="0"/>
        <w:widowControl w:val="0"/>
        <w:kinsoku/>
        <w:wordWrap/>
        <w:overflowPunct/>
        <w:topLinePunct w:val="0"/>
        <w:autoSpaceDE/>
        <w:autoSpaceDN/>
        <w:bidi w:val="0"/>
        <w:adjustRightInd/>
        <w:snapToGrid w:val="0"/>
        <w:spacing w:line="600" w:lineRule="exact"/>
        <w:ind w:left="0" w:right="0" w:firstLine="0" w:firstLineChars="0"/>
        <w:jc w:val="both"/>
        <w:textAlignment w:val="auto"/>
        <w:rPr>
          <w:rFonts w:hint="eastAsia" w:ascii="Times New Roman" w:hAnsi="Times New Roman" w:eastAsia="方正小标宋_GBK" w:cs="方正小标宋_GBK"/>
          <w:sz w:val="44"/>
          <w:szCs w:val="44"/>
        </w:rPr>
      </w:pPr>
    </w:p>
    <w:p>
      <w:pPr>
        <w:keepNext w:val="0"/>
        <w:keepLines w:val="0"/>
        <w:pageBreakBefore w:val="0"/>
        <w:widowControl w:val="0"/>
        <w:kinsoku/>
        <w:wordWrap/>
        <w:overflowPunct/>
        <w:topLinePunct w:val="0"/>
        <w:autoSpaceDE/>
        <w:autoSpaceDN/>
        <w:bidi w:val="0"/>
        <w:adjustRightInd/>
        <w:snapToGrid w:val="0"/>
        <w:spacing w:line="540" w:lineRule="exact"/>
        <w:ind w:left="0" w:right="0" w:firstLine="0" w:firstLineChars="0"/>
        <w:jc w:val="center"/>
        <w:textAlignment w:val="auto"/>
        <w:rPr>
          <w:rFonts w:hint="eastAsia" w:ascii="Times New Roman" w:hAnsi="Times New Roman"/>
          <w:lang w:val="en-US" w:eastAsia="zh-CN"/>
        </w:rPr>
      </w:pPr>
      <w:r>
        <w:rPr>
          <w:rFonts w:hint="eastAsia" w:ascii="Times New Roman" w:hAnsi="Times New Roman" w:eastAsia="方正小标宋_GBK" w:cs="方正小标宋_GBK"/>
          <w:sz w:val="44"/>
          <w:szCs w:val="44"/>
        </w:rPr>
        <w:t>巫溪县物业服务企业考核办</w:t>
      </w:r>
      <w:r>
        <w:rPr>
          <w:rFonts w:hint="eastAsia" w:ascii="Times New Roman" w:hAnsi="Times New Roman" w:eastAsia="方正小标宋_GBK" w:cs="方正小标宋_GBK"/>
          <w:sz w:val="44"/>
          <w:szCs w:val="44"/>
          <w:lang w:eastAsia="zh-CN"/>
        </w:rPr>
        <w:t>法</w:t>
      </w:r>
    </w:p>
    <w:p>
      <w:pPr>
        <w:keepNext w:val="0"/>
        <w:keepLines w:val="0"/>
        <w:pageBreakBefore w:val="0"/>
        <w:widowControl w:val="0"/>
        <w:kinsoku/>
        <w:wordWrap/>
        <w:overflowPunct/>
        <w:topLinePunct w:val="0"/>
        <w:autoSpaceDE/>
        <w:autoSpaceDN/>
        <w:bidi w:val="0"/>
        <w:adjustRightInd/>
        <w:snapToGrid/>
        <w:spacing w:line="600" w:lineRule="exact"/>
        <w:ind w:left="0" w:right="0" w:firstLine="632" w:firstLineChars="200"/>
        <w:jc w:val="both"/>
        <w:textAlignment w:val="auto"/>
        <w:outlineLvl w:val="9"/>
        <w:rPr>
          <w:rFonts w:hint="eastAsia" w:ascii="Times New Roman" w:hAnsi="Times New Roman" w:eastAsia="方正仿宋_GBK" w:cs="Times New Roman"/>
          <w:color w:val="000000"/>
          <w:sz w:val="32"/>
          <w:szCs w:val="20"/>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firstLine="632" w:firstLineChars="200"/>
        <w:jc w:val="both"/>
        <w:textAlignment w:val="auto"/>
        <w:rPr>
          <w:rFonts w:hint="eastAsia" w:ascii="Times New Roman" w:hAnsi="Times New Roman" w:eastAsia="方正仿宋_GBK" w:cs="Times New Roman"/>
          <w:color w:val="000000"/>
          <w:sz w:val="32"/>
          <w:szCs w:val="20"/>
          <w:lang w:val="en-US" w:eastAsia="zh-CN"/>
        </w:rPr>
      </w:pPr>
      <w:r>
        <w:rPr>
          <w:rFonts w:hint="eastAsia" w:ascii="Times New Roman" w:hAnsi="Times New Roman" w:eastAsia="方正仿宋_GBK" w:cs="Times New Roman"/>
          <w:color w:val="000000"/>
          <w:sz w:val="32"/>
          <w:szCs w:val="20"/>
          <w:lang w:val="en-US" w:eastAsia="zh-CN"/>
        </w:rPr>
        <w:t>为进一步规范我县物业服务企业经营行为，提升服务水平，促进我县物业服务市场健康发展，推进物业服务企业积极参与创建工作，根据《中华人民共和国民法典》、《重庆市物业管理条例》和重庆市住房和城乡建设委员会《关于印发重庆市物业服务企业和物业项目负责人信用管理办法（试行）的通知》（渝建发〔2019〕24号）等有关规定，结合我县实际，制定本办法。</w:t>
      </w:r>
    </w:p>
    <w:p>
      <w:pPr>
        <w:keepNext w:val="0"/>
        <w:keepLines w:val="0"/>
        <w:pageBreakBefore w:val="0"/>
        <w:widowControl w:val="0"/>
        <w:kinsoku/>
        <w:wordWrap/>
        <w:overflowPunct/>
        <w:topLinePunct w:val="0"/>
        <w:autoSpaceDE/>
        <w:autoSpaceDN/>
        <w:bidi w:val="0"/>
        <w:adjustRightInd/>
        <w:snapToGrid/>
        <w:spacing w:line="600" w:lineRule="exact"/>
        <w:ind w:right="0" w:firstLine="632" w:firstLineChars="200"/>
        <w:jc w:val="both"/>
        <w:textAlignment w:val="auto"/>
        <w:rPr>
          <w:rFonts w:hint="eastAsia" w:ascii="Times New Roman" w:hAnsi="Times New Roman" w:eastAsia="方正黑体_GBK" w:cs="方正黑体_GBK"/>
          <w:color w:val="000000"/>
          <w:sz w:val="32"/>
          <w:szCs w:val="20"/>
          <w:lang w:val="en-US" w:eastAsia="zh-CN"/>
        </w:rPr>
      </w:pPr>
      <w:r>
        <w:rPr>
          <w:rFonts w:hint="eastAsia" w:ascii="Times New Roman" w:hAnsi="Times New Roman" w:eastAsia="方正黑体_GBK" w:cs="方正黑体_GBK"/>
          <w:color w:val="000000"/>
          <w:sz w:val="32"/>
          <w:szCs w:val="20"/>
          <w:lang w:val="en-US" w:eastAsia="zh-CN"/>
        </w:rPr>
        <w:t>一、考核对象</w:t>
      </w:r>
    </w:p>
    <w:p>
      <w:pPr>
        <w:keepNext w:val="0"/>
        <w:keepLines w:val="0"/>
        <w:pageBreakBefore w:val="0"/>
        <w:widowControl w:val="0"/>
        <w:kinsoku/>
        <w:wordWrap/>
        <w:overflowPunct/>
        <w:topLinePunct w:val="0"/>
        <w:autoSpaceDE/>
        <w:autoSpaceDN/>
        <w:bidi w:val="0"/>
        <w:adjustRightInd/>
        <w:snapToGrid/>
        <w:spacing w:line="600" w:lineRule="exact"/>
        <w:ind w:right="0" w:firstLine="632" w:firstLineChars="200"/>
        <w:jc w:val="both"/>
        <w:textAlignment w:val="auto"/>
        <w:rPr>
          <w:rFonts w:hint="eastAsia" w:ascii="Times New Roman" w:hAnsi="Times New Roman" w:eastAsia="方正仿宋_GBK" w:cs="Times New Roman"/>
          <w:color w:val="000000"/>
          <w:sz w:val="32"/>
          <w:szCs w:val="20"/>
          <w:lang w:val="en-US" w:eastAsia="zh-CN"/>
        </w:rPr>
      </w:pPr>
      <w:r>
        <w:rPr>
          <w:rFonts w:hint="eastAsia" w:ascii="Times New Roman" w:hAnsi="Times New Roman" w:eastAsia="方正仿宋_GBK" w:cs="Times New Roman"/>
          <w:color w:val="000000"/>
          <w:sz w:val="32"/>
          <w:szCs w:val="20"/>
          <w:lang w:val="en-US" w:eastAsia="zh-CN"/>
        </w:rPr>
        <w:t>在我县范围内从事物业管理服务活动的物业服务企业，包括注册地在我县以及在我县办理备案登记的外地物业服务企业及分支机构。</w:t>
      </w:r>
    </w:p>
    <w:p>
      <w:pPr>
        <w:keepNext w:val="0"/>
        <w:keepLines w:val="0"/>
        <w:pageBreakBefore w:val="0"/>
        <w:widowControl w:val="0"/>
        <w:kinsoku/>
        <w:wordWrap/>
        <w:overflowPunct/>
        <w:topLinePunct w:val="0"/>
        <w:autoSpaceDE/>
        <w:autoSpaceDN/>
        <w:bidi w:val="0"/>
        <w:adjustRightInd/>
        <w:snapToGrid/>
        <w:spacing w:line="600" w:lineRule="exact"/>
        <w:ind w:right="0" w:firstLine="632" w:firstLineChars="200"/>
        <w:jc w:val="both"/>
        <w:textAlignment w:val="auto"/>
        <w:rPr>
          <w:rFonts w:hint="eastAsia" w:ascii="Times New Roman" w:hAnsi="Times New Roman" w:eastAsia="方正黑体_GBK" w:cs="方正黑体_GBK"/>
          <w:color w:val="000000"/>
          <w:sz w:val="32"/>
          <w:szCs w:val="20"/>
          <w:lang w:val="en-US" w:eastAsia="zh-CN"/>
        </w:rPr>
      </w:pPr>
      <w:r>
        <w:rPr>
          <w:rFonts w:hint="eastAsia" w:ascii="Times New Roman" w:hAnsi="Times New Roman" w:eastAsia="方正黑体_GBK" w:cs="方正黑体_GBK"/>
          <w:color w:val="000000"/>
          <w:sz w:val="32"/>
          <w:szCs w:val="20"/>
          <w:lang w:val="en-US" w:eastAsia="zh-CN"/>
        </w:rPr>
        <w:t>二、考核内容</w:t>
      </w:r>
    </w:p>
    <w:p>
      <w:pPr>
        <w:keepNext w:val="0"/>
        <w:keepLines w:val="0"/>
        <w:pageBreakBefore w:val="0"/>
        <w:widowControl w:val="0"/>
        <w:kinsoku/>
        <w:wordWrap/>
        <w:overflowPunct/>
        <w:topLinePunct w:val="0"/>
        <w:autoSpaceDE/>
        <w:autoSpaceDN/>
        <w:bidi w:val="0"/>
        <w:adjustRightInd/>
        <w:snapToGrid/>
        <w:spacing w:line="600" w:lineRule="exact"/>
        <w:ind w:right="0" w:firstLine="632" w:firstLineChars="200"/>
        <w:jc w:val="both"/>
        <w:textAlignment w:val="auto"/>
        <w:rPr>
          <w:rFonts w:hint="eastAsia" w:ascii="Times New Roman" w:hAnsi="Times New Roman" w:eastAsia="方正仿宋_GBK" w:cs="Times New Roman"/>
          <w:color w:val="000000"/>
          <w:sz w:val="32"/>
          <w:szCs w:val="20"/>
          <w:lang w:val="en-US" w:eastAsia="zh-CN"/>
        </w:rPr>
      </w:pPr>
      <w:r>
        <w:rPr>
          <w:rFonts w:hint="eastAsia" w:ascii="Times New Roman" w:hAnsi="Times New Roman" w:eastAsia="方正仿宋_GBK" w:cs="Times New Roman"/>
          <w:color w:val="000000"/>
          <w:sz w:val="32"/>
          <w:szCs w:val="20"/>
          <w:lang w:val="en-US" w:eastAsia="zh-CN"/>
        </w:rPr>
        <w:t>考核内容分为物业服务企业基础工作、物业服务企业服务质量工作、物业服务企业服务区域安全监管工作、物业服务企业党建及精神文明建设工作等四部分（具体指标及分值见附件1）。</w:t>
      </w:r>
    </w:p>
    <w:p>
      <w:pPr>
        <w:keepNext w:val="0"/>
        <w:keepLines w:val="0"/>
        <w:pageBreakBefore w:val="0"/>
        <w:widowControl w:val="0"/>
        <w:kinsoku/>
        <w:wordWrap/>
        <w:overflowPunct/>
        <w:topLinePunct w:val="0"/>
        <w:autoSpaceDE/>
        <w:autoSpaceDN/>
        <w:bidi w:val="0"/>
        <w:adjustRightInd/>
        <w:snapToGrid/>
        <w:spacing w:line="600" w:lineRule="exact"/>
        <w:ind w:right="0" w:firstLine="632" w:firstLineChars="200"/>
        <w:jc w:val="both"/>
        <w:textAlignment w:val="auto"/>
        <w:rPr>
          <w:rFonts w:hint="eastAsia" w:ascii="Times New Roman" w:hAnsi="Times New Roman" w:eastAsia="方正黑体_GBK" w:cs="方正黑体_GBK"/>
          <w:color w:val="000000"/>
          <w:sz w:val="32"/>
          <w:szCs w:val="20"/>
          <w:lang w:val="en-US" w:eastAsia="zh-CN"/>
        </w:rPr>
      </w:pPr>
      <w:r>
        <w:rPr>
          <w:rFonts w:hint="eastAsia" w:ascii="Times New Roman" w:hAnsi="Times New Roman" w:eastAsia="方正黑体_GBK" w:cs="方正黑体_GBK"/>
          <w:color w:val="000000"/>
          <w:sz w:val="32"/>
          <w:szCs w:val="20"/>
          <w:lang w:val="en-US" w:eastAsia="zh-CN"/>
        </w:rPr>
        <w:t>三、组织实施</w:t>
      </w:r>
    </w:p>
    <w:p>
      <w:pPr>
        <w:keepNext w:val="0"/>
        <w:keepLines w:val="0"/>
        <w:pageBreakBefore w:val="0"/>
        <w:widowControl w:val="0"/>
        <w:kinsoku/>
        <w:wordWrap/>
        <w:overflowPunct/>
        <w:topLinePunct w:val="0"/>
        <w:autoSpaceDE/>
        <w:autoSpaceDN/>
        <w:bidi w:val="0"/>
        <w:adjustRightInd/>
        <w:snapToGrid/>
        <w:spacing w:line="600" w:lineRule="exact"/>
        <w:ind w:right="0" w:firstLine="632" w:firstLineChars="200"/>
        <w:jc w:val="both"/>
        <w:textAlignment w:val="auto"/>
        <w:rPr>
          <w:rFonts w:hint="eastAsia" w:ascii="Times New Roman" w:hAnsi="Times New Roman" w:eastAsia="方正仿宋_GBK" w:cs="Times New Roman"/>
          <w:color w:val="000000"/>
          <w:sz w:val="32"/>
          <w:szCs w:val="20"/>
          <w:lang w:val="en-US" w:eastAsia="zh-CN"/>
        </w:rPr>
      </w:pPr>
      <w:r>
        <w:rPr>
          <w:rFonts w:hint="eastAsia" w:ascii="Times New Roman" w:hAnsi="Times New Roman" w:eastAsia="方正仿宋_GBK" w:cs="Times New Roman"/>
          <w:color w:val="000000"/>
          <w:sz w:val="32"/>
          <w:szCs w:val="20"/>
          <w:lang w:val="en-US" w:eastAsia="zh-CN"/>
        </w:rPr>
        <w:t>考核实行季度考核+年终述职测评的方式进行，总分为100分。</w:t>
      </w:r>
    </w:p>
    <w:p>
      <w:pPr>
        <w:keepNext w:val="0"/>
        <w:keepLines w:val="0"/>
        <w:pageBreakBefore w:val="0"/>
        <w:widowControl w:val="0"/>
        <w:kinsoku/>
        <w:wordWrap/>
        <w:overflowPunct/>
        <w:topLinePunct w:val="0"/>
        <w:autoSpaceDE/>
        <w:autoSpaceDN/>
        <w:bidi w:val="0"/>
        <w:adjustRightInd/>
        <w:snapToGrid/>
        <w:spacing w:line="600" w:lineRule="exact"/>
        <w:ind w:right="0" w:firstLine="632" w:firstLineChars="200"/>
        <w:jc w:val="both"/>
        <w:textAlignment w:val="auto"/>
        <w:rPr>
          <w:rFonts w:hint="eastAsia" w:ascii="Times New Roman" w:hAnsi="Times New Roman" w:eastAsia="方正仿宋_GBK" w:cs="Times New Roman"/>
          <w:color w:val="000000"/>
          <w:sz w:val="32"/>
          <w:szCs w:val="20"/>
          <w:lang w:val="en-US" w:eastAsia="zh-CN"/>
        </w:rPr>
      </w:pPr>
      <w:r>
        <w:rPr>
          <w:rFonts w:hint="eastAsia" w:ascii="Times New Roman" w:hAnsi="Times New Roman" w:eastAsia="方正楷体_GBK" w:cs="方正楷体_GBK"/>
          <w:color w:val="000000"/>
          <w:sz w:val="32"/>
          <w:szCs w:val="20"/>
          <w:lang w:val="en-US" w:eastAsia="zh-CN"/>
        </w:rPr>
        <w:t>季度考核</w:t>
      </w:r>
      <w:r>
        <w:rPr>
          <w:rFonts w:hint="eastAsia" w:ascii="Times New Roman" w:hAnsi="Times New Roman" w:eastAsia="方正仿宋_GBK" w:cs="Times New Roman"/>
          <w:color w:val="000000"/>
          <w:sz w:val="32"/>
          <w:szCs w:val="20"/>
          <w:lang w:val="en-US" w:eastAsia="zh-CN"/>
        </w:rPr>
        <w:t>占年终考核总分值的70%，每季度最后一个月为考核时间；考核工作由县住房城乡建委（县房屋管理服务中心）会同县公安局、县消防大队、县应急管理局、县市场监督管理局、县城市管理局、乡镇（街道）组织进行实地考核，根据工作需要，邀请物业协会、物业服务企业、业委会、小区党支部派员参加考核。</w:t>
      </w:r>
    </w:p>
    <w:p>
      <w:pPr>
        <w:keepNext w:val="0"/>
        <w:keepLines w:val="0"/>
        <w:pageBreakBefore w:val="0"/>
        <w:widowControl w:val="0"/>
        <w:kinsoku/>
        <w:wordWrap/>
        <w:overflowPunct/>
        <w:topLinePunct w:val="0"/>
        <w:autoSpaceDE/>
        <w:autoSpaceDN/>
        <w:bidi w:val="0"/>
        <w:adjustRightInd/>
        <w:snapToGrid/>
        <w:spacing w:line="600" w:lineRule="exact"/>
        <w:ind w:right="0" w:firstLine="632" w:firstLineChars="200"/>
        <w:jc w:val="both"/>
        <w:textAlignment w:val="auto"/>
        <w:rPr>
          <w:rFonts w:hint="eastAsia" w:ascii="Times New Roman" w:hAnsi="Times New Roman" w:eastAsia="方正仿宋_GBK" w:cs="Times New Roman"/>
          <w:color w:val="000000"/>
          <w:sz w:val="32"/>
          <w:szCs w:val="20"/>
          <w:lang w:val="en-US" w:eastAsia="zh-CN"/>
        </w:rPr>
      </w:pPr>
      <w:r>
        <w:rPr>
          <w:rFonts w:hint="eastAsia" w:ascii="Times New Roman" w:hAnsi="Times New Roman" w:eastAsia="方正楷体_GBK" w:cs="方正楷体_GBK"/>
          <w:color w:val="000000"/>
          <w:sz w:val="32"/>
          <w:szCs w:val="20"/>
          <w:lang w:val="en-US" w:eastAsia="zh-CN"/>
        </w:rPr>
        <w:t>年终述职测评</w:t>
      </w:r>
      <w:r>
        <w:rPr>
          <w:rFonts w:hint="eastAsia" w:ascii="Times New Roman" w:hAnsi="Times New Roman" w:eastAsia="方正仿宋_GBK" w:cs="Times New Roman"/>
          <w:color w:val="000000"/>
          <w:sz w:val="32"/>
          <w:szCs w:val="20"/>
          <w:lang w:val="en-US" w:eastAsia="zh-CN"/>
        </w:rPr>
        <w:t>占年终考核总分值的30%，年终述职测评由社区的小区党支部召集小区居民、业主代表、小区业委会成员共同参加物业公司的现场述职打分测评，街道办根据物业服务企业日常物业服务情况、配合相关部门及社区完成其它工作情况对其进行测评占10%的分值；小区居民、业主代表、小区业委会成员、小区党支部现场打分测评占20%的分值。</w:t>
      </w:r>
    </w:p>
    <w:p>
      <w:pPr>
        <w:keepNext w:val="0"/>
        <w:keepLines w:val="0"/>
        <w:pageBreakBefore w:val="0"/>
        <w:widowControl w:val="0"/>
        <w:kinsoku/>
        <w:wordWrap/>
        <w:overflowPunct/>
        <w:topLinePunct w:val="0"/>
        <w:autoSpaceDE/>
        <w:autoSpaceDN/>
        <w:bidi w:val="0"/>
        <w:adjustRightInd/>
        <w:snapToGrid/>
        <w:spacing w:line="600" w:lineRule="exact"/>
        <w:ind w:right="0" w:firstLine="632" w:firstLineChars="200"/>
        <w:jc w:val="both"/>
        <w:textAlignment w:val="auto"/>
        <w:rPr>
          <w:rFonts w:hint="eastAsia" w:ascii="Times New Roman" w:hAnsi="Times New Roman" w:eastAsia="方正黑体_GBK" w:cs="方正黑体_GBK"/>
          <w:color w:val="000000"/>
          <w:sz w:val="32"/>
          <w:szCs w:val="20"/>
          <w:lang w:val="en-US" w:eastAsia="zh-CN"/>
        </w:rPr>
      </w:pPr>
      <w:r>
        <w:rPr>
          <w:rFonts w:hint="eastAsia" w:ascii="Times New Roman" w:hAnsi="Times New Roman" w:eastAsia="方正黑体_GBK" w:cs="方正黑体_GBK"/>
          <w:color w:val="000000"/>
          <w:sz w:val="32"/>
          <w:szCs w:val="20"/>
          <w:lang w:val="en-US" w:eastAsia="zh-CN"/>
        </w:rPr>
        <w:t>四、加扣分项</w:t>
      </w:r>
    </w:p>
    <w:p>
      <w:pPr>
        <w:keepNext w:val="0"/>
        <w:keepLines w:val="0"/>
        <w:pageBreakBefore w:val="0"/>
        <w:widowControl w:val="0"/>
        <w:kinsoku/>
        <w:wordWrap/>
        <w:overflowPunct/>
        <w:topLinePunct w:val="0"/>
        <w:autoSpaceDE/>
        <w:autoSpaceDN/>
        <w:bidi w:val="0"/>
        <w:adjustRightInd/>
        <w:snapToGrid/>
        <w:spacing w:line="600" w:lineRule="exact"/>
        <w:ind w:right="0" w:firstLine="632" w:firstLineChars="200"/>
        <w:jc w:val="both"/>
        <w:textAlignment w:val="auto"/>
        <w:rPr>
          <w:rFonts w:hint="eastAsia" w:ascii="Times New Roman" w:hAnsi="Times New Roman" w:eastAsia="方正仿宋_GBK" w:cs="Times New Roman"/>
          <w:color w:val="000000"/>
          <w:sz w:val="32"/>
          <w:szCs w:val="20"/>
          <w:lang w:val="en-US" w:eastAsia="zh-CN"/>
        </w:rPr>
      </w:pPr>
      <w:r>
        <w:rPr>
          <w:rFonts w:hint="eastAsia" w:ascii="Times New Roman" w:hAnsi="Times New Roman" w:eastAsia="方正楷体_GBK" w:cs="方正楷体_GBK"/>
          <w:color w:val="000000"/>
          <w:sz w:val="32"/>
          <w:szCs w:val="20"/>
          <w:lang w:val="en-US" w:eastAsia="zh-CN"/>
        </w:rPr>
        <w:t>（一）加分项</w:t>
      </w:r>
      <w:r>
        <w:rPr>
          <w:rFonts w:hint="eastAsia" w:ascii="Times New Roman" w:hAnsi="Times New Roman" w:eastAsia="方正仿宋_GBK" w:cs="Times New Roman"/>
          <w:color w:val="000000"/>
          <w:sz w:val="32"/>
          <w:szCs w:val="20"/>
          <w:lang w:val="en-US" w:eastAsia="zh-CN"/>
        </w:rPr>
        <w:t xml:space="preserve"> 物业服务企业获得有关表彰、奖励和促进小区健康安全发展的给予加分，累计最高不超过20分，具体如下：</w:t>
      </w:r>
    </w:p>
    <w:p>
      <w:pPr>
        <w:keepNext w:val="0"/>
        <w:keepLines w:val="0"/>
        <w:pageBreakBefore w:val="0"/>
        <w:widowControl w:val="0"/>
        <w:kinsoku/>
        <w:wordWrap/>
        <w:overflowPunct/>
        <w:topLinePunct w:val="0"/>
        <w:autoSpaceDE/>
        <w:autoSpaceDN/>
        <w:bidi w:val="0"/>
        <w:adjustRightInd/>
        <w:snapToGrid/>
        <w:spacing w:line="600" w:lineRule="exact"/>
        <w:ind w:right="0" w:firstLine="632" w:firstLineChars="200"/>
        <w:jc w:val="both"/>
        <w:textAlignment w:val="auto"/>
        <w:rPr>
          <w:rFonts w:hint="eastAsia" w:ascii="Times New Roman" w:hAnsi="Times New Roman" w:eastAsia="方正仿宋_GBK" w:cs="Times New Roman"/>
          <w:color w:val="000000"/>
          <w:sz w:val="32"/>
          <w:szCs w:val="20"/>
          <w:lang w:val="en-US" w:eastAsia="zh-CN"/>
        </w:rPr>
      </w:pPr>
      <w:r>
        <w:rPr>
          <w:rFonts w:hint="eastAsia" w:ascii="Times New Roman" w:hAnsi="Times New Roman" w:eastAsia="方正仿宋_GBK" w:cs="Times New Roman"/>
          <w:color w:val="000000"/>
          <w:sz w:val="32"/>
          <w:szCs w:val="20"/>
          <w:lang w:val="en-US" w:eastAsia="zh-CN"/>
        </w:rPr>
        <w:t>1. 获得行业主管部门和创建办通报表扬或入驻服务的小区被授予荣誉称号的加5分；</w:t>
      </w:r>
    </w:p>
    <w:p>
      <w:pPr>
        <w:keepNext w:val="0"/>
        <w:keepLines w:val="0"/>
        <w:pageBreakBefore w:val="0"/>
        <w:widowControl w:val="0"/>
        <w:kinsoku/>
        <w:wordWrap/>
        <w:overflowPunct/>
        <w:topLinePunct w:val="0"/>
        <w:autoSpaceDE/>
        <w:autoSpaceDN/>
        <w:bidi w:val="0"/>
        <w:adjustRightInd/>
        <w:snapToGrid/>
        <w:spacing w:line="600" w:lineRule="exact"/>
        <w:ind w:right="0" w:firstLine="632" w:firstLineChars="200"/>
        <w:jc w:val="both"/>
        <w:textAlignment w:val="auto"/>
        <w:rPr>
          <w:rFonts w:hint="eastAsia" w:ascii="Times New Roman" w:hAnsi="Times New Roman" w:eastAsia="方正仿宋_GBK" w:cs="Times New Roman"/>
          <w:color w:val="000000"/>
          <w:sz w:val="32"/>
          <w:szCs w:val="20"/>
          <w:lang w:val="en-US" w:eastAsia="zh-CN"/>
        </w:rPr>
      </w:pPr>
      <w:r>
        <w:rPr>
          <w:rFonts w:hint="eastAsia" w:ascii="Times New Roman" w:hAnsi="Times New Roman" w:eastAsia="方正仿宋_GBK" w:cs="Times New Roman"/>
          <w:color w:val="000000"/>
          <w:sz w:val="32"/>
          <w:szCs w:val="20"/>
          <w:lang w:val="en-US" w:eastAsia="zh-CN"/>
        </w:rPr>
        <w:t>2. 受市级官方新闻媒体（华龙网、重庆日报、党媒）正面报道物业服务企业的先进工作经验、重要工作措施的，每次加5分；</w:t>
      </w:r>
    </w:p>
    <w:p>
      <w:pPr>
        <w:keepNext w:val="0"/>
        <w:keepLines w:val="0"/>
        <w:pageBreakBefore w:val="0"/>
        <w:widowControl w:val="0"/>
        <w:kinsoku/>
        <w:wordWrap/>
        <w:overflowPunct/>
        <w:topLinePunct w:val="0"/>
        <w:autoSpaceDE/>
        <w:autoSpaceDN/>
        <w:bidi w:val="0"/>
        <w:adjustRightInd/>
        <w:snapToGrid/>
        <w:spacing w:line="600" w:lineRule="exact"/>
        <w:ind w:right="0" w:firstLine="632" w:firstLineChars="200"/>
        <w:jc w:val="both"/>
        <w:textAlignment w:val="auto"/>
        <w:rPr>
          <w:rFonts w:hint="eastAsia" w:ascii="Times New Roman" w:hAnsi="Times New Roman" w:eastAsia="方正仿宋_GBK" w:cs="Times New Roman"/>
          <w:color w:val="000000"/>
          <w:sz w:val="32"/>
          <w:szCs w:val="20"/>
          <w:lang w:val="en-US" w:eastAsia="zh-CN"/>
        </w:rPr>
      </w:pPr>
      <w:r>
        <w:rPr>
          <w:rFonts w:hint="eastAsia" w:ascii="Times New Roman" w:hAnsi="Times New Roman" w:eastAsia="方正仿宋_GBK" w:cs="Times New Roman"/>
          <w:color w:val="000000"/>
          <w:sz w:val="32"/>
          <w:szCs w:val="20"/>
          <w:lang w:val="en-US" w:eastAsia="zh-CN"/>
        </w:rPr>
        <w:t>3. 受县级及以上官方媒体（巫溪电视、巫溪融媒体中心、巫溪发布等）正面报道物业服务企业的先进工作经验、重要工作措施的，每次加2分；</w:t>
      </w:r>
    </w:p>
    <w:p>
      <w:pPr>
        <w:keepNext w:val="0"/>
        <w:keepLines w:val="0"/>
        <w:pageBreakBefore w:val="0"/>
        <w:widowControl w:val="0"/>
        <w:kinsoku/>
        <w:wordWrap/>
        <w:overflowPunct/>
        <w:topLinePunct w:val="0"/>
        <w:autoSpaceDE/>
        <w:autoSpaceDN/>
        <w:bidi w:val="0"/>
        <w:adjustRightInd/>
        <w:snapToGrid/>
        <w:spacing w:line="600" w:lineRule="exact"/>
        <w:ind w:right="0" w:firstLine="632" w:firstLineChars="200"/>
        <w:jc w:val="both"/>
        <w:textAlignment w:val="auto"/>
        <w:rPr>
          <w:rFonts w:hint="eastAsia" w:ascii="Times New Roman" w:hAnsi="Times New Roman" w:eastAsia="方正仿宋_GBK" w:cs="Times New Roman"/>
          <w:color w:val="000000"/>
          <w:sz w:val="32"/>
          <w:szCs w:val="20"/>
          <w:lang w:val="en-US" w:eastAsia="zh-CN"/>
        </w:rPr>
      </w:pPr>
      <w:r>
        <w:rPr>
          <w:rFonts w:hint="eastAsia" w:ascii="Times New Roman" w:hAnsi="Times New Roman" w:eastAsia="方正仿宋_GBK" w:cs="Times New Roman"/>
          <w:color w:val="000000"/>
          <w:sz w:val="32"/>
          <w:szCs w:val="20"/>
          <w:lang w:val="en-US" w:eastAsia="zh-CN"/>
        </w:rPr>
        <w:t>4. 获得物业协会通报表彰的加2分；</w:t>
      </w:r>
    </w:p>
    <w:p>
      <w:pPr>
        <w:keepNext w:val="0"/>
        <w:keepLines w:val="0"/>
        <w:pageBreakBefore w:val="0"/>
        <w:widowControl w:val="0"/>
        <w:kinsoku/>
        <w:wordWrap/>
        <w:overflowPunct/>
        <w:topLinePunct w:val="0"/>
        <w:autoSpaceDE/>
        <w:autoSpaceDN/>
        <w:bidi w:val="0"/>
        <w:adjustRightInd/>
        <w:snapToGrid/>
        <w:spacing w:line="600" w:lineRule="exact"/>
        <w:ind w:right="0" w:firstLine="632" w:firstLineChars="200"/>
        <w:jc w:val="both"/>
        <w:textAlignment w:val="auto"/>
        <w:rPr>
          <w:rFonts w:hint="eastAsia" w:ascii="Times New Roman" w:hAnsi="Times New Roman" w:eastAsia="方正仿宋_GBK" w:cs="Times New Roman"/>
          <w:color w:val="000000"/>
          <w:sz w:val="32"/>
          <w:szCs w:val="20"/>
          <w:lang w:val="en-US" w:eastAsia="zh-CN"/>
        </w:rPr>
      </w:pPr>
      <w:r>
        <w:rPr>
          <w:rFonts w:hint="eastAsia" w:ascii="Times New Roman" w:hAnsi="Times New Roman" w:eastAsia="方正仿宋_GBK" w:cs="Times New Roman"/>
          <w:color w:val="000000"/>
          <w:sz w:val="32"/>
          <w:szCs w:val="20"/>
          <w:lang w:val="en-US" w:eastAsia="zh-CN"/>
        </w:rPr>
        <w:t>5. 物业服务企业内部管理制度完善、关键岗位人员配备齐全的加2分；</w:t>
      </w:r>
    </w:p>
    <w:p>
      <w:pPr>
        <w:keepNext w:val="0"/>
        <w:keepLines w:val="0"/>
        <w:pageBreakBefore w:val="0"/>
        <w:widowControl w:val="0"/>
        <w:kinsoku/>
        <w:wordWrap/>
        <w:overflowPunct/>
        <w:topLinePunct w:val="0"/>
        <w:autoSpaceDE/>
        <w:autoSpaceDN/>
        <w:bidi w:val="0"/>
        <w:adjustRightInd/>
        <w:snapToGrid/>
        <w:spacing w:line="600" w:lineRule="exact"/>
        <w:ind w:right="0" w:firstLine="632" w:firstLineChars="200"/>
        <w:jc w:val="both"/>
        <w:textAlignment w:val="auto"/>
        <w:rPr>
          <w:rFonts w:hint="eastAsia" w:ascii="Times New Roman" w:hAnsi="Times New Roman" w:eastAsia="方正仿宋_GBK" w:cs="Times New Roman"/>
          <w:color w:val="000000"/>
          <w:sz w:val="32"/>
          <w:szCs w:val="20"/>
          <w:lang w:val="en-US" w:eastAsia="zh-CN"/>
        </w:rPr>
      </w:pPr>
      <w:r>
        <w:rPr>
          <w:rFonts w:hint="eastAsia" w:ascii="Times New Roman" w:hAnsi="Times New Roman" w:eastAsia="方正仿宋_GBK" w:cs="Times New Roman"/>
          <w:color w:val="000000"/>
          <w:sz w:val="32"/>
          <w:szCs w:val="20"/>
          <w:lang w:val="en-US" w:eastAsia="zh-CN"/>
        </w:rPr>
        <w:t>6. 物业服务企业每季度定期对全体员工进行业务能力、礼仪接待等方面技能培训的，每完成一次加1分；</w:t>
      </w:r>
    </w:p>
    <w:p>
      <w:pPr>
        <w:keepNext w:val="0"/>
        <w:keepLines w:val="0"/>
        <w:pageBreakBefore w:val="0"/>
        <w:widowControl w:val="0"/>
        <w:kinsoku/>
        <w:wordWrap/>
        <w:overflowPunct/>
        <w:topLinePunct w:val="0"/>
        <w:autoSpaceDE/>
        <w:autoSpaceDN/>
        <w:bidi w:val="0"/>
        <w:adjustRightInd/>
        <w:snapToGrid/>
        <w:spacing w:line="600" w:lineRule="exact"/>
        <w:ind w:right="0" w:firstLine="632" w:firstLineChars="200"/>
        <w:jc w:val="both"/>
        <w:textAlignment w:val="auto"/>
        <w:rPr>
          <w:rFonts w:hint="eastAsia" w:ascii="Times New Roman" w:hAnsi="Times New Roman" w:eastAsia="方正仿宋_GBK" w:cs="Times New Roman"/>
          <w:color w:val="000000"/>
          <w:sz w:val="32"/>
          <w:szCs w:val="20"/>
          <w:lang w:val="en-US" w:eastAsia="zh-CN"/>
        </w:rPr>
      </w:pPr>
      <w:r>
        <w:rPr>
          <w:rFonts w:hint="eastAsia" w:ascii="Times New Roman" w:hAnsi="Times New Roman" w:eastAsia="方正仿宋_GBK" w:cs="Times New Roman"/>
          <w:color w:val="000000"/>
          <w:sz w:val="32"/>
          <w:szCs w:val="20"/>
          <w:lang w:val="en-US" w:eastAsia="zh-CN"/>
        </w:rPr>
        <w:t>7. 牵头主办居民文体活动、社会公益活动、公益服务项目的每次加1分。</w:t>
      </w:r>
    </w:p>
    <w:p>
      <w:pPr>
        <w:keepNext w:val="0"/>
        <w:keepLines w:val="0"/>
        <w:pageBreakBefore w:val="0"/>
        <w:widowControl w:val="0"/>
        <w:kinsoku/>
        <w:wordWrap/>
        <w:overflowPunct/>
        <w:topLinePunct w:val="0"/>
        <w:autoSpaceDE/>
        <w:autoSpaceDN/>
        <w:bidi w:val="0"/>
        <w:adjustRightInd/>
        <w:snapToGrid/>
        <w:spacing w:line="600" w:lineRule="exact"/>
        <w:ind w:right="0" w:firstLine="632" w:firstLineChars="200"/>
        <w:jc w:val="both"/>
        <w:textAlignment w:val="auto"/>
        <w:rPr>
          <w:rFonts w:hint="eastAsia" w:ascii="Times New Roman" w:hAnsi="Times New Roman" w:eastAsia="方正仿宋_GBK" w:cs="Times New Roman"/>
          <w:color w:val="000000"/>
          <w:sz w:val="32"/>
          <w:szCs w:val="20"/>
          <w:lang w:val="en-US" w:eastAsia="zh-CN"/>
        </w:rPr>
      </w:pPr>
      <w:r>
        <w:rPr>
          <w:rFonts w:hint="eastAsia" w:ascii="Times New Roman" w:hAnsi="Times New Roman" w:eastAsia="方正楷体_GBK" w:cs="方正楷体_GBK"/>
          <w:color w:val="000000"/>
          <w:sz w:val="32"/>
          <w:szCs w:val="20"/>
          <w:lang w:val="en-US" w:eastAsia="zh-CN"/>
        </w:rPr>
        <w:t xml:space="preserve">（二）扣分项 </w:t>
      </w:r>
      <w:r>
        <w:rPr>
          <w:rFonts w:hint="eastAsia" w:ascii="Times New Roman" w:hAnsi="Times New Roman" w:eastAsia="方正仿宋_GBK" w:cs="Times New Roman"/>
          <w:color w:val="000000"/>
          <w:sz w:val="32"/>
          <w:szCs w:val="20"/>
          <w:lang w:val="en-US" w:eastAsia="zh-CN"/>
        </w:rPr>
        <w:t>物业服务企业因履职不到位，有以下情形的，予以扣分，扣分累积不设上限，具体如下：</w:t>
      </w:r>
    </w:p>
    <w:p>
      <w:pPr>
        <w:keepNext w:val="0"/>
        <w:keepLines w:val="0"/>
        <w:pageBreakBefore w:val="0"/>
        <w:widowControl w:val="0"/>
        <w:kinsoku/>
        <w:wordWrap/>
        <w:overflowPunct/>
        <w:topLinePunct w:val="0"/>
        <w:autoSpaceDE/>
        <w:autoSpaceDN/>
        <w:bidi w:val="0"/>
        <w:adjustRightInd/>
        <w:snapToGrid/>
        <w:spacing w:line="600" w:lineRule="exact"/>
        <w:ind w:right="0" w:firstLine="632" w:firstLineChars="200"/>
        <w:jc w:val="both"/>
        <w:textAlignment w:val="auto"/>
        <w:rPr>
          <w:rFonts w:hint="eastAsia" w:ascii="Times New Roman" w:hAnsi="Times New Roman" w:eastAsia="方正仿宋_GBK" w:cs="Times New Roman"/>
          <w:color w:val="000000"/>
          <w:sz w:val="32"/>
          <w:szCs w:val="20"/>
          <w:lang w:val="en-US" w:eastAsia="zh-CN"/>
        </w:rPr>
      </w:pPr>
      <w:r>
        <w:rPr>
          <w:rFonts w:hint="eastAsia" w:ascii="Times New Roman" w:hAnsi="Times New Roman" w:eastAsia="方正仿宋_GBK" w:cs="Times New Roman"/>
          <w:color w:val="000000"/>
          <w:sz w:val="32"/>
          <w:szCs w:val="20"/>
          <w:lang w:val="en-US" w:eastAsia="zh-CN"/>
        </w:rPr>
        <w:t>1. 服务的小区发生安全生产责任事故和刑事案件、治安案件的扣10分；</w:t>
      </w:r>
    </w:p>
    <w:p>
      <w:pPr>
        <w:keepNext w:val="0"/>
        <w:keepLines w:val="0"/>
        <w:pageBreakBefore w:val="0"/>
        <w:widowControl w:val="0"/>
        <w:kinsoku/>
        <w:wordWrap/>
        <w:overflowPunct/>
        <w:topLinePunct w:val="0"/>
        <w:autoSpaceDE/>
        <w:autoSpaceDN/>
        <w:bidi w:val="0"/>
        <w:adjustRightInd/>
        <w:snapToGrid/>
        <w:spacing w:line="600" w:lineRule="exact"/>
        <w:ind w:right="0" w:firstLine="632" w:firstLineChars="200"/>
        <w:jc w:val="both"/>
        <w:textAlignment w:val="auto"/>
        <w:rPr>
          <w:rFonts w:hint="eastAsia" w:ascii="Times New Roman" w:hAnsi="Times New Roman" w:eastAsia="方正仿宋_GBK" w:cs="Times New Roman"/>
          <w:color w:val="000000"/>
          <w:sz w:val="32"/>
          <w:szCs w:val="20"/>
          <w:lang w:val="en-US" w:eastAsia="zh-CN"/>
        </w:rPr>
      </w:pPr>
      <w:r>
        <w:rPr>
          <w:rFonts w:hint="eastAsia" w:ascii="Times New Roman" w:hAnsi="Times New Roman" w:eastAsia="方正仿宋_GBK" w:cs="Times New Roman"/>
          <w:color w:val="000000"/>
          <w:sz w:val="32"/>
          <w:szCs w:val="20"/>
          <w:lang w:val="en-US" w:eastAsia="zh-CN"/>
        </w:rPr>
        <w:t>2. 物业服务企业不注册参加《重庆市物业管理信用信息平台》接受企业信用监管的或信用等级确定为严重失信的扣10分，不按时更新、维护企业信用信息的，每发现一次扣5分；</w:t>
      </w:r>
    </w:p>
    <w:p>
      <w:pPr>
        <w:keepNext w:val="0"/>
        <w:keepLines w:val="0"/>
        <w:pageBreakBefore w:val="0"/>
        <w:widowControl w:val="0"/>
        <w:kinsoku/>
        <w:wordWrap/>
        <w:overflowPunct/>
        <w:topLinePunct w:val="0"/>
        <w:autoSpaceDE/>
        <w:autoSpaceDN/>
        <w:bidi w:val="0"/>
        <w:adjustRightInd/>
        <w:snapToGrid/>
        <w:spacing w:line="600" w:lineRule="exact"/>
        <w:ind w:right="0" w:firstLine="632" w:firstLineChars="200"/>
        <w:jc w:val="both"/>
        <w:textAlignment w:val="auto"/>
        <w:rPr>
          <w:rFonts w:hint="eastAsia" w:ascii="Times New Roman" w:hAnsi="Times New Roman" w:eastAsia="方正仿宋_GBK" w:cs="Times New Roman"/>
          <w:color w:val="000000"/>
          <w:sz w:val="32"/>
          <w:szCs w:val="20"/>
          <w:lang w:val="en-US" w:eastAsia="zh-CN"/>
        </w:rPr>
      </w:pPr>
      <w:r>
        <w:rPr>
          <w:rFonts w:hint="eastAsia" w:ascii="Times New Roman" w:hAnsi="Times New Roman" w:eastAsia="方正仿宋_GBK" w:cs="Times New Roman"/>
          <w:color w:val="000000"/>
          <w:sz w:val="32"/>
          <w:szCs w:val="20"/>
          <w:lang w:val="en-US" w:eastAsia="zh-CN"/>
        </w:rPr>
        <w:t>3. 前期物业在承接物业项目时未按照物业管理行政法规对承接项目进行前期物业承接查验备案或承接物业项目后未按照行业法规规定在行业主管部门及时办理物业服务企业服务项目登记备案扣10分；</w:t>
      </w:r>
    </w:p>
    <w:p>
      <w:pPr>
        <w:keepNext w:val="0"/>
        <w:keepLines w:val="0"/>
        <w:pageBreakBefore w:val="0"/>
        <w:widowControl w:val="0"/>
        <w:kinsoku/>
        <w:wordWrap/>
        <w:overflowPunct/>
        <w:topLinePunct w:val="0"/>
        <w:autoSpaceDE/>
        <w:autoSpaceDN/>
        <w:bidi w:val="0"/>
        <w:adjustRightInd/>
        <w:snapToGrid/>
        <w:spacing w:line="600" w:lineRule="exact"/>
        <w:ind w:right="0" w:firstLine="632" w:firstLineChars="200"/>
        <w:jc w:val="both"/>
        <w:textAlignment w:val="auto"/>
        <w:rPr>
          <w:rFonts w:hint="eastAsia" w:ascii="Times New Roman" w:hAnsi="Times New Roman" w:eastAsia="方正仿宋_GBK" w:cs="Times New Roman"/>
          <w:color w:val="000000"/>
          <w:sz w:val="32"/>
          <w:szCs w:val="20"/>
          <w:lang w:val="en-US" w:eastAsia="zh-CN"/>
        </w:rPr>
      </w:pPr>
      <w:r>
        <w:rPr>
          <w:rFonts w:hint="eastAsia" w:ascii="Times New Roman" w:hAnsi="Times New Roman" w:eastAsia="方正仿宋_GBK" w:cs="Times New Roman"/>
          <w:color w:val="000000"/>
          <w:sz w:val="32"/>
          <w:szCs w:val="20"/>
          <w:lang w:val="en-US" w:eastAsia="zh-CN"/>
        </w:rPr>
        <w:t>4. 物业服务项目存在问题被相关部门或乡镇（街道）责令限期整改，整改不到位的扣2分，拒不整改的每次扣5分；物业服务项目业主投诉较多（占单个项目业主总户数的10%以上）的扣10分；</w:t>
      </w:r>
    </w:p>
    <w:p>
      <w:pPr>
        <w:keepNext w:val="0"/>
        <w:keepLines w:val="0"/>
        <w:pageBreakBefore w:val="0"/>
        <w:widowControl w:val="0"/>
        <w:kinsoku/>
        <w:wordWrap/>
        <w:overflowPunct/>
        <w:topLinePunct w:val="0"/>
        <w:autoSpaceDE/>
        <w:autoSpaceDN/>
        <w:bidi w:val="0"/>
        <w:adjustRightInd/>
        <w:snapToGrid/>
        <w:spacing w:line="600" w:lineRule="exact"/>
        <w:ind w:right="0" w:firstLine="632" w:firstLineChars="200"/>
        <w:jc w:val="both"/>
        <w:textAlignment w:val="auto"/>
        <w:rPr>
          <w:rFonts w:hint="eastAsia" w:ascii="Times New Roman" w:hAnsi="Times New Roman" w:eastAsia="方正仿宋_GBK" w:cs="Times New Roman"/>
          <w:color w:val="000000"/>
          <w:sz w:val="32"/>
          <w:szCs w:val="20"/>
          <w:lang w:val="en-US" w:eastAsia="zh-CN"/>
        </w:rPr>
      </w:pPr>
      <w:r>
        <w:rPr>
          <w:rFonts w:hint="eastAsia" w:ascii="Times New Roman" w:hAnsi="Times New Roman" w:eastAsia="方正仿宋_GBK" w:cs="Times New Roman"/>
          <w:color w:val="000000"/>
          <w:sz w:val="32"/>
          <w:szCs w:val="20"/>
          <w:lang w:val="en-US" w:eastAsia="zh-CN"/>
        </w:rPr>
        <w:t>5. 物业服务项目合同未到期，物业服务企业未按照规定在小区提前发布通告告知业主，未向社区、乡镇（街道）、物业行业主管部门书面报告以及未经协商，擅自撤离或停止物业服务的扣5分；</w:t>
      </w:r>
    </w:p>
    <w:p>
      <w:pPr>
        <w:keepNext w:val="0"/>
        <w:keepLines w:val="0"/>
        <w:pageBreakBefore w:val="0"/>
        <w:widowControl w:val="0"/>
        <w:kinsoku/>
        <w:wordWrap/>
        <w:overflowPunct/>
        <w:topLinePunct w:val="0"/>
        <w:autoSpaceDE/>
        <w:autoSpaceDN/>
        <w:bidi w:val="0"/>
        <w:adjustRightInd/>
        <w:snapToGrid/>
        <w:spacing w:line="600" w:lineRule="exact"/>
        <w:ind w:right="0" w:firstLine="632" w:firstLineChars="200"/>
        <w:jc w:val="both"/>
        <w:textAlignment w:val="auto"/>
        <w:rPr>
          <w:rFonts w:hint="eastAsia" w:ascii="Times New Roman" w:hAnsi="Times New Roman" w:eastAsia="方正仿宋_GBK" w:cs="Times New Roman"/>
          <w:color w:val="000000"/>
          <w:sz w:val="32"/>
          <w:szCs w:val="20"/>
          <w:lang w:val="en-US" w:eastAsia="zh-CN"/>
        </w:rPr>
      </w:pPr>
      <w:r>
        <w:rPr>
          <w:rFonts w:hint="eastAsia" w:ascii="Times New Roman" w:hAnsi="Times New Roman" w:eastAsia="方正仿宋_GBK" w:cs="Times New Roman"/>
          <w:color w:val="000000"/>
          <w:sz w:val="32"/>
          <w:szCs w:val="20"/>
          <w:lang w:val="en-US" w:eastAsia="zh-CN"/>
        </w:rPr>
        <w:t>6. 物业服务企业关键岗位工作人员（项目经理、消防操作员、电梯操作员、电工）无执业资格上岗证的，每发现一次扣5分。</w:t>
      </w:r>
    </w:p>
    <w:p>
      <w:pPr>
        <w:keepNext w:val="0"/>
        <w:keepLines w:val="0"/>
        <w:pageBreakBefore w:val="0"/>
        <w:widowControl w:val="0"/>
        <w:kinsoku/>
        <w:wordWrap/>
        <w:overflowPunct/>
        <w:topLinePunct w:val="0"/>
        <w:autoSpaceDE/>
        <w:autoSpaceDN/>
        <w:bidi w:val="0"/>
        <w:adjustRightInd/>
        <w:snapToGrid/>
        <w:spacing w:line="600" w:lineRule="exact"/>
        <w:ind w:right="0" w:firstLine="632" w:firstLineChars="200"/>
        <w:jc w:val="both"/>
        <w:textAlignment w:val="auto"/>
        <w:rPr>
          <w:rFonts w:hint="eastAsia" w:ascii="Times New Roman" w:hAnsi="Times New Roman" w:eastAsia="方正黑体_GBK" w:cs="方正黑体_GBK"/>
          <w:color w:val="000000"/>
          <w:sz w:val="32"/>
          <w:szCs w:val="20"/>
          <w:lang w:val="en-US" w:eastAsia="zh-CN"/>
        </w:rPr>
      </w:pPr>
      <w:r>
        <w:rPr>
          <w:rFonts w:hint="eastAsia" w:ascii="Times New Roman" w:hAnsi="Times New Roman" w:eastAsia="方正黑体_GBK" w:cs="方正黑体_GBK"/>
          <w:color w:val="000000"/>
          <w:sz w:val="32"/>
          <w:szCs w:val="20"/>
          <w:lang w:val="en-US" w:eastAsia="zh-CN"/>
        </w:rPr>
        <w:t>五、考核结果及应用</w:t>
      </w:r>
    </w:p>
    <w:p>
      <w:pPr>
        <w:keepNext w:val="0"/>
        <w:keepLines w:val="0"/>
        <w:pageBreakBefore w:val="0"/>
        <w:widowControl w:val="0"/>
        <w:kinsoku/>
        <w:wordWrap/>
        <w:overflowPunct/>
        <w:topLinePunct w:val="0"/>
        <w:autoSpaceDE/>
        <w:autoSpaceDN/>
        <w:bidi w:val="0"/>
        <w:adjustRightInd/>
        <w:snapToGrid/>
        <w:spacing w:line="600" w:lineRule="exact"/>
        <w:ind w:right="0" w:firstLine="632" w:firstLineChars="200"/>
        <w:jc w:val="both"/>
        <w:textAlignment w:val="auto"/>
        <w:rPr>
          <w:rFonts w:hint="eastAsia" w:ascii="Times New Roman" w:hAnsi="Times New Roman" w:eastAsia="方正仿宋_GBK" w:cs="Times New Roman"/>
          <w:color w:val="000000"/>
          <w:sz w:val="32"/>
          <w:szCs w:val="20"/>
          <w:lang w:val="en-US" w:eastAsia="zh-CN"/>
        </w:rPr>
      </w:pPr>
      <w:r>
        <w:rPr>
          <w:rFonts w:hint="eastAsia" w:ascii="Times New Roman" w:hAnsi="Times New Roman" w:eastAsia="方正仿宋_GBK" w:cs="Times New Roman"/>
          <w:color w:val="000000"/>
          <w:sz w:val="32"/>
          <w:szCs w:val="20"/>
          <w:lang w:val="en-US" w:eastAsia="zh-CN"/>
        </w:rPr>
        <w:t>物业服务公司在本行政辖区内入驻服务多个小区的，分别实施考核作为物业服务企业在该小区服务质量的评价，在对物业服务企业评级时，采取多个服务小区考核总分÷考核小区个数＝平均分。该企业在本行政辖区内考核评级最终按平均分对应评级。考核总分在90分及以上的评级为A级，考核总分在60分及以上90分以下的评级为B级，考核总分在60分以下的评级为C级。最终考核分值对应评级根据《巫溪县物业行业红黑名单管理办法》纳入全县物业行业红黑名单管理。</w:t>
      </w:r>
    </w:p>
    <w:p>
      <w:pPr>
        <w:keepNext w:val="0"/>
        <w:keepLines w:val="0"/>
        <w:pageBreakBefore w:val="0"/>
        <w:widowControl w:val="0"/>
        <w:kinsoku/>
        <w:wordWrap/>
        <w:overflowPunct/>
        <w:topLinePunct w:val="0"/>
        <w:autoSpaceDE/>
        <w:autoSpaceDN/>
        <w:bidi w:val="0"/>
        <w:adjustRightInd/>
        <w:snapToGrid/>
        <w:spacing w:line="600" w:lineRule="exact"/>
        <w:ind w:right="0" w:firstLine="632" w:firstLineChars="200"/>
        <w:jc w:val="both"/>
        <w:textAlignment w:val="auto"/>
        <w:rPr>
          <w:rFonts w:hint="eastAsia" w:ascii="Times New Roman" w:hAnsi="Times New Roman" w:eastAsia="方正仿宋_GBK" w:cs="Times New Roman"/>
          <w:color w:val="000000"/>
          <w:sz w:val="32"/>
          <w:szCs w:val="20"/>
          <w:lang w:val="en-US" w:eastAsia="zh-CN"/>
        </w:rPr>
      </w:pPr>
      <w:r>
        <w:rPr>
          <w:rFonts w:hint="eastAsia" w:ascii="Times New Roman" w:hAnsi="Times New Roman" w:eastAsia="方正仿宋_GBK" w:cs="Times New Roman"/>
          <w:color w:val="000000"/>
          <w:sz w:val="32"/>
          <w:szCs w:val="20"/>
          <w:lang w:val="en-US" w:eastAsia="zh-CN"/>
        </w:rPr>
        <w:t>本办法自公布之日起执行，由县住房城乡建委（县房屋管理服务中心）负责解释。</w:t>
      </w:r>
    </w:p>
    <w:p>
      <w:pPr>
        <w:keepNext w:val="0"/>
        <w:keepLines w:val="0"/>
        <w:pageBreakBefore w:val="0"/>
        <w:widowControl w:val="0"/>
        <w:kinsoku/>
        <w:wordWrap/>
        <w:overflowPunct/>
        <w:topLinePunct w:val="0"/>
        <w:autoSpaceDE/>
        <w:autoSpaceDN/>
        <w:bidi w:val="0"/>
        <w:adjustRightInd/>
        <w:snapToGrid/>
        <w:spacing w:line="600" w:lineRule="exact"/>
        <w:ind w:right="0" w:firstLine="632" w:firstLineChars="200"/>
        <w:jc w:val="both"/>
        <w:textAlignment w:val="auto"/>
        <w:rPr>
          <w:rFonts w:hint="eastAsia" w:ascii="Times New Roman" w:hAnsi="Times New Roman" w:eastAsia="方正仿宋_GBK" w:cs="Times New Roman"/>
          <w:color w:val="000000"/>
          <w:sz w:val="32"/>
          <w:szCs w:val="20"/>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firstLine="632" w:firstLineChars="200"/>
        <w:jc w:val="both"/>
        <w:textAlignment w:val="auto"/>
        <w:rPr>
          <w:rFonts w:hint="eastAsia" w:ascii="Times New Roman" w:hAnsi="Times New Roman" w:eastAsia="方正仿宋_GBK" w:cs="Times New Roman"/>
          <w:color w:val="000000"/>
          <w:sz w:val="32"/>
          <w:szCs w:val="20"/>
          <w:lang w:val="en-US" w:eastAsia="zh-CN"/>
        </w:rPr>
      </w:pPr>
      <w:r>
        <w:rPr>
          <w:rFonts w:hint="eastAsia" w:ascii="Times New Roman" w:hAnsi="Times New Roman" w:eastAsia="方正仿宋_GBK" w:cs="Times New Roman"/>
          <w:color w:val="000000"/>
          <w:sz w:val="32"/>
          <w:szCs w:val="20"/>
          <w:lang w:val="en-US" w:eastAsia="zh-CN"/>
        </w:rPr>
        <w:t>附件：1. 巫溪县物业服务企业日常考核评分记录表</w:t>
      </w:r>
    </w:p>
    <w:p>
      <w:pPr>
        <w:keepNext w:val="0"/>
        <w:keepLines w:val="0"/>
        <w:pageBreakBefore w:val="0"/>
        <w:widowControl w:val="0"/>
        <w:kinsoku/>
        <w:wordWrap/>
        <w:overflowPunct/>
        <w:topLinePunct w:val="0"/>
        <w:autoSpaceDE/>
        <w:autoSpaceDN/>
        <w:bidi w:val="0"/>
        <w:adjustRightInd/>
        <w:snapToGrid/>
        <w:spacing w:line="600" w:lineRule="exact"/>
        <w:ind w:right="0" w:firstLine="632" w:firstLineChars="200"/>
        <w:jc w:val="both"/>
        <w:textAlignment w:val="auto"/>
        <w:rPr>
          <w:rFonts w:hint="eastAsia" w:ascii="Times New Roman" w:hAnsi="Times New Roman" w:eastAsia="方正仿宋_GBK" w:cs="Times New Roman"/>
          <w:color w:val="000000"/>
          <w:sz w:val="32"/>
          <w:szCs w:val="20"/>
          <w:lang w:val="en-US" w:eastAsia="zh-CN"/>
        </w:rPr>
      </w:pPr>
      <w:r>
        <w:rPr>
          <w:rFonts w:hint="eastAsia" w:ascii="Times New Roman" w:hAnsi="Times New Roman" w:eastAsia="方正仿宋_GBK" w:cs="Times New Roman"/>
          <w:color w:val="000000"/>
          <w:sz w:val="32"/>
          <w:szCs w:val="20"/>
          <w:lang w:val="en-US" w:eastAsia="zh-CN"/>
        </w:rPr>
        <w:t xml:space="preserve">      2. 物业区域安全监管现场检查表</w:t>
      </w:r>
    </w:p>
    <w:p>
      <w:pPr>
        <w:keepNext w:val="0"/>
        <w:keepLines w:val="0"/>
        <w:pageBreakBefore w:val="0"/>
        <w:widowControl w:val="0"/>
        <w:kinsoku/>
        <w:wordWrap/>
        <w:overflowPunct/>
        <w:topLinePunct w:val="0"/>
        <w:autoSpaceDE/>
        <w:autoSpaceDN/>
        <w:bidi w:val="0"/>
        <w:adjustRightInd/>
        <w:snapToGrid/>
        <w:spacing w:line="600" w:lineRule="exact"/>
        <w:ind w:right="0" w:firstLine="632" w:firstLineChars="200"/>
        <w:jc w:val="both"/>
        <w:textAlignment w:val="auto"/>
        <w:rPr>
          <w:rFonts w:hint="eastAsia" w:ascii="Times New Roman" w:hAnsi="Times New Roman" w:eastAsia="方正仿宋_GBK" w:cs="Times New Roman"/>
          <w:color w:val="000000"/>
          <w:spacing w:val="-20"/>
          <w:sz w:val="32"/>
          <w:szCs w:val="20"/>
          <w:lang w:val="en-US" w:eastAsia="zh-CN"/>
        </w:rPr>
      </w:pPr>
      <w:r>
        <w:rPr>
          <w:rFonts w:hint="eastAsia" w:ascii="Times New Roman" w:hAnsi="Times New Roman" w:eastAsia="方正仿宋_GBK" w:cs="Times New Roman"/>
          <w:color w:val="000000"/>
          <w:sz w:val="32"/>
          <w:szCs w:val="20"/>
          <w:lang w:val="en-US" w:eastAsia="zh-CN"/>
        </w:rPr>
        <w:t xml:space="preserve">      3. </w:t>
      </w:r>
      <w:r>
        <w:rPr>
          <w:rFonts w:hint="eastAsia" w:ascii="Times New Roman" w:hAnsi="Times New Roman" w:eastAsia="方正仿宋_GBK" w:cs="Times New Roman"/>
          <w:color w:val="000000"/>
          <w:spacing w:val="-20"/>
          <w:sz w:val="32"/>
          <w:szCs w:val="20"/>
          <w:u w:val="single"/>
          <w:lang w:val="en-US" w:eastAsia="zh-CN"/>
        </w:rPr>
        <w:t>　　</w:t>
      </w:r>
      <w:r>
        <w:rPr>
          <w:rFonts w:hint="eastAsia" w:ascii="Times New Roman" w:hAnsi="Times New Roman" w:eastAsia="方正仿宋_GBK" w:cs="Times New Roman"/>
          <w:color w:val="000000"/>
          <w:spacing w:val="-20"/>
          <w:sz w:val="32"/>
          <w:szCs w:val="20"/>
          <w:lang w:val="en-US" w:eastAsia="zh-CN"/>
        </w:rPr>
        <w:t>公司</w:t>
      </w:r>
      <w:r>
        <w:rPr>
          <w:rFonts w:hint="eastAsia" w:ascii="Times New Roman" w:hAnsi="Times New Roman" w:eastAsia="方正仿宋_GBK" w:cs="Times New Roman"/>
          <w:color w:val="000000"/>
          <w:spacing w:val="-20"/>
          <w:sz w:val="32"/>
          <w:szCs w:val="20"/>
          <w:u w:val="single"/>
          <w:lang w:val="en-US" w:eastAsia="zh-CN"/>
        </w:rPr>
        <w:t>　　</w:t>
      </w:r>
      <w:r>
        <w:rPr>
          <w:rFonts w:hint="eastAsia" w:ascii="Times New Roman" w:hAnsi="Times New Roman" w:eastAsia="方正仿宋_GBK" w:cs="Times New Roman"/>
          <w:color w:val="000000"/>
          <w:spacing w:val="-20"/>
          <w:sz w:val="32"/>
          <w:szCs w:val="20"/>
          <w:lang w:val="en-US" w:eastAsia="zh-CN"/>
        </w:rPr>
        <w:t>年度物业服务质量（业主）满意度测评表</w:t>
      </w:r>
    </w:p>
    <w:p>
      <w:pPr>
        <w:keepNext w:val="0"/>
        <w:keepLines w:val="0"/>
        <w:pageBreakBefore w:val="0"/>
        <w:widowControl w:val="0"/>
        <w:kinsoku/>
        <w:wordWrap/>
        <w:overflowPunct/>
        <w:topLinePunct w:val="0"/>
        <w:autoSpaceDE/>
        <w:autoSpaceDN/>
        <w:bidi w:val="0"/>
        <w:adjustRightInd/>
        <w:snapToGrid/>
        <w:spacing w:line="600" w:lineRule="exact"/>
        <w:ind w:right="0" w:firstLine="632" w:firstLineChars="200"/>
        <w:jc w:val="both"/>
        <w:textAlignment w:val="auto"/>
        <w:rPr>
          <w:rFonts w:hint="eastAsia" w:ascii="Times New Roman" w:hAnsi="Times New Roman" w:eastAsia="方正仿宋_GBK" w:cs="Times New Roman"/>
          <w:color w:val="000000"/>
          <w:spacing w:val="-20"/>
          <w:sz w:val="32"/>
          <w:szCs w:val="20"/>
          <w:lang w:val="en-US" w:eastAsia="zh-CN"/>
        </w:rPr>
      </w:pPr>
      <w:r>
        <w:rPr>
          <w:rFonts w:hint="eastAsia" w:ascii="Times New Roman" w:hAnsi="Times New Roman" w:eastAsia="方正仿宋_GBK" w:cs="Times New Roman"/>
          <w:color w:val="000000"/>
          <w:sz w:val="32"/>
          <w:szCs w:val="20"/>
          <w:lang w:val="en-US" w:eastAsia="zh-CN"/>
        </w:rPr>
        <w:t xml:space="preserve">      4. </w:t>
      </w:r>
      <w:r>
        <w:rPr>
          <w:rFonts w:hint="eastAsia" w:ascii="Times New Roman" w:hAnsi="Times New Roman" w:eastAsia="方正仿宋_GBK" w:cs="Times New Roman"/>
          <w:color w:val="000000"/>
          <w:spacing w:val="-20"/>
          <w:sz w:val="32"/>
          <w:szCs w:val="20"/>
          <w:lang w:val="en-US" w:eastAsia="zh-CN"/>
        </w:rPr>
        <w:t>**业主委员会物业服务质量业主满意度测评结果通知书</w:t>
      </w:r>
    </w:p>
    <w:p>
      <w:pPr>
        <w:keepNext w:val="0"/>
        <w:keepLines w:val="0"/>
        <w:pageBreakBefore w:val="0"/>
        <w:widowControl w:val="0"/>
        <w:kinsoku/>
        <w:wordWrap/>
        <w:overflowPunct/>
        <w:topLinePunct w:val="0"/>
        <w:autoSpaceDE/>
        <w:autoSpaceDN/>
        <w:bidi w:val="0"/>
        <w:adjustRightInd/>
        <w:snapToGrid/>
        <w:spacing w:line="600" w:lineRule="exact"/>
        <w:ind w:right="0" w:firstLine="632" w:firstLineChars="200"/>
        <w:jc w:val="both"/>
        <w:textAlignment w:val="auto"/>
        <w:rPr>
          <w:rFonts w:hint="eastAsia" w:ascii="Times New Roman" w:hAnsi="Times New Roman" w:eastAsia="方正仿宋_GBK" w:cs="Times New Roman"/>
          <w:color w:val="000000"/>
          <w:spacing w:val="-20"/>
          <w:sz w:val="32"/>
          <w:szCs w:val="20"/>
          <w:lang w:val="en-US" w:eastAsia="zh-CN"/>
        </w:rPr>
      </w:pPr>
      <w:r>
        <w:rPr>
          <w:rFonts w:hint="eastAsia" w:ascii="Times New Roman" w:hAnsi="Times New Roman" w:eastAsia="方正仿宋_GBK" w:cs="Times New Roman"/>
          <w:color w:val="000000"/>
          <w:sz w:val="32"/>
          <w:szCs w:val="20"/>
          <w:lang w:val="en-US" w:eastAsia="zh-CN"/>
        </w:rPr>
        <w:t xml:space="preserve">      5. </w:t>
      </w:r>
      <w:r>
        <w:rPr>
          <w:rFonts w:hint="eastAsia" w:ascii="Times New Roman" w:hAnsi="Times New Roman" w:eastAsia="方正仿宋_GBK" w:cs="Times New Roman"/>
          <w:color w:val="000000"/>
          <w:spacing w:val="-20"/>
          <w:sz w:val="32"/>
          <w:szCs w:val="20"/>
          <w:u w:val="single"/>
          <w:lang w:val="en-US" w:eastAsia="zh-CN"/>
        </w:rPr>
        <w:t>　　　</w:t>
      </w:r>
      <w:r>
        <w:rPr>
          <w:rFonts w:hint="eastAsia" w:ascii="Times New Roman" w:hAnsi="Times New Roman" w:eastAsia="方正仿宋_GBK" w:cs="Times New Roman"/>
          <w:color w:val="000000"/>
          <w:spacing w:val="-20"/>
          <w:sz w:val="32"/>
          <w:szCs w:val="20"/>
          <w:lang w:val="en-US" w:eastAsia="zh-CN"/>
        </w:rPr>
        <w:t>公司</w:t>
      </w:r>
      <w:r>
        <w:rPr>
          <w:rFonts w:hint="eastAsia" w:ascii="Times New Roman" w:hAnsi="Times New Roman" w:eastAsia="方正仿宋_GBK" w:cs="Times New Roman"/>
          <w:color w:val="000000"/>
          <w:spacing w:val="-20"/>
          <w:sz w:val="32"/>
          <w:szCs w:val="20"/>
          <w:u w:val="single"/>
          <w:lang w:val="en-US" w:eastAsia="zh-CN"/>
        </w:rPr>
        <w:t>　　</w:t>
      </w:r>
      <w:r>
        <w:rPr>
          <w:rFonts w:hint="eastAsia" w:ascii="Times New Roman" w:hAnsi="Times New Roman" w:eastAsia="方正仿宋_GBK" w:cs="Times New Roman"/>
          <w:color w:val="000000"/>
          <w:spacing w:val="-20"/>
          <w:sz w:val="32"/>
          <w:szCs w:val="20"/>
          <w:lang w:val="en-US" w:eastAsia="zh-CN"/>
        </w:rPr>
        <w:t>年度物业服务项目考核成绩</w:t>
      </w:r>
      <w:r>
        <w:rPr>
          <w:rFonts w:hint="eastAsia" w:cs="Times New Roman"/>
          <w:color w:val="000000"/>
          <w:spacing w:val="-20"/>
          <w:sz w:val="32"/>
          <w:szCs w:val="20"/>
          <w:lang w:val="en-US" w:eastAsia="zh-CN"/>
        </w:rPr>
        <w:t>明</w:t>
      </w:r>
      <w:r>
        <w:rPr>
          <w:rFonts w:hint="eastAsia" w:ascii="Times New Roman" w:hAnsi="Times New Roman" w:eastAsia="方正仿宋_GBK" w:cs="Times New Roman"/>
          <w:color w:val="000000"/>
          <w:spacing w:val="-20"/>
          <w:sz w:val="32"/>
          <w:szCs w:val="20"/>
          <w:lang w:val="en-US" w:eastAsia="zh-CN"/>
        </w:rPr>
        <w:t>细表</w:t>
      </w:r>
    </w:p>
    <w:p>
      <w:pPr>
        <w:keepNext w:val="0"/>
        <w:keepLines w:val="0"/>
        <w:pageBreakBefore w:val="0"/>
        <w:widowControl w:val="0"/>
        <w:kinsoku/>
        <w:wordWrap/>
        <w:overflowPunct/>
        <w:topLinePunct w:val="0"/>
        <w:autoSpaceDE/>
        <w:autoSpaceDN/>
        <w:bidi w:val="0"/>
        <w:adjustRightInd/>
        <w:snapToGrid/>
        <w:spacing w:line="600" w:lineRule="exact"/>
        <w:ind w:right="0" w:firstLine="632" w:firstLineChars="200"/>
        <w:jc w:val="both"/>
        <w:textAlignment w:val="auto"/>
        <w:rPr>
          <w:rFonts w:hint="eastAsia" w:ascii="Times New Roman" w:hAnsi="Times New Roman" w:eastAsia="方正仿宋_GBK" w:cs="Times New Roman"/>
          <w:color w:val="000000"/>
          <w:sz w:val="32"/>
          <w:szCs w:val="20"/>
          <w:lang w:val="en-US" w:eastAsia="zh-CN"/>
        </w:rPr>
      </w:pPr>
      <w:r>
        <w:rPr>
          <w:rFonts w:hint="eastAsia" w:ascii="Times New Roman" w:hAnsi="Times New Roman" w:eastAsia="方正仿宋_GBK" w:cs="Times New Roman"/>
          <w:color w:val="000000"/>
          <w:sz w:val="32"/>
          <w:szCs w:val="20"/>
          <w:lang w:val="en-US" w:eastAsia="zh-CN"/>
        </w:rPr>
        <w:t xml:space="preserve">      6. 物业服务企业服务质量监督考核评定通知单</w:t>
      </w:r>
    </w:p>
    <w:p>
      <w:pPr>
        <w:pStyle w:val="13"/>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方正仿宋_GBK" w:cs="Times New Roman"/>
          <w:color w:val="000000"/>
          <w:sz w:val="32"/>
          <w:szCs w:val="20"/>
          <w:lang w:val="en-US" w:eastAsia="zh-CN"/>
        </w:rPr>
      </w:pPr>
    </w:p>
    <w:p>
      <w:pPr>
        <w:pStyle w:val="13"/>
        <w:rPr>
          <w:rFonts w:hint="eastAsia" w:ascii="Times New Roman" w:hAnsi="Times New Roman" w:eastAsia="方正仿宋_GBK" w:cs="Times New Roman"/>
          <w:color w:val="000000"/>
          <w:sz w:val="32"/>
          <w:szCs w:val="20"/>
          <w:lang w:val="en-US" w:eastAsia="zh-CN"/>
        </w:rPr>
      </w:pPr>
    </w:p>
    <w:p>
      <w:pPr>
        <w:pStyle w:val="13"/>
        <w:rPr>
          <w:rFonts w:hint="eastAsia" w:ascii="Times New Roman" w:hAnsi="Times New Roman" w:eastAsia="方正仿宋_GBK" w:cs="Times New Roman"/>
          <w:color w:val="000000"/>
          <w:sz w:val="32"/>
          <w:szCs w:val="20"/>
          <w:lang w:val="en-US" w:eastAsia="zh-CN"/>
        </w:rPr>
      </w:pPr>
    </w:p>
    <w:p>
      <w:pPr>
        <w:pStyle w:val="13"/>
        <w:rPr>
          <w:rFonts w:hint="eastAsia" w:ascii="Times New Roman" w:hAnsi="Times New Roman" w:eastAsia="方正仿宋_GBK" w:cs="Times New Roman"/>
          <w:color w:val="000000"/>
          <w:sz w:val="32"/>
          <w:szCs w:val="20"/>
          <w:lang w:val="en-US" w:eastAsia="zh-CN"/>
        </w:rPr>
      </w:pPr>
    </w:p>
    <w:p>
      <w:pPr>
        <w:pStyle w:val="13"/>
        <w:rPr>
          <w:rFonts w:hint="eastAsia" w:ascii="Times New Roman" w:hAnsi="Times New Roman" w:eastAsia="方正仿宋_GBK" w:cs="Times New Roman"/>
          <w:color w:val="000000"/>
          <w:sz w:val="32"/>
          <w:szCs w:val="20"/>
          <w:lang w:val="en-US" w:eastAsia="zh-CN"/>
        </w:rPr>
      </w:pPr>
    </w:p>
    <w:p>
      <w:pPr>
        <w:pStyle w:val="13"/>
        <w:rPr>
          <w:rFonts w:hint="eastAsia" w:ascii="Times New Roman" w:hAnsi="Times New Roman" w:eastAsia="方正仿宋_GBK" w:cs="Times New Roman"/>
          <w:color w:val="000000"/>
          <w:sz w:val="32"/>
          <w:szCs w:val="20"/>
          <w:lang w:val="en-US" w:eastAsia="zh-CN"/>
        </w:rPr>
      </w:pPr>
    </w:p>
    <w:p>
      <w:pPr>
        <w:pStyle w:val="13"/>
        <w:rPr>
          <w:rFonts w:hint="eastAsia" w:ascii="Times New Roman" w:hAnsi="Times New Roman" w:eastAsia="方正仿宋_GBK" w:cs="Times New Roman"/>
          <w:color w:val="000000"/>
          <w:sz w:val="32"/>
          <w:szCs w:val="20"/>
          <w:lang w:val="en-US" w:eastAsia="zh-CN"/>
        </w:rPr>
      </w:pPr>
    </w:p>
    <w:p>
      <w:pPr>
        <w:pStyle w:val="13"/>
        <w:rPr>
          <w:rFonts w:hint="eastAsia" w:ascii="Times New Roman" w:hAnsi="Times New Roman" w:eastAsia="方正仿宋_GBK" w:cs="Times New Roman"/>
          <w:color w:val="000000"/>
          <w:sz w:val="32"/>
          <w:szCs w:val="20"/>
          <w:lang w:val="en-US" w:eastAsia="zh-CN"/>
        </w:rPr>
        <w:sectPr>
          <w:headerReference r:id="rId3" w:type="default"/>
          <w:footerReference r:id="rId4" w:type="default"/>
          <w:pgSz w:w="11906" w:h="16838"/>
          <w:pgMar w:top="1962" w:right="1474" w:bottom="1848" w:left="1588" w:header="851" w:footer="992" w:gutter="0"/>
          <w:pgNumType w:fmt="numberInDash"/>
          <w:cols w:space="720" w:num="1"/>
          <w:rtlGutter w:val="0"/>
          <w:docGrid w:type="linesAndChars" w:linePitch="591" w:charSpace="-849"/>
        </w:sectPr>
      </w:pPr>
    </w:p>
    <w:p>
      <w:pPr>
        <w:spacing w:line="440" w:lineRule="exact"/>
        <w:rPr>
          <w:rFonts w:hint="eastAsia" w:ascii="Times New Roman" w:hAnsi="Times New Roman" w:eastAsia="方正黑体_GBK" w:cs="方正黑体_GBK"/>
          <w:sz w:val="32"/>
          <w:szCs w:val="32"/>
        </w:rPr>
      </w:pPr>
      <w:r>
        <w:rPr>
          <w:rFonts w:hint="eastAsia" w:ascii="Times New Roman" w:hAnsi="Times New Roman" w:eastAsia="方正黑体_GBK" w:cs="方正黑体_GBK"/>
          <w:sz w:val="32"/>
          <w:szCs w:val="32"/>
        </w:rPr>
        <w:t>附件1</w:t>
      </w:r>
    </w:p>
    <w:p>
      <w:pPr>
        <w:spacing w:line="440" w:lineRule="exact"/>
        <w:jc w:val="center"/>
        <w:rPr>
          <w:rFonts w:ascii="Times New Roman" w:hAnsi="Times New Roman" w:eastAsia="方正小标宋简体" w:cs="宋体"/>
          <w:b/>
          <w:bCs/>
          <w:sz w:val="44"/>
          <w:szCs w:val="44"/>
        </w:rPr>
      </w:pPr>
      <w:r>
        <w:rPr>
          <w:rFonts w:hint="eastAsia" w:ascii="Times New Roman" w:hAnsi="Times New Roman" w:eastAsia="方正小标宋_GBK" w:cs="方正小标宋_GBK"/>
          <w:kern w:val="0"/>
          <w:sz w:val="44"/>
          <w:szCs w:val="44"/>
        </w:rPr>
        <w:t>巫溪县物业服务企业日常考核评分记录表</w:t>
      </w:r>
    </w:p>
    <w:p>
      <w:pPr>
        <w:spacing w:line="440" w:lineRule="exact"/>
        <w:jc w:val="left"/>
        <w:rPr>
          <w:rFonts w:hint="eastAsia" w:ascii="Times New Roman" w:hAnsi="Times New Roman" w:eastAsia="方正仿宋_GBK" w:cs="方正仿宋_GBK"/>
          <w:sz w:val="28"/>
          <w:szCs w:val="28"/>
        </w:rPr>
      </w:pPr>
      <w:r>
        <w:rPr>
          <w:rFonts w:hint="eastAsia" w:ascii="Times New Roman" w:hAnsi="Times New Roman" w:eastAsia="方正仿宋_GBK" w:cs="方正仿宋_GBK"/>
          <w:sz w:val="28"/>
          <w:szCs w:val="28"/>
        </w:rPr>
        <w:t>考核项目：                          物业服务企业：                    考核日期：</w:t>
      </w:r>
    </w:p>
    <w:tbl>
      <w:tblPr>
        <w:tblStyle w:val="15"/>
        <w:tblW w:w="1371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809"/>
        <w:gridCol w:w="5555"/>
        <w:gridCol w:w="1108"/>
        <w:gridCol w:w="4394"/>
        <w:gridCol w:w="8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54" w:hRule="atLeast"/>
        </w:trPr>
        <w:tc>
          <w:tcPr>
            <w:tcW w:w="1809" w:type="dxa"/>
            <w:tcBorders>
              <w:bottom w:val="single" w:color="auto" w:sz="4" w:space="0"/>
              <w:right w:val="single" w:color="auto" w:sz="4" w:space="0"/>
            </w:tcBorders>
            <w:vAlign w:val="center"/>
          </w:tcPr>
          <w:p>
            <w:pPr>
              <w:spacing w:line="300" w:lineRule="exact"/>
              <w:jc w:val="center"/>
              <w:rPr>
                <w:rFonts w:hint="eastAsia" w:ascii="Times New Roman" w:hAnsi="Times New Roman" w:eastAsia="方正黑体_GBK" w:cs="方正黑体_GBK"/>
                <w:sz w:val="21"/>
                <w:szCs w:val="21"/>
              </w:rPr>
            </w:pPr>
            <w:r>
              <w:rPr>
                <w:rFonts w:hint="eastAsia" w:ascii="Times New Roman" w:hAnsi="Times New Roman" w:eastAsia="方正黑体_GBK" w:cs="方正黑体_GBK"/>
                <w:sz w:val="21"/>
                <w:szCs w:val="21"/>
              </w:rPr>
              <w:t>项目</w:t>
            </w:r>
          </w:p>
        </w:tc>
        <w:tc>
          <w:tcPr>
            <w:tcW w:w="5555" w:type="dxa"/>
            <w:tcBorders>
              <w:bottom w:val="single" w:color="auto" w:sz="4" w:space="0"/>
            </w:tcBorders>
            <w:vAlign w:val="center"/>
          </w:tcPr>
          <w:p>
            <w:pPr>
              <w:spacing w:line="300" w:lineRule="exact"/>
              <w:jc w:val="center"/>
              <w:rPr>
                <w:rFonts w:hint="eastAsia" w:ascii="Times New Roman" w:hAnsi="Times New Roman" w:eastAsia="方正黑体_GBK" w:cs="方正黑体_GBK"/>
                <w:sz w:val="21"/>
                <w:szCs w:val="21"/>
              </w:rPr>
            </w:pPr>
            <w:r>
              <w:rPr>
                <w:rFonts w:hint="eastAsia" w:ascii="Times New Roman" w:hAnsi="Times New Roman" w:eastAsia="方正黑体_GBK" w:cs="方正黑体_GBK"/>
                <w:sz w:val="21"/>
                <w:szCs w:val="21"/>
              </w:rPr>
              <w:t>检查分项考核标准</w:t>
            </w:r>
          </w:p>
        </w:tc>
        <w:tc>
          <w:tcPr>
            <w:tcW w:w="1108" w:type="dxa"/>
            <w:tcBorders>
              <w:bottom w:val="single" w:color="auto" w:sz="4" w:space="0"/>
            </w:tcBorders>
            <w:vAlign w:val="center"/>
          </w:tcPr>
          <w:p>
            <w:pPr>
              <w:spacing w:line="300" w:lineRule="exact"/>
              <w:jc w:val="center"/>
              <w:rPr>
                <w:rFonts w:hint="eastAsia" w:ascii="Times New Roman" w:hAnsi="Times New Roman" w:eastAsia="方正黑体_GBK" w:cs="方正黑体_GBK"/>
                <w:sz w:val="21"/>
                <w:szCs w:val="21"/>
              </w:rPr>
            </w:pPr>
            <w:r>
              <w:rPr>
                <w:rFonts w:hint="eastAsia" w:ascii="Times New Roman" w:hAnsi="Times New Roman" w:eastAsia="方正黑体_GBK" w:cs="方正黑体_GBK"/>
                <w:sz w:val="21"/>
                <w:szCs w:val="21"/>
              </w:rPr>
              <w:t>规定分值</w:t>
            </w:r>
          </w:p>
        </w:tc>
        <w:tc>
          <w:tcPr>
            <w:tcW w:w="4394" w:type="dxa"/>
            <w:tcBorders>
              <w:bottom w:val="single" w:color="auto" w:sz="4" w:space="0"/>
            </w:tcBorders>
            <w:vAlign w:val="center"/>
          </w:tcPr>
          <w:p>
            <w:pPr>
              <w:spacing w:line="300" w:lineRule="exact"/>
              <w:jc w:val="center"/>
              <w:rPr>
                <w:rFonts w:hint="eastAsia" w:ascii="Times New Roman" w:hAnsi="Times New Roman" w:eastAsia="方正黑体_GBK" w:cs="方正黑体_GBK"/>
                <w:sz w:val="21"/>
                <w:szCs w:val="21"/>
              </w:rPr>
            </w:pPr>
            <w:r>
              <w:rPr>
                <w:rFonts w:hint="eastAsia" w:ascii="Times New Roman" w:hAnsi="Times New Roman" w:eastAsia="方正黑体_GBK" w:cs="方正黑体_GBK"/>
                <w:sz w:val="21"/>
                <w:szCs w:val="21"/>
              </w:rPr>
              <w:t>评分细则</w:t>
            </w:r>
          </w:p>
        </w:tc>
        <w:tc>
          <w:tcPr>
            <w:tcW w:w="850" w:type="dxa"/>
            <w:tcBorders>
              <w:bottom w:val="single" w:color="auto" w:sz="4" w:space="0"/>
            </w:tcBorders>
            <w:vAlign w:val="center"/>
          </w:tcPr>
          <w:p>
            <w:pPr>
              <w:spacing w:line="300" w:lineRule="exact"/>
              <w:jc w:val="center"/>
              <w:rPr>
                <w:rFonts w:hint="eastAsia" w:ascii="Times New Roman" w:hAnsi="Times New Roman" w:eastAsia="方正黑体_GBK" w:cs="方正黑体_GBK"/>
                <w:sz w:val="21"/>
                <w:szCs w:val="21"/>
              </w:rPr>
            </w:pPr>
            <w:r>
              <w:rPr>
                <w:rFonts w:hint="eastAsia" w:ascii="Times New Roman" w:hAnsi="Times New Roman" w:eastAsia="方正黑体_GBK" w:cs="方正黑体_GBK"/>
                <w:sz w:val="21"/>
                <w:szCs w:val="21"/>
              </w:rPr>
              <w:t>得 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17" w:hRule="atLeast"/>
        </w:trPr>
        <w:tc>
          <w:tcPr>
            <w:tcW w:w="1809" w:type="dxa"/>
            <w:vMerge w:val="restart"/>
            <w:tcBorders>
              <w:top w:val="single" w:color="auto" w:sz="4" w:space="0"/>
              <w:right w:val="single" w:color="auto" w:sz="4" w:space="0"/>
            </w:tcBorders>
            <w:vAlign w:val="center"/>
          </w:tcPr>
          <w:p>
            <w:pPr>
              <w:spacing w:line="300" w:lineRule="exact"/>
              <w:jc w:val="center"/>
              <w:rPr>
                <w:rFonts w:hint="eastAsia" w:ascii="Times New Roman" w:hAnsi="Times New Roman" w:eastAsia="方正仿宋_GBK" w:cs="方正仿宋_GBK"/>
                <w:sz w:val="21"/>
                <w:szCs w:val="21"/>
              </w:rPr>
            </w:pPr>
            <w:r>
              <w:rPr>
                <w:sz w:val="21"/>
              </w:rPr>
              <mc:AlternateContent>
                <mc:Choice Requires="wps">
                  <w:drawing>
                    <wp:anchor distT="0" distB="0" distL="114300" distR="114300" simplePos="0" relativeHeight="251659264" behindDoc="0" locked="0" layoutInCell="1" allowOverlap="1">
                      <wp:simplePos x="0" y="0"/>
                      <wp:positionH relativeFrom="column">
                        <wp:posOffset>-45720</wp:posOffset>
                      </wp:positionH>
                      <wp:positionV relativeFrom="paragraph">
                        <wp:posOffset>4308475</wp:posOffset>
                      </wp:positionV>
                      <wp:extent cx="8349615" cy="3175"/>
                      <wp:effectExtent l="0" t="12700" r="1905" b="14605"/>
                      <wp:wrapNone/>
                      <wp:docPr id="3" name="直接连接符 3"/>
                      <wp:cNvGraphicFramePr/>
                      <a:graphic xmlns:a="http://schemas.openxmlformats.org/drawingml/2006/main">
                        <a:graphicData uri="http://schemas.microsoft.com/office/word/2010/wordprocessingShape">
                          <wps:wsp>
                            <wps:cNvCnPr/>
                            <wps:spPr>
                              <a:xfrm flipV="1">
                                <a:off x="1203960" y="6563360"/>
                                <a:ext cx="8349615" cy="3175"/>
                              </a:xfrm>
                              <a:prstGeom prst="line">
                                <a:avLst/>
                              </a:prstGeom>
                              <a:effectLst>
                                <a:outerShdw blurRad="40000" dist="20000" dir="5400000" rotWithShape="0">
                                  <a:srgbClr val="000000">
                                    <a:alpha val="0"/>
                                  </a:srgbClr>
                                </a:outerShdw>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_x0000_s1026" o:spid="_x0000_s1026" o:spt="20" style="position:absolute;left:0pt;flip:y;margin-left:-3.6pt;margin-top:339.25pt;height:0.25pt;width:657.45pt;z-index:251659264;mso-width-relative:page;mso-height-relative:page;" filled="f" stroked="t" coordsize="21600,21600" o:gfxdata="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Kc4pCDaAAAACwEAAA8AAAAAAAAAAQAgAAAAIgAAAGRycy9k&#10;b3ducmV2LnhtbFBLAQIUABQAAAAIAIdO4kDv0rREOQIAAFwEAAAOAAAAAAAAAAEAIAAAACkBAABk&#10;cnMvZTJvRG9jLnhtbFBLBQYAAAAABgAGAFkBAADUBQAAAAA=&#10;">
                      <v:fill on="f" focussize="0,0"/>
                      <v:stroke weight="2pt" color="#4F81BD [3204]" joinstyle="round"/>
                      <v:imagedata o:title=""/>
                      <o:lock v:ext="edit" aspectratio="f"/>
                      <v:shadow on="t" color="#000000" opacity="0f" offset="0pt,1.5748031496063pt" origin="0f,32768f" matrix="65536f,0f,0f,65536f"/>
                    </v:line>
                  </w:pict>
                </mc:Fallback>
              </mc:AlternateContent>
            </w:r>
            <w:r>
              <w:rPr>
                <w:rFonts w:hint="eastAsia" w:ascii="Times New Roman" w:hAnsi="Times New Roman" w:eastAsia="方正仿宋_GBK" w:cs="方正仿宋_GBK"/>
                <w:sz w:val="21"/>
                <w:szCs w:val="21"/>
              </w:rPr>
              <w:t>一、基础管理（15）</w:t>
            </w:r>
          </w:p>
        </w:tc>
        <w:tc>
          <w:tcPr>
            <w:tcW w:w="5555" w:type="dxa"/>
            <w:tcBorders>
              <w:top w:val="single" w:color="auto" w:sz="4" w:space="0"/>
              <w:bottom w:val="single" w:color="auto" w:sz="4" w:space="0"/>
            </w:tcBorders>
            <w:vAlign w:val="center"/>
          </w:tcPr>
          <w:p>
            <w:pPr>
              <w:spacing w:line="300" w:lineRule="exact"/>
              <w:jc w:val="left"/>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1、小区物业客服中心显著位置公示基本办事制度（报修制度、缴费制度、投诉受理制度、应急管理制度）。</w:t>
            </w:r>
          </w:p>
        </w:tc>
        <w:tc>
          <w:tcPr>
            <w:tcW w:w="1108" w:type="dxa"/>
            <w:tcBorders>
              <w:top w:val="single" w:color="auto" w:sz="4" w:space="0"/>
              <w:bottom w:val="single" w:color="auto" w:sz="4" w:space="0"/>
            </w:tcBorders>
            <w:vAlign w:val="center"/>
          </w:tcPr>
          <w:p>
            <w:pPr>
              <w:spacing w:line="300" w:lineRule="exact"/>
              <w:jc w:val="center"/>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2</w:t>
            </w:r>
          </w:p>
        </w:tc>
        <w:tc>
          <w:tcPr>
            <w:tcW w:w="4394" w:type="dxa"/>
            <w:tcBorders>
              <w:top w:val="single" w:color="auto" w:sz="4" w:space="0"/>
              <w:bottom w:val="single" w:color="auto" w:sz="4" w:space="0"/>
            </w:tcBorders>
            <w:vAlign w:val="center"/>
          </w:tcPr>
          <w:p>
            <w:pPr>
              <w:spacing w:line="300" w:lineRule="exact"/>
              <w:jc w:val="left"/>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每缺少一项扣0.5分</w:t>
            </w:r>
          </w:p>
        </w:tc>
        <w:tc>
          <w:tcPr>
            <w:tcW w:w="850" w:type="dxa"/>
            <w:tcBorders>
              <w:top w:val="single" w:color="auto" w:sz="4" w:space="0"/>
              <w:bottom w:val="single" w:color="auto" w:sz="4" w:space="0"/>
            </w:tcBorders>
            <w:vAlign w:val="center"/>
          </w:tcPr>
          <w:p>
            <w:pPr>
              <w:spacing w:line="300" w:lineRule="exact"/>
              <w:jc w:val="center"/>
              <w:rPr>
                <w:rFonts w:hint="eastAsia" w:ascii="Times New Roman" w:hAnsi="Times New Roman" w:eastAsia="方正仿宋_GBK" w:cs="方正仿宋_GBK"/>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252" w:hRule="atLeast"/>
        </w:trPr>
        <w:tc>
          <w:tcPr>
            <w:tcW w:w="1809" w:type="dxa"/>
            <w:vMerge w:val="continue"/>
            <w:tcBorders>
              <w:top w:val="single" w:color="auto" w:sz="4" w:space="0"/>
              <w:right w:val="single" w:color="auto" w:sz="4" w:space="0"/>
            </w:tcBorders>
            <w:vAlign w:val="center"/>
          </w:tcPr>
          <w:p>
            <w:pPr>
              <w:spacing w:line="300" w:lineRule="exact"/>
              <w:jc w:val="center"/>
              <w:rPr>
                <w:rFonts w:hint="eastAsia" w:ascii="Times New Roman" w:hAnsi="Times New Roman" w:eastAsia="方正仿宋_GBK" w:cs="方正仿宋_GBK"/>
                <w:sz w:val="21"/>
                <w:szCs w:val="21"/>
              </w:rPr>
            </w:pPr>
          </w:p>
        </w:tc>
        <w:tc>
          <w:tcPr>
            <w:tcW w:w="5555" w:type="dxa"/>
            <w:tcBorders>
              <w:top w:val="single" w:color="auto" w:sz="4" w:space="0"/>
              <w:bottom w:val="single" w:color="auto" w:sz="4" w:space="0"/>
            </w:tcBorders>
            <w:vAlign w:val="center"/>
          </w:tcPr>
          <w:p>
            <w:pPr>
              <w:spacing w:line="300" w:lineRule="exact"/>
              <w:jc w:val="left"/>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2、物业管理企业的管理人员和专业技术人员持证上岗；员工统一着装，佩戴明显标志，工作规范，文明礼貌；在物业服务中心公示主要管理人员照片和联系方式。</w:t>
            </w:r>
          </w:p>
        </w:tc>
        <w:tc>
          <w:tcPr>
            <w:tcW w:w="1108" w:type="dxa"/>
            <w:tcBorders>
              <w:top w:val="single" w:color="auto" w:sz="4" w:space="0"/>
              <w:bottom w:val="single" w:color="auto" w:sz="4" w:space="0"/>
            </w:tcBorders>
            <w:vAlign w:val="center"/>
          </w:tcPr>
          <w:p>
            <w:pPr>
              <w:spacing w:line="300" w:lineRule="exact"/>
              <w:jc w:val="center"/>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3</w:t>
            </w:r>
          </w:p>
        </w:tc>
        <w:tc>
          <w:tcPr>
            <w:tcW w:w="4394" w:type="dxa"/>
            <w:tcBorders>
              <w:top w:val="single" w:color="auto" w:sz="4" w:space="0"/>
              <w:bottom w:val="single" w:color="auto" w:sz="4" w:space="0"/>
            </w:tcBorders>
            <w:vAlign w:val="center"/>
          </w:tcPr>
          <w:p>
            <w:pPr>
              <w:spacing w:line="300" w:lineRule="exact"/>
              <w:jc w:val="left"/>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专业技术人员未持证上岗扣1分；员工未统一着装扣1分；员工不文明礼貌扣1分；项目负责人，工程、客服人员负责人照片和联系方式，缺少一个0.5分</w:t>
            </w:r>
          </w:p>
        </w:tc>
        <w:tc>
          <w:tcPr>
            <w:tcW w:w="850" w:type="dxa"/>
            <w:tcBorders>
              <w:top w:val="single" w:color="auto" w:sz="4" w:space="0"/>
              <w:bottom w:val="single" w:color="auto" w:sz="4" w:space="0"/>
            </w:tcBorders>
            <w:vAlign w:val="center"/>
          </w:tcPr>
          <w:p>
            <w:pPr>
              <w:spacing w:line="300" w:lineRule="exact"/>
              <w:jc w:val="center"/>
              <w:rPr>
                <w:rFonts w:hint="eastAsia" w:ascii="Times New Roman" w:hAnsi="Times New Roman" w:eastAsia="方正仿宋_GBK" w:cs="方正仿宋_GBK"/>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86" w:hRule="atLeast"/>
        </w:trPr>
        <w:tc>
          <w:tcPr>
            <w:tcW w:w="1809" w:type="dxa"/>
            <w:vMerge w:val="continue"/>
            <w:tcBorders>
              <w:right w:val="single" w:color="auto" w:sz="4" w:space="0"/>
            </w:tcBorders>
            <w:vAlign w:val="center"/>
          </w:tcPr>
          <w:p>
            <w:pPr>
              <w:spacing w:line="300" w:lineRule="exact"/>
              <w:jc w:val="center"/>
              <w:rPr>
                <w:rFonts w:hint="eastAsia" w:ascii="Times New Roman" w:hAnsi="Times New Roman" w:eastAsia="方正仿宋_GBK" w:cs="方正仿宋_GBK"/>
                <w:sz w:val="21"/>
                <w:szCs w:val="21"/>
              </w:rPr>
            </w:pPr>
          </w:p>
        </w:tc>
        <w:tc>
          <w:tcPr>
            <w:tcW w:w="5555" w:type="dxa"/>
            <w:tcBorders>
              <w:top w:val="single" w:color="auto" w:sz="4" w:space="0"/>
              <w:bottom w:val="single" w:color="auto" w:sz="4" w:space="0"/>
            </w:tcBorders>
            <w:vAlign w:val="center"/>
          </w:tcPr>
          <w:p>
            <w:pPr>
              <w:spacing w:line="300" w:lineRule="exact"/>
              <w:jc w:val="left"/>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3、建立业主档案，房屋及配套设施权属档案清晰，查阅方便，对客户档案资料建立保密制度，对客户迁入/迁出信息应完整、准确；</w:t>
            </w:r>
          </w:p>
        </w:tc>
        <w:tc>
          <w:tcPr>
            <w:tcW w:w="1108" w:type="dxa"/>
            <w:tcBorders>
              <w:top w:val="single" w:color="auto" w:sz="4" w:space="0"/>
              <w:bottom w:val="single" w:color="auto" w:sz="4" w:space="0"/>
            </w:tcBorders>
            <w:vAlign w:val="center"/>
          </w:tcPr>
          <w:p>
            <w:pPr>
              <w:spacing w:line="300" w:lineRule="exact"/>
              <w:jc w:val="center"/>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２</w:t>
            </w:r>
          </w:p>
        </w:tc>
        <w:tc>
          <w:tcPr>
            <w:tcW w:w="4394" w:type="dxa"/>
            <w:tcBorders>
              <w:top w:val="single" w:color="auto" w:sz="4" w:space="0"/>
              <w:bottom w:val="single" w:color="auto" w:sz="4" w:space="0"/>
            </w:tcBorders>
            <w:vAlign w:val="center"/>
          </w:tcPr>
          <w:p>
            <w:pPr>
              <w:spacing w:line="300" w:lineRule="exact"/>
              <w:jc w:val="left"/>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每缺一项扣0.5分</w:t>
            </w:r>
          </w:p>
        </w:tc>
        <w:tc>
          <w:tcPr>
            <w:tcW w:w="850" w:type="dxa"/>
            <w:tcBorders>
              <w:top w:val="single" w:color="auto" w:sz="4" w:space="0"/>
              <w:bottom w:val="single" w:color="auto" w:sz="4" w:space="0"/>
            </w:tcBorders>
            <w:vAlign w:val="center"/>
          </w:tcPr>
          <w:p>
            <w:pPr>
              <w:spacing w:line="300" w:lineRule="exact"/>
              <w:jc w:val="center"/>
              <w:rPr>
                <w:rFonts w:hint="eastAsia" w:ascii="Times New Roman" w:hAnsi="Times New Roman" w:eastAsia="方正仿宋_GBK" w:cs="方正仿宋_GBK"/>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0" w:hRule="atLeast"/>
        </w:trPr>
        <w:tc>
          <w:tcPr>
            <w:tcW w:w="1809" w:type="dxa"/>
            <w:vMerge w:val="continue"/>
            <w:tcBorders>
              <w:right w:val="single" w:color="auto" w:sz="4" w:space="0"/>
            </w:tcBorders>
            <w:vAlign w:val="center"/>
          </w:tcPr>
          <w:p>
            <w:pPr>
              <w:spacing w:line="300" w:lineRule="exact"/>
              <w:jc w:val="center"/>
              <w:rPr>
                <w:rFonts w:hint="eastAsia" w:ascii="Times New Roman" w:hAnsi="Times New Roman" w:eastAsia="方正仿宋_GBK" w:cs="方正仿宋_GBK"/>
                <w:sz w:val="21"/>
                <w:szCs w:val="21"/>
              </w:rPr>
            </w:pPr>
          </w:p>
        </w:tc>
        <w:tc>
          <w:tcPr>
            <w:tcW w:w="5555" w:type="dxa"/>
            <w:tcBorders>
              <w:top w:val="single" w:color="auto" w:sz="4" w:space="0"/>
              <w:bottom w:val="single" w:color="auto" w:sz="4" w:space="0"/>
            </w:tcBorders>
            <w:vAlign w:val="center"/>
          </w:tcPr>
          <w:p>
            <w:pPr>
              <w:spacing w:line="300" w:lineRule="exact"/>
              <w:jc w:val="left"/>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4、在小区内显著位置公示：（1）物业服务内容与标准（2）物业服务收费标准（3）物业公共部位经营收支情况（4）按照规定每年公布物业服务费收支情况；（5）设置有专用公告、广告专栏，无乱张贴。</w:t>
            </w:r>
          </w:p>
        </w:tc>
        <w:tc>
          <w:tcPr>
            <w:tcW w:w="1108" w:type="dxa"/>
            <w:tcBorders>
              <w:top w:val="single" w:color="auto" w:sz="4" w:space="0"/>
              <w:bottom w:val="single" w:color="auto" w:sz="4" w:space="0"/>
            </w:tcBorders>
            <w:vAlign w:val="center"/>
          </w:tcPr>
          <w:p>
            <w:pPr>
              <w:spacing w:line="300" w:lineRule="exact"/>
              <w:jc w:val="center"/>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3</w:t>
            </w:r>
          </w:p>
        </w:tc>
        <w:tc>
          <w:tcPr>
            <w:tcW w:w="4394" w:type="dxa"/>
            <w:tcBorders>
              <w:top w:val="single" w:color="auto" w:sz="4" w:space="0"/>
              <w:bottom w:val="single" w:color="auto" w:sz="4" w:space="0"/>
            </w:tcBorders>
            <w:vAlign w:val="center"/>
          </w:tcPr>
          <w:p>
            <w:pPr>
              <w:spacing w:line="300" w:lineRule="exact"/>
              <w:jc w:val="left"/>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每缺一项扣0.5分</w:t>
            </w:r>
          </w:p>
        </w:tc>
        <w:tc>
          <w:tcPr>
            <w:tcW w:w="850" w:type="dxa"/>
            <w:tcBorders>
              <w:top w:val="single" w:color="auto" w:sz="4" w:space="0"/>
              <w:bottom w:val="single" w:color="auto" w:sz="4" w:space="0"/>
            </w:tcBorders>
            <w:vAlign w:val="center"/>
          </w:tcPr>
          <w:p>
            <w:pPr>
              <w:spacing w:line="300" w:lineRule="exact"/>
              <w:jc w:val="center"/>
              <w:rPr>
                <w:rFonts w:hint="eastAsia" w:ascii="Times New Roman" w:hAnsi="Times New Roman" w:eastAsia="方正仿宋_GBK" w:cs="方正仿宋_GBK"/>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318" w:hRule="atLeast"/>
        </w:trPr>
        <w:tc>
          <w:tcPr>
            <w:tcW w:w="1809" w:type="dxa"/>
            <w:vMerge w:val="continue"/>
            <w:tcBorders>
              <w:right w:val="single" w:color="auto" w:sz="4" w:space="0"/>
            </w:tcBorders>
            <w:vAlign w:val="center"/>
          </w:tcPr>
          <w:p>
            <w:pPr>
              <w:spacing w:line="300" w:lineRule="exact"/>
              <w:jc w:val="center"/>
              <w:rPr>
                <w:rFonts w:hint="eastAsia" w:ascii="Times New Roman" w:hAnsi="Times New Roman" w:eastAsia="方正仿宋_GBK" w:cs="方正仿宋_GBK"/>
                <w:sz w:val="21"/>
                <w:szCs w:val="21"/>
              </w:rPr>
            </w:pPr>
          </w:p>
        </w:tc>
        <w:tc>
          <w:tcPr>
            <w:tcW w:w="5555" w:type="dxa"/>
            <w:tcBorders>
              <w:top w:val="single" w:color="auto" w:sz="4" w:space="0"/>
              <w:bottom w:val="single" w:color="auto" w:sz="4" w:space="0"/>
            </w:tcBorders>
            <w:vAlign w:val="center"/>
          </w:tcPr>
          <w:p>
            <w:pPr>
              <w:spacing w:line="300" w:lineRule="exact"/>
              <w:jc w:val="left"/>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5、建立24小时值班制度，设立服务电话，接受业主和使用人对物业管理服务报修、求助、建议、问询、质疑、投诉等各类信息的收集和反馈，并及时处理，有回访制度和记录。</w:t>
            </w:r>
          </w:p>
        </w:tc>
        <w:tc>
          <w:tcPr>
            <w:tcW w:w="1108" w:type="dxa"/>
            <w:tcBorders>
              <w:top w:val="single" w:color="auto" w:sz="4" w:space="0"/>
              <w:bottom w:val="single" w:color="auto" w:sz="4" w:space="0"/>
            </w:tcBorders>
            <w:vAlign w:val="center"/>
          </w:tcPr>
          <w:p>
            <w:pPr>
              <w:spacing w:line="300" w:lineRule="exact"/>
              <w:jc w:val="center"/>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3</w:t>
            </w:r>
          </w:p>
        </w:tc>
        <w:tc>
          <w:tcPr>
            <w:tcW w:w="4394" w:type="dxa"/>
            <w:tcBorders>
              <w:top w:val="single" w:color="auto" w:sz="4" w:space="0"/>
              <w:bottom w:val="single" w:color="auto" w:sz="4" w:space="0"/>
            </w:tcBorders>
            <w:vAlign w:val="center"/>
          </w:tcPr>
          <w:p>
            <w:pPr>
              <w:spacing w:line="300" w:lineRule="exact"/>
              <w:jc w:val="left"/>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值班制度不符合扣1分，未设服务电话扣1分，发现一处投诉处理不及时扣0.2分，没有回访记录每次扣0.1分</w:t>
            </w:r>
          </w:p>
        </w:tc>
        <w:tc>
          <w:tcPr>
            <w:tcW w:w="850" w:type="dxa"/>
            <w:tcBorders>
              <w:top w:val="single" w:color="auto" w:sz="4" w:space="0"/>
              <w:bottom w:val="single" w:color="auto" w:sz="4" w:space="0"/>
            </w:tcBorders>
            <w:vAlign w:val="center"/>
          </w:tcPr>
          <w:p>
            <w:pPr>
              <w:spacing w:line="300" w:lineRule="exact"/>
              <w:jc w:val="center"/>
              <w:rPr>
                <w:rFonts w:hint="eastAsia" w:ascii="Times New Roman" w:hAnsi="Times New Roman" w:eastAsia="方正仿宋_GBK" w:cs="方正仿宋_GBK"/>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341" w:hRule="atLeast"/>
        </w:trPr>
        <w:tc>
          <w:tcPr>
            <w:tcW w:w="1809" w:type="dxa"/>
            <w:vMerge w:val="continue"/>
            <w:tcBorders>
              <w:right w:val="single" w:color="auto" w:sz="4" w:space="0"/>
            </w:tcBorders>
            <w:vAlign w:val="center"/>
          </w:tcPr>
          <w:p>
            <w:pPr>
              <w:spacing w:line="300" w:lineRule="exact"/>
              <w:jc w:val="center"/>
              <w:rPr>
                <w:rFonts w:hint="eastAsia" w:ascii="Times New Roman" w:hAnsi="Times New Roman" w:eastAsia="方正仿宋_GBK" w:cs="方正仿宋_GBK"/>
                <w:sz w:val="21"/>
                <w:szCs w:val="21"/>
              </w:rPr>
            </w:pPr>
          </w:p>
        </w:tc>
        <w:tc>
          <w:tcPr>
            <w:tcW w:w="5555" w:type="dxa"/>
            <w:tcBorders>
              <w:top w:val="single" w:color="auto" w:sz="4" w:space="0"/>
              <w:bottom w:val="single" w:color="auto" w:sz="4" w:space="0"/>
            </w:tcBorders>
            <w:vAlign w:val="center"/>
          </w:tcPr>
          <w:p>
            <w:pPr>
              <w:spacing w:line="300" w:lineRule="exact"/>
              <w:jc w:val="left"/>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6、在小区出入口、楼道口，利用电子显示屏、户外广告、橱窗展板等载体,广泛传播社会主义核心价值观主题词，刊播“讲文明树新风”、“关注未成年人健康成长”等公益广告，设立“遵德守礼”提示牌。</w:t>
            </w:r>
          </w:p>
        </w:tc>
        <w:tc>
          <w:tcPr>
            <w:tcW w:w="1108" w:type="dxa"/>
            <w:tcBorders>
              <w:top w:val="single" w:color="auto" w:sz="4" w:space="0"/>
              <w:bottom w:val="single" w:color="auto" w:sz="4" w:space="0"/>
            </w:tcBorders>
            <w:vAlign w:val="center"/>
          </w:tcPr>
          <w:p>
            <w:pPr>
              <w:spacing w:line="300" w:lineRule="exact"/>
              <w:jc w:val="center"/>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2</w:t>
            </w:r>
          </w:p>
        </w:tc>
        <w:tc>
          <w:tcPr>
            <w:tcW w:w="4394" w:type="dxa"/>
            <w:tcBorders>
              <w:top w:val="single" w:color="auto" w:sz="4" w:space="0"/>
              <w:bottom w:val="single" w:color="auto" w:sz="4" w:space="0"/>
            </w:tcBorders>
            <w:vAlign w:val="center"/>
          </w:tcPr>
          <w:p>
            <w:pPr>
              <w:spacing w:line="300" w:lineRule="exact"/>
              <w:jc w:val="left"/>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每缺一项扣0.5分</w:t>
            </w:r>
          </w:p>
        </w:tc>
        <w:tc>
          <w:tcPr>
            <w:tcW w:w="850" w:type="dxa"/>
            <w:tcBorders>
              <w:top w:val="single" w:color="auto" w:sz="4" w:space="0"/>
              <w:bottom w:val="single" w:color="auto" w:sz="4" w:space="0"/>
            </w:tcBorders>
            <w:vAlign w:val="center"/>
          </w:tcPr>
          <w:p>
            <w:pPr>
              <w:spacing w:line="300" w:lineRule="exact"/>
              <w:jc w:val="center"/>
              <w:rPr>
                <w:rFonts w:hint="eastAsia" w:ascii="Times New Roman" w:hAnsi="Times New Roman" w:eastAsia="方正仿宋_GBK" w:cs="方正仿宋_GBK"/>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1809" w:type="dxa"/>
            <w:vMerge w:val="restart"/>
            <w:tcBorders>
              <w:right w:val="single" w:color="auto" w:sz="4" w:space="0"/>
            </w:tcBorders>
            <w:vAlign w:val="center"/>
          </w:tcPr>
          <w:p>
            <w:pPr>
              <w:spacing w:line="300" w:lineRule="exact"/>
              <w:jc w:val="center"/>
              <w:rPr>
                <w:rFonts w:hint="eastAsia" w:ascii="Times New Roman" w:hAnsi="Times New Roman" w:eastAsia="方正仿宋_GBK" w:cs="方正仿宋_GBK"/>
                <w:sz w:val="21"/>
                <w:szCs w:val="21"/>
              </w:rPr>
            </w:pPr>
          </w:p>
          <w:p>
            <w:pPr>
              <w:spacing w:line="300" w:lineRule="exact"/>
              <w:jc w:val="center"/>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二、物业服务质量管理（40分）</w:t>
            </w:r>
          </w:p>
          <w:p>
            <w:pPr>
              <w:spacing w:line="300" w:lineRule="exact"/>
              <w:jc w:val="center"/>
              <w:rPr>
                <w:rFonts w:hint="eastAsia" w:ascii="Times New Roman" w:hAnsi="Times New Roman" w:eastAsia="方正仿宋_GBK" w:cs="方正仿宋_GBK"/>
                <w:sz w:val="21"/>
                <w:szCs w:val="21"/>
              </w:rPr>
            </w:pPr>
            <w:r>
              <w:rPr>
                <w:sz w:val="21"/>
              </w:rPr>
              <mc:AlternateContent>
                <mc:Choice Requires="wps">
                  <w:drawing>
                    <wp:anchor distT="0" distB="0" distL="114300" distR="114300" simplePos="0" relativeHeight="251660288" behindDoc="0" locked="0" layoutInCell="1" allowOverlap="1">
                      <wp:simplePos x="0" y="0"/>
                      <wp:positionH relativeFrom="column">
                        <wp:posOffset>-36830</wp:posOffset>
                      </wp:positionH>
                      <wp:positionV relativeFrom="paragraph">
                        <wp:posOffset>4076065</wp:posOffset>
                      </wp:positionV>
                      <wp:extent cx="8369300" cy="12700"/>
                      <wp:effectExtent l="0" t="0" r="0" b="0"/>
                      <wp:wrapNone/>
                      <wp:docPr id="13" name="直接连接符 13"/>
                      <wp:cNvGraphicFramePr/>
                      <a:graphic xmlns:a="http://schemas.openxmlformats.org/drawingml/2006/main">
                        <a:graphicData uri="http://schemas.microsoft.com/office/word/2010/wordprocessingShape">
                          <wps:wsp>
                            <wps:cNvCnPr/>
                            <wps:spPr>
                              <a:xfrm>
                                <a:off x="1149350" y="6534150"/>
                                <a:ext cx="8369300" cy="12700"/>
                              </a:xfrm>
                              <a:prstGeom prst="line">
                                <a:avLst/>
                              </a:prstGeom>
                              <a:effectLst>
                                <a:outerShdw blurRad="40000" dist="20000" dir="5400000" rotWithShape="0">
                                  <a:srgbClr val="000000">
                                    <a:alpha val="0"/>
                                  </a:srgbClr>
                                </a:outerShdw>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_x0000_s1026" o:spid="_x0000_s1026" o:spt="20" style="position:absolute;left:0pt;margin-left:-2.9pt;margin-top:320.95pt;height:1pt;width:659pt;z-index:251660288;mso-width-relative:page;mso-height-relative:page;" filled="f" stroked="t" coordsize="21600,21600" o:gfxdata="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hOGeg9gAAAALAQAADwAAAAAAAAABACAAAAAiAAAAZHJzL2Rvd25yZXYueG1s&#10;UEsBAhQAFAAAAAgAh07iQN15ol0xAgAAVQQAAA4AAAAAAAAAAQAgAAAAJwEAAGRycy9lMm9Eb2Mu&#10;eG1sUEsFBgAAAAAGAAYAWQEAAMoFAAAAAA==&#10;">
                      <v:fill on="f" focussize="0,0"/>
                      <v:stroke weight="2pt" color="#4F81BD [3204]" joinstyle="round"/>
                      <v:imagedata o:title=""/>
                      <o:lock v:ext="edit" aspectratio="f"/>
                      <v:shadow on="t" color="#000000" opacity="0f" offset="0pt,1.5748031496063pt" origin="0f,32768f" matrix="65536f,0f,0f,65536f"/>
                    </v:line>
                  </w:pict>
                </mc:Fallback>
              </mc:AlternateContent>
            </w:r>
            <w:r>
              <w:rPr>
                <w:rFonts w:hint="eastAsia" w:ascii="Times New Roman" w:hAnsi="Times New Roman" w:eastAsia="方正仿宋_GBK" w:cs="方正仿宋_GBK"/>
                <w:sz w:val="21"/>
                <w:szCs w:val="21"/>
              </w:rPr>
              <w:t>2.1共用部位、共用设施设备管理）（25）</w:t>
            </w:r>
          </w:p>
        </w:tc>
        <w:tc>
          <w:tcPr>
            <w:tcW w:w="5555" w:type="dxa"/>
            <w:vAlign w:val="center"/>
          </w:tcPr>
          <w:p>
            <w:pPr>
              <w:spacing w:line="300" w:lineRule="exact"/>
              <w:jc w:val="left"/>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7、在出入口设有小区平面示意图，主要路口设有路标，组团及幢、单元（门）、户门标号标志明显。</w:t>
            </w:r>
          </w:p>
        </w:tc>
        <w:tc>
          <w:tcPr>
            <w:tcW w:w="1108"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2</w:t>
            </w:r>
          </w:p>
        </w:tc>
        <w:tc>
          <w:tcPr>
            <w:tcW w:w="4394" w:type="dxa"/>
            <w:vAlign w:val="center"/>
          </w:tcPr>
          <w:p>
            <w:pPr>
              <w:spacing w:line="300" w:lineRule="exact"/>
              <w:jc w:val="left"/>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无示意图扣0.5，无路标扣0.5，幢、单元、户号每缺一个扣0.２分。</w:t>
            </w:r>
          </w:p>
        </w:tc>
        <w:tc>
          <w:tcPr>
            <w:tcW w:w="850" w:type="dxa"/>
            <w:vAlign w:val="center"/>
          </w:tcPr>
          <w:p>
            <w:pPr>
              <w:spacing w:line="300" w:lineRule="exact"/>
              <w:jc w:val="center"/>
              <w:rPr>
                <w:rFonts w:hint="eastAsia" w:ascii="Times New Roman" w:hAnsi="Times New Roman" w:eastAsia="方正仿宋_GBK" w:cs="方正仿宋_GBK"/>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12" w:hRule="atLeast"/>
        </w:trPr>
        <w:tc>
          <w:tcPr>
            <w:tcW w:w="1809" w:type="dxa"/>
            <w:vMerge w:val="continue"/>
            <w:tcBorders>
              <w:right w:val="single" w:color="auto" w:sz="4" w:space="0"/>
            </w:tcBorders>
            <w:vAlign w:val="center"/>
          </w:tcPr>
          <w:p>
            <w:pPr>
              <w:spacing w:line="300" w:lineRule="exact"/>
              <w:jc w:val="center"/>
              <w:rPr>
                <w:rFonts w:hint="eastAsia" w:ascii="Times New Roman" w:hAnsi="Times New Roman" w:eastAsia="方正仿宋_GBK" w:cs="方正仿宋_GBK"/>
                <w:sz w:val="21"/>
                <w:szCs w:val="21"/>
              </w:rPr>
            </w:pPr>
          </w:p>
        </w:tc>
        <w:tc>
          <w:tcPr>
            <w:tcW w:w="5555" w:type="dxa"/>
            <w:vAlign w:val="center"/>
          </w:tcPr>
          <w:p>
            <w:pPr>
              <w:spacing w:line="300" w:lineRule="exact"/>
              <w:jc w:val="left"/>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8、房屋外观完好、整洁，室外招牌，广告牌，霓虹灯按规定设置，保持整洁美观，无安全隐患或破损。</w:t>
            </w:r>
          </w:p>
        </w:tc>
        <w:tc>
          <w:tcPr>
            <w:tcW w:w="1108" w:type="dxa"/>
            <w:vAlign w:val="center"/>
          </w:tcPr>
          <w:p>
            <w:pPr>
              <w:spacing w:line="300" w:lineRule="exact"/>
              <w:jc w:val="center"/>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2</w:t>
            </w:r>
          </w:p>
        </w:tc>
        <w:tc>
          <w:tcPr>
            <w:tcW w:w="4394" w:type="dxa"/>
            <w:vAlign w:val="center"/>
          </w:tcPr>
          <w:p>
            <w:pPr>
              <w:spacing w:line="300" w:lineRule="exact"/>
              <w:jc w:val="left"/>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未按规定设置或按规定设置但不整齐或有破损之处，每处扣0.2分，有安全隐患每处扣0.5分。</w:t>
            </w:r>
          </w:p>
        </w:tc>
        <w:tc>
          <w:tcPr>
            <w:tcW w:w="850" w:type="dxa"/>
            <w:vAlign w:val="center"/>
          </w:tcPr>
          <w:p>
            <w:pPr>
              <w:spacing w:line="300" w:lineRule="exact"/>
              <w:jc w:val="center"/>
              <w:rPr>
                <w:rFonts w:hint="eastAsia" w:ascii="Times New Roman" w:hAnsi="Times New Roman" w:eastAsia="方正仿宋_GBK" w:cs="方正仿宋_GBK"/>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89" w:hRule="atLeast"/>
        </w:trPr>
        <w:tc>
          <w:tcPr>
            <w:tcW w:w="1809" w:type="dxa"/>
            <w:vMerge w:val="continue"/>
            <w:tcBorders>
              <w:right w:val="single" w:color="auto" w:sz="4" w:space="0"/>
            </w:tcBorders>
            <w:vAlign w:val="center"/>
          </w:tcPr>
          <w:p>
            <w:pPr>
              <w:spacing w:line="300" w:lineRule="exact"/>
              <w:jc w:val="center"/>
              <w:rPr>
                <w:rFonts w:hint="eastAsia" w:ascii="Times New Roman" w:hAnsi="Times New Roman" w:eastAsia="方正仿宋_GBK" w:cs="方正仿宋_GBK"/>
                <w:sz w:val="21"/>
                <w:szCs w:val="21"/>
              </w:rPr>
            </w:pPr>
          </w:p>
        </w:tc>
        <w:tc>
          <w:tcPr>
            <w:tcW w:w="5555" w:type="dxa"/>
            <w:vAlign w:val="center"/>
          </w:tcPr>
          <w:p>
            <w:pPr>
              <w:spacing w:line="300" w:lineRule="exact"/>
              <w:jc w:val="left"/>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9、建立装饰装修管理办法，有装修巡查记录，对违规搭建、破坏房屋安全结构等行为及时制止，有措施，有上报记录。</w:t>
            </w:r>
          </w:p>
        </w:tc>
        <w:tc>
          <w:tcPr>
            <w:tcW w:w="1108" w:type="dxa"/>
            <w:vAlign w:val="center"/>
          </w:tcPr>
          <w:p>
            <w:pPr>
              <w:spacing w:line="300" w:lineRule="exact"/>
              <w:jc w:val="center"/>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3</w:t>
            </w:r>
          </w:p>
        </w:tc>
        <w:tc>
          <w:tcPr>
            <w:tcW w:w="4394" w:type="dxa"/>
            <w:vAlign w:val="center"/>
          </w:tcPr>
          <w:p>
            <w:pPr>
              <w:spacing w:line="300" w:lineRule="exact"/>
              <w:jc w:val="left"/>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未建立管理办法扣1分、无巡查记录扣0.5分、未及时制止每次0.5分、无上报记录0.5分、未采取有效措施的每次扣0.5分。</w:t>
            </w:r>
          </w:p>
        </w:tc>
        <w:tc>
          <w:tcPr>
            <w:tcW w:w="850" w:type="dxa"/>
            <w:vAlign w:val="center"/>
          </w:tcPr>
          <w:p>
            <w:pPr>
              <w:spacing w:line="300" w:lineRule="exact"/>
              <w:jc w:val="center"/>
              <w:rPr>
                <w:rFonts w:hint="eastAsia" w:ascii="Times New Roman" w:hAnsi="Times New Roman" w:eastAsia="方正仿宋_GBK" w:cs="方正仿宋_GBK"/>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89" w:hRule="atLeast"/>
        </w:trPr>
        <w:tc>
          <w:tcPr>
            <w:tcW w:w="1809" w:type="dxa"/>
            <w:vMerge w:val="continue"/>
            <w:tcBorders>
              <w:right w:val="single" w:color="auto" w:sz="4" w:space="0"/>
            </w:tcBorders>
            <w:vAlign w:val="center"/>
          </w:tcPr>
          <w:p>
            <w:pPr>
              <w:jc w:val="center"/>
              <w:rPr>
                <w:rFonts w:hint="eastAsia" w:ascii="Times New Roman" w:hAnsi="Times New Roman" w:eastAsia="方正仿宋_GBK" w:cs="方正仿宋_GBK"/>
                <w:sz w:val="21"/>
                <w:szCs w:val="21"/>
              </w:rPr>
            </w:pPr>
          </w:p>
        </w:tc>
        <w:tc>
          <w:tcPr>
            <w:tcW w:w="5555" w:type="dxa"/>
            <w:vAlign w:val="center"/>
          </w:tcPr>
          <w:p>
            <w:pPr>
              <w:spacing w:line="300" w:lineRule="exact"/>
              <w:jc w:val="left"/>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10、无违反规划私搭乱建，共用配套设施无随意改变用途现象；运行使用及维修按规定要求有记录，无事故隐患。</w:t>
            </w:r>
          </w:p>
        </w:tc>
        <w:tc>
          <w:tcPr>
            <w:tcW w:w="1108" w:type="dxa"/>
            <w:vAlign w:val="center"/>
          </w:tcPr>
          <w:p>
            <w:pPr>
              <w:spacing w:line="300" w:lineRule="exact"/>
              <w:jc w:val="center"/>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2</w:t>
            </w:r>
          </w:p>
        </w:tc>
        <w:tc>
          <w:tcPr>
            <w:tcW w:w="4394" w:type="dxa"/>
            <w:vAlign w:val="center"/>
          </w:tcPr>
          <w:p>
            <w:pPr>
              <w:spacing w:line="300" w:lineRule="exact"/>
              <w:jc w:val="left"/>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每发现一处不符合扣0.5分。</w:t>
            </w:r>
          </w:p>
        </w:tc>
        <w:tc>
          <w:tcPr>
            <w:tcW w:w="850" w:type="dxa"/>
            <w:vAlign w:val="center"/>
          </w:tcPr>
          <w:p>
            <w:pPr>
              <w:spacing w:line="300" w:lineRule="exact"/>
              <w:jc w:val="center"/>
              <w:rPr>
                <w:rFonts w:hint="eastAsia" w:ascii="Times New Roman" w:hAnsi="Times New Roman" w:eastAsia="方正仿宋_GBK" w:cs="方正仿宋_GBK"/>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7" w:hRule="atLeast"/>
        </w:trPr>
        <w:tc>
          <w:tcPr>
            <w:tcW w:w="1809" w:type="dxa"/>
            <w:vMerge w:val="continue"/>
            <w:tcBorders>
              <w:right w:val="single" w:color="auto" w:sz="4" w:space="0"/>
            </w:tcBorders>
            <w:vAlign w:val="center"/>
          </w:tcPr>
          <w:p>
            <w:pPr>
              <w:jc w:val="center"/>
              <w:rPr>
                <w:rFonts w:hint="eastAsia" w:ascii="Times New Roman" w:hAnsi="Times New Roman" w:eastAsia="方正仿宋_GBK" w:cs="方正仿宋_GBK"/>
                <w:sz w:val="21"/>
                <w:szCs w:val="21"/>
              </w:rPr>
            </w:pPr>
          </w:p>
        </w:tc>
        <w:tc>
          <w:tcPr>
            <w:tcW w:w="5555" w:type="dxa"/>
            <w:vAlign w:val="center"/>
          </w:tcPr>
          <w:p>
            <w:pPr>
              <w:spacing w:line="300" w:lineRule="exact"/>
              <w:jc w:val="left"/>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11、道路畅通，路面平整；各类窨井盖完好无缺损，路面井盖不影响车辆和行人通行。</w:t>
            </w:r>
          </w:p>
        </w:tc>
        <w:tc>
          <w:tcPr>
            <w:tcW w:w="1108" w:type="dxa"/>
            <w:vAlign w:val="center"/>
          </w:tcPr>
          <w:p>
            <w:pPr>
              <w:spacing w:line="300" w:lineRule="exact"/>
              <w:jc w:val="center"/>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2</w:t>
            </w:r>
          </w:p>
        </w:tc>
        <w:tc>
          <w:tcPr>
            <w:tcW w:w="4394" w:type="dxa"/>
            <w:vAlign w:val="center"/>
          </w:tcPr>
          <w:p>
            <w:pPr>
              <w:spacing w:line="300" w:lineRule="exact"/>
              <w:jc w:val="left"/>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发现一处不通畅、不平整、积水扣0.5分，每发现一处井盖缺损扣0.5分；路面井盖影响通行0.5分，发现一处不符合扣0.5分。</w:t>
            </w:r>
          </w:p>
        </w:tc>
        <w:tc>
          <w:tcPr>
            <w:tcW w:w="850" w:type="dxa"/>
            <w:vAlign w:val="center"/>
          </w:tcPr>
          <w:p>
            <w:pPr>
              <w:spacing w:line="300" w:lineRule="exact"/>
              <w:jc w:val="center"/>
              <w:rPr>
                <w:rFonts w:hint="eastAsia" w:ascii="Times New Roman" w:hAnsi="Times New Roman" w:eastAsia="方正仿宋_GBK" w:cs="方正仿宋_GBK"/>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18" w:hRule="atLeast"/>
        </w:trPr>
        <w:tc>
          <w:tcPr>
            <w:tcW w:w="1809" w:type="dxa"/>
            <w:vMerge w:val="continue"/>
            <w:tcBorders>
              <w:right w:val="single" w:color="auto" w:sz="4" w:space="0"/>
            </w:tcBorders>
            <w:vAlign w:val="center"/>
          </w:tcPr>
          <w:p>
            <w:pPr>
              <w:jc w:val="center"/>
              <w:rPr>
                <w:rFonts w:hint="eastAsia" w:ascii="Times New Roman" w:hAnsi="Times New Roman" w:eastAsia="方正仿宋_GBK" w:cs="方正仿宋_GBK"/>
                <w:sz w:val="21"/>
                <w:szCs w:val="21"/>
              </w:rPr>
            </w:pPr>
          </w:p>
        </w:tc>
        <w:tc>
          <w:tcPr>
            <w:tcW w:w="5555" w:type="dxa"/>
            <w:tcBorders>
              <w:top w:val="single" w:color="auto" w:sz="4" w:space="0"/>
            </w:tcBorders>
            <w:vAlign w:val="center"/>
          </w:tcPr>
          <w:p>
            <w:pPr>
              <w:spacing w:line="300" w:lineRule="exact"/>
              <w:jc w:val="left"/>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1２、供水设备运行正常，无渗漏；</w:t>
            </w:r>
          </w:p>
        </w:tc>
        <w:tc>
          <w:tcPr>
            <w:tcW w:w="1108" w:type="dxa"/>
            <w:tcBorders>
              <w:top w:val="single" w:color="auto" w:sz="4" w:space="0"/>
            </w:tcBorders>
            <w:vAlign w:val="center"/>
          </w:tcPr>
          <w:p>
            <w:pPr>
              <w:spacing w:line="300" w:lineRule="exact"/>
              <w:jc w:val="center"/>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1</w:t>
            </w:r>
          </w:p>
        </w:tc>
        <w:tc>
          <w:tcPr>
            <w:tcW w:w="4394" w:type="dxa"/>
            <w:tcBorders>
              <w:top w:val="single" w:color="auto" w:sz="4" w:space="0"/>
            </w:tcBorders>
            <w:vAlign w:val="center"/>
          </w:tcPr>
          <w:p>
            <w:pPr>
              <w:spacing w:line="300" w:lineRule="exact"/>
              <w:jc w:val="left"/>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每发现一处不符合扣0.5分；</w:t>
            </w:r>
          </w:p>
        </w:tc>
        <w:tc>
          <w:tcPr>
            <w:tcW w:w="850" w:type="dxa"/>
            <w:tcBorders>
              <w:top w:val="single" w:color="auto" w:sz="4" w:space="0"/>
            </w:tcBorders>
            <w:vAlign w:val="center"/>
          </w:tcPr>
          <w:p>
            <w:pPr>
              <w:spacing w:line="300" w:lineRule="exact"/>
              <w:jc w:val="center"/>
              <w:rPr>
                <w:rFonts w:hint="eastAsia" w:ascii="Times New Roman" w:hAnsi="Times New Roman" w:eastAsia="方正仿宋_GBK" w:cs="方正仿宋_GBK"/>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38" w:hRule="atLeast"/>
        </w:trPr>
        <w:tc>
          <w:tcPr>
            <w:tcW w:w="1809" w:type="dxa"/>
            <w:vMerge w:val="continue"/>
            <w:tcBorders>
              <w:right w:val="single" w:color="auto" w:sz="4" w:space="0"/>
            </w:tcBorders>
            <w:vAlign w:val="center"/>
          </w:tcPr>
          <w:p>
            <w:pPr>
              <w:jc w:val="center"/>
              <w:rPr>
                <w:rFonts w:hint="eastAsia" w:ascii="Times New Roman" w:hAnsi="Times New Roman" w:eastAsia="方正仿宋_GBK" w:cs="方正仿宋_GBK"/>
                <w:sz w:val="21"/>
                <w:szCs w:val="21"/>
              </w:rPr>
            </w:pPr>
          </w:p>
        </w:tc>
        <w:tc>
          <w:tcPr>
            <w:tcW w:w="5555" w:type="dxa"/>
            <w:vAlign w:val="center"/>
          </w:tcPr>
          <w:p>
            <w:pPr>
              <w:spacing w:line="300" w:lineRule="exact"/>
              <w:jc w:val="left"/>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1３、排水、排污管道通畅，无堵塞外溢现象。化粪池检查清掏记录完整，化粪池有明显警示标志</w:t>
            </w:r>
          </w:p>
        </w:tc>
        <w:tc>
          <w:tcPr>
            <w:tcW w:w="1108" w:type="dxa"/>
            <w:vAlign w:val="center"/>
          </w:tcPr>
          <w:p>
            <w:pPr>
              <w:spacing w:line="300" w:lineRule="exact"/>
              <w:jc w:val="center"/>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2</w:t>
            </w:r>
          </w:p>
        </w:tc>
        <w:tc>
          <w:tcPr>
            <w:tcW w:w="4394" w:type="dxa"/>
            <w:vAlign w:val="center"/>
          </w:tcPr>
          <w:p>
            <w:pPr>
              <w:spacing w:line="300" w:lineRule="exact"/>
              <w:jc w:val="left"/>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发现一处堵塞外溢现象扣0.5分，每发现一项缺失或不完善扣0.5分。</w:t>
            </w:r>
          </w:p>
        </w:tc>
        <w:tc>
          <w:tcPr>
            <w:tcW w:w="850" w:type="dxa"/>
            <w:vAlign w:val="center"/>
          </w:tcPr>
          <w:p>
            <w:pPr>
              <w:spacing w:line="300" w:lineRule="exact"/>
              <w:jc w:val="center"/>
              <w:rPr>
                <w:rFonts w:hint="eastAsia" w:ascii="Times New Roman" w:hAnsi="Times New Roman" w:eastAsia="方正仿宋_GBK" w:cs="方正仿宋_GBK"/>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89" w:hRule="atLeast"/>
        </w:trPr>
        <w:tc>
          <w:tcPr>
            <w:tcW w:w="1809" w:type="dxa"/>
            <w:vMerge w:val="continue"/>
            <w:tcBorders>
              <w:right w:val="single" w:color="auto" w:sz="4" w:space="0"/>
            </w:tcBorders>
            <w:vAlign w:val="center"/>
          </w:tcPr>
          <w:p>
            <w:pPr>
              <w:jc w:val="center"/>
              <w:rPr>
                <w:rFonts w:hint="eastAsia" w:ascii="Times New Roman" w:hAnsi="Times New Roman" w:eastAsia="方正仿宋_GBK" w:cs="方正仿宋_GBK"/>
                <w:sz w:val="21"/>
                <w:szCs w:val="21"/>
              </w:rPr>
            </w:pPr>
          </w:p>
        </w:tc>
        <w:tc>
          <w:tcPr>
            <w:tcW w:w="5555" w:type="dxa"/>
            <w:vAlign w:val="center"/>
          </w:tcPr>
          <w:p>
            <w:pPr>
              <w:spacing w:line="300" w:lineRule="exact"/>
              <w:jc w:val="left"/>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14、制定供电系统管理措施及操作规程和岗位职责并严格执行，记录完整；供电设备运行正常，配电室管理符合规定；路灯、楼道灯等公共照明设备完好。</w:t>
            </w:r>
          </w:p>
        </w:tc>
        <w:tc>
          <w:tcPr>
            <w:tcW w:w="1108" w:type="dxa"/>
            <w:vAlign w:val="center"/>
          </w:tcPr>
          <w:p>
            <w:pPr>
              <w:spacing w:line="300" w:lineRule="exact"/>
              <w:jc w:val="center"/>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3</w:t>
            </w:r>
          </w:p>
        </w:tc>
        <w:tc>
          <w:tcPr>
            <w:tcW w:w="4394" w:type="dxa"/>
            <w:vAlign w:val="center"/>
          </w:tcPr>
          <w:p>
            <w:pPr>
              <w:spacing w:line="300" w:lineRule="exact"/>
              <w:jc w:val="left"/>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无供电设备巡查记录扣1分，无配电室管理制度扣1分；路灯、楼道路灯亮灯率低于80%扣1分；设备损伤没有修复发现一处扣0.5分。</w:t>
            </w:r>
          </w:p>
        </w:tc>
        <w:tc>
          <w:tcPr>
            <w:tcW w:w="850" w:type="dxa"/>
            <w:vAlign w:val="center"/>
          </w:tcPr>
          <w:p>
            <w:pPr>
              <w:spacing w:line="300" w:lineRule="exact"/>
              <w:jc w:val="center"/>
              <w:rPr>
                <w:rFonts w:hint="eastAsia" w:ascii="Times New Roman" w:hAnsi="Times New Roman" w:eastAsia="方正仿宋_GBK" w:cs="方正仿宋_GBK"/>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257" w:hRule="atLeast"/>
        </w:trPr>
        <w:tc>
          <w:tcPr>
            <w:tcW w:w="1809" w:type="dxa"/>
            <w:vMerge w:val="continue"/>
            <w:tcBorders>
              <w:right w:val="single" w:color="auto" w:sz="4" w:space="0"/>
            </w:tcBorders>
            <w:vAlign w:val="center"/>
          </w:tcPr>
          <w:p>
            <w:pPr>
              <w:jc w:val="center"/>
              <w:rPr>
                <w:rFonts w:hint="eastAsia" w:ascii="Times New Roman" w:hAnsi="Times New Roman" w:eastAsia="方正仿宋_GBK" w:cs="方正仿宋_GBK"/>
                <w:sz w:val="21"/>
                <w:szCs w:val="21"/>
              </w:rPr>
            </w:pPr>
          </w:p>
        </w:tc>
        <w:tc>
          <w:tcPr>
            <w:tcW w:w="5555" w:type="dxa"/>
            <w:vAlign w:val="center"/>
          </w:tcPr>
          <w:p>
            <w:pPr>
              <w:spacing w:line="300" w:lineRule="exact"/>
              <w:jc w:val="left"/>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15、电梯按规定运行，安全设施齐全，无安全事故，轿厢、井道保持清洁；电梯按规定维保，维保记录完整，年检合格；电梯机房透风、照明良好；电梯轿厢内至消防控制室或机房的对讲有效；电梯机房照明、门、窗、锁完好无损</w:t>
            </w:r>
          </w:p>
        </w:tc>
        <w:tc>
          <w:tcPr>
            <w:tcW w:w="1108" w:type="dxa"/>
            <w:vAlign w:val="center"/>
          </w:tcPr>
          <w:p>
            <w:pPr>
              <w:spacing w:line="300" w:lineRule="exact"/>
              <w:jc w:val="center"/>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4</w:t>
            </w:r>
          </w:p>
        </w:tc>
        <w:tc>
          <w:tcPr>
            <w:tcW w:w="4394" w:type="dxa"/>
            <w:vAlign w:val="center"/>
          </w:tcPr>
          <w:p>
            <w:pPr>
              <w:spacing w:line="300" w:lineRule="exact"/>
              <w:jc w:val="left"/>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无电梯年检合格证扣4分，电梯出现问题及时维修不及时扣1.0分，其他发现一处不符合扣0.5分。</w:t>
            </w:r>
          </w:p>
        </w:tc>
        <w:tc>
          <w:tcPr>
            <w:tcW w:w="850" w:type="dxa"/>
            <w:vAlign w:val="center"/>
          </w:tcPr>
          <w:p>
            <w:pPr>
              <w:spacing w:line="300" w:lineRule="exact"/>
              <w:jc w:val="center"/>
              <w:rPr>
                <w:rFonts w:hint="eastAsia" w:ascii="Times New Roman" w:hAnsi="Times New Roman" w:eastAsia="方正仿宋_GBK" w:cs="方正仿宋_GBK"/>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04" w:hRule="atLeast"/>
        </w:trPr>
        <w:tc>
          <w:tcPr>
            <w:tcW w:w="1809" w:type="dxa"/>
            <w:vMerge w:val="continue"/>
            <w:tcBorders>
              <w:right w:val="single" w:color="auto" w:sz="4" w:space="0"/>
            </w:tcBorders>
            <w:vAlign w:val="center"/>
          </w:tcPr>
          <w:p>
            <w:pPr>
              <w:jc w:val="center"/>
              <w:rPr>
                <w:rFonts w:hint="eastAsia" w:ascii="Times New Roman" w:hAnsi="Times New Roman" w:eastAsia="方正仿宋_GBK" w:cs="方正仿宋_GBK"/>
                <w:sz w:val="21"/>
                <w:szCs w:val="21"/>
              </w:rPr>
            </w:pPr>
          </w:p>
        </w:tc>
        <w:tc>
          <w:tcPr>
            <w:tcW w:w="5555" w:type="dxa"/>
            <w:vAlign w:val="center"/>
          </w:tcPr>
          <w:p>
            <w:pPr>
              <w:spacing w:line="300" w:lineRule="exact"/>
              <w:jc w:val="left"/>
              <w:rPr>
                <w:rFonts w:hint="eastAsia" w:ascii="Times New Roman" w:hAnsi="Times New Roman" w:eastAsia="方正仿宋_GBK" w:cs="方正仿宋_GBK"/>
                <w:sz w:val="21"/>
                <w:szCs w:val="21"/>
                <w:highlight w:val="green"/>
              </w:rPr>
            </w:pPr>
            <w:r>
              <w:rPr>
                <w:rFonts w:hint="eastAsia" w:ascii="Times New Roman" w:hAnsi="Times New Roman" w:eastAsia="方正仿宋_GBK" w:cs="方正仿宋_GBK"/>
                <w:sz w:val="21"/>
                <w:szCs w:val="21"/>
              </w:rPr>
              <w:t>16、建立消防系统设备的安全操作规程、操作职员的岗位职责；消防设施设备完好无损，无锈蚀，无漏水现象，消火栓按月度周期进行检查，并保存有最新的检查记录，可随时起用；消防通道畅通；</w:t>
            </w:r>
          </w:p>
        </w:tc>
        <w:tc>
          <w:tcPr>
            <w:tcW w:w="1108" w:type="dxa"/>
            <w:vAlign w:val="center"/>
          </w:tcPr>
          <w:p>
            <w:pPr>
              <w:spacing w:line="300" w:lineRule="exact"/>
              <w:jc w:val="center"/>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4</w:t>
            </w:r>
          </w:p>
        </w:tc>
        <w:tc>
          <w:tcPr>
            <w:tcW w:w="4394" w:type="dxa"/>
            <w:vAlign w:val="center"/>
          </w:tcPr>
          <w:p>
            <w:pPr>
              <w:spacing w:line="300" w:lineRule="exact"/>
              <w:jc w:val="left"/>
              <w:rPr>
                <w:rFonts w:hint="eastAsia" w:ascii="Times New Roman" w:hAnsi="Times New Roman" w:eastAsia="方正仿宋_GBK" w:cs="方正仿宋_GBK"/>
                <w:sz w:val="21"/>
                <w:szCs w:val="21"/>
                <w:highlight w:val="green"/>
              </w:rPr>
            </w:pPr>
            <w:r>
              <w:rPr>
                <w:rFonts w:hint="eastAsia" w:ascii="Times New Roman" w:hAnsi="Times New Roman" w:eastAsia="方正仿宋_GBK" w:cs="方正仿宋_GBK"/>
                <w:sz w:val="21"/>
                <w:szCs w:val="21"/>
              </w:rPr>
              <w:t>无消防应急预案一次性扣4分无消防系统设备操作规程及岗位职责扣2分；消防设施设备损坏每发现一处扣0.5分；消防通道不畅通每发现一处扣0.5分，当年度内发生1次火灾案件2分，每增加1次扣2分，实行倒扣。</w:t>
            </w:r>
          </w:p>
        </w:tc>
        <w:tc>
          <w:tcPr>
            <w:tcW w:w="850" w:type="dxa"/>
            <w:vAlign w:val="center"/>
          </w:tcPr>
          <w:p>
            <w:pPr>
              <w:spacing w:line="300" w:lineRule="exact"/>
              <w:jc w:val="center"/>
              <w:rPr>
                <w:rFonts w:hint="eastAsia" w:ascii="Times New Roman" w:hAnsi="Times New Roman" w:eastAsia="方正仿宋_GBK" w:cs="方正仿宋_GBK"/>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1809" w:type="dxa"/>
            <w:vMerge w:val="restart"/>
            <w:tcBorders>
              <w:right w:val="single" w:color="auto" w:sz="4" w:space="0"/>
            </w:tcBorders>
            <w:vAlign w:val="center"/>
          </w:tcPr>
          <w:p>
            <w:pPr>
              <w:spacing w:line="300" w:lineRule="exact"/>
              <w:jc w:val="center"/>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二、物业服务质量管理（40分）</w:t>
            </w:r>
          </w:p>
          <w:p>
            <w:pPr>
              <w:spacing w:line="300" w:lineRule="exact"/>
              <w:jc w:val="center"/>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2.2小区内秩序维护管理（5分）</w:t>
            </w:r>
          </w:p>
          <w:p>
            <w:pPr>
              <w:spacing w:line="300" w:lineRule="exact"/>
              <w:jc w:val="both"/>
              <w:rPr>
                <w:rFonts w:hint="eastAsia" w:ascii="Times New Roman" w:hAnsi="Times New Roman" w:eastAsia="方正仿宋_GBK" w:cs="方正仿宋_GBK"/>
                <w:sz w:val="21"/>
                <w:szCs w:val="21"/>
              </w:rPr>
            </w:pPr>
            <w:r>
              <w:rPr>
                <w:sz w:val="21"/>
              </w:rPr>
              <mc:AlternateContent>
                <mc:Choice Requires="wps">
                  <w:drawing>
                    <wp:anchor distT="0" distB="0" distL="114300" distR="114300" simplePos="0" relativeHeight="251661312" behindDoc="0" locked="0" layoutInCell="1" allowOverlap="1">
                      <wp:simplePos x="0" y="0"/>
                      <wp:positionH relativeFrom="column">
                        <wp:posOffset>-30480</wp:posOffset>
                      </wp:positionH>
                      <wp:positionV relativeFrom="paragraph">
                        <wp:posOffset>2952750</wp:posOffset>
                      </wp:positionV>
                      <wp:extent cx="8369300" cy="0"/>
                      <wp:effectExtent l="0" t="12700" r="12700" b="17780"/>
                      <wp:wrapNone/>
                      <wp:docPr id="14" name="直接连接符 14"/>
                      <wp:cNvGraphicFramePr/>
                      <a:graphic xmlns:a="http://schemas.openxmlformats.org/drawingml/2006/main">
                        <a:graphicData uri="http://schemas.microsoft.com/office/word/2010/wordprocessingShape">
                          <wps:wsp>
                            <wps:cNvCnPr/>
                            <wps:spPr>
                              <a:xfrm>
                                <a:off x="1130300" y="6530975"/>
                                <a:ext cx="8369300" cy="0"/>
                              </a:xfrm>
                              <a:prstGeom prst="line">
                                <a:avLst/>
                              </a:prstGeom>
                              <a:effectLst>
                                <a:outerShdw blurRad="40000" dist="20000" dir="5400000" rotWithShape="0">
                                  <a:srgbClr val="000000">
                                    <a:alpha val="0"/>
                                  </a:srgbClr>
                                </a:outerShdw>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_x0000_s1026" o:spid="_x0000_s1026" o:spt="20" style="position:absolute;left:0pt;margin-left:-2.4pt;margin-top:232.5pt;height:0pt;width:659pt;z-index:251661312;mso-width-relative:page;mso-height-relative:page;" filled="f" stroked="t" coordsize="21600,21600" o:gfxdata="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UNsYY1gAAAAsBAAAPAAAAAAAAAAEAIAAAACIAAABkcnMvZG93bnJldi54bWxQSwEC&#10;FAAUAAAACACHTuJAZN9y3S8CAABRBAAADgAAAAAAAAABACAAAAAlAQAAZHJzL2Uyb0RvYy54bWxQ&#10;SwUGAAAAAAYABgBZAQAAxgUAAAAA&#10;">
                      <v:fill on="f" focussize="0,0"/>
                      <v:stroke weight="2pt" color="#4F81BD [3204]" joinstyle="round"/>
                      <v:imagedata o:title=""/>
                      <o:lock v:ext="edit" aspectratio="f"/>
                      <v:shadow on="t" color="#000000" opacity="0f" offset="0pt,1.5748031496063pt" origin="0f,32768f" matrix="65536f,0f,0f,65536f"/>
                    </v:line>
                  </w:pict>
                </mc:Fallback>
              </mc:AlternateContent>
            </w:r>
          </w:p>
        </w:tc>
        <w:tc>
          <w:tcPr>
            <w:tcW w:w="5555" w:type="dxa"/>
            <w:vAlign w:val="center"/>
          </w:tcPr>
          <w:p>
            <w:pPr>
              <w:spacing w:line="300" w:lineRule="exact"/>
              <w:jc w:val="left"/>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17、封闭（半封闭）项目实行24小时值班及巡逻制度；开放式项目有巡逻值班；值班、巡逻记录完整。</w:t>
            </w:r>
          </w:p>
        </w:tc>
        <w:tc>
          <w:tcPr>
            <w:tcW w:w="1108" w:type="dxa"/>
            <w:vAlign w:val="center"/>
          </w:tcPr>
          <w:p>
            <w:pPr>
              <w:spacing w:line="300" w:lineRule="exact"/>
              <w:jc w:val="center"/>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1</w:t>
            </w:r>
          </w:p>
        </w:tc>
        <w:tc>
          <w:tcPr>
            <w:tcW w:w="4394" w:type="dxa"/>
            <w:vAlign w:val="center"/>
          </w:tcPr>
          <w:p>
            <w:pPr>
              <w:spacing w:line="300" w:lineRule="exact"/>
              <w:jc w:val="left"/>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基本符合1.0分，较差得0.5分，不符合0分。</w:t>
            </w:r>
          </w:p>
        </w:tc>
        <w:tc>
          <w:tcPr>
            <w:tcW w:w="850" w:type="dxa"/>
            <w:vAlign w:val="center"/>
          </w:tcPr>
          <w:p>
            <w:pPr>
              <w:spacing w:line="300" w:lineRule="exact"/>
              <w:jc w:val="center"/>
              <w:rPr>
                <w:rFonts w:hint="eastAsia" w:ascii="Times New Roman" w:hAnsi="Times New Roman" w:eastAsia="方正仿宋_GBK" w:cs="方正仿宋_GBK"/>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1809" w:type="dxa"/>
            <w:vMerge w:val="continue"/>
            <w:tcBorders>
              <w:right w:val="single" w:color="auto" w:sz="4" w:space="0"/>
            </w:tcBorders>
            <w:vAlign w:val="center"/>
          </w:tcPr>
          <w:p>
            <w:pPr>
              <w:jc w:val="center"/>
              <w:rPr>
                <w:rFonts w:hint="eastAsia" w:ascii="Times New Roman" w:hAnsi="Times New Roman" w:eastAsia="方正仿宋_GBK" w:cs="方正仿宋_GBK"/>
                <w:sz w:val="21"/>
                <w:szCs w:val="21"/>
              </w:rPr>
            </w:pPr>
          </w:p>
        </w:tc>
        <w:tc>
          <w:tcPr>
            <w:tcW w:w="5555" w:type="dxa"/>
            <w:vAlign w:val="center"/>
          </w:tcPr>
          <w:p>
            <w:pPr>
              <w:spacing w:line="300" w:lineRule="exact"/>
              <w:jc w:val="left"/>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18、进出区域车辆管理有序，出入登记，台帐清楚，无堵塞交通现象，不影响行人通行。</w:t>
            </w:r>
          </w:p>
        </w:tc>
        <w:tc>
          <w:tcPr>
            <w:tcW w:w="1108" w:type="dxa"/>
            <w:vAlign w:val="center"/>
          </w:tcPr>
          <w:p>
            <w:pPr>
              <w:spacing w:line="300" w:lineRule="exact"/>
              <w:jc w:val="center"/>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1</w:t>
            </w:r>
          </w:p>
        </w:tc>
        <w:tc>
          <w:tcPr>
            <w:tcW w:w="4394" w:type="dxa"/>
            <w:vAlign w:val="center"/>
          </w:tcPr>
          <w:p>
            <w:pPr>
              <w:spacing w:line="300" w:lineRule="exact"/>
              <w:jc w:val="left"/>
              <w:rPr>
                <w:rFonts w:hint="eastAsia" w:ascii="Times New Roman" w:hAnsi="Times New Roman" w:eastAsia="方正仿宋_GBK" w:cs="方正仿宋_GBK"/>
                <w:sz w:val="21"/>
                <w:szCs w:val="21"/>
                <w:highlight w:val="green"/>
              </w:rPr>
            </w:pPr>
            <w:r>
              <w:rPr>
                <w:rFonts w:hint="eastAsia" w:ascii="Times New Roman" w:hAnsi="Times New Roman" w:eastAsia="方正仿宋_GBK" w:cs="方正仿宋_GBK"/>
                <w:sz w:val="21"/>
                <w:szCs w:val="21"/>
              </w:rPr>
              <w:t>每发现一处不符合扣0.5分。</w:t>
            </w:r>
          </w:p>
        </w:tc>
        <w:tc>
          <w:tcPr>
            <w:tcW w:w="850" w:type="dxa"/>
            <w:vAlign w:val="center"/>
          </w:tcPr>
          <w:p>
            <w:pPr>
              <w:spacing w:line="300" w:lineRule="exact"/>
              <w:jc w:val="center"/>
              <w:rPr>
                <w:rFonts w:hint="eastAsia" w:ascii="Times New Roman" w:hAnsi="Times New Roman" w:eastAsia="方正仿宋_GBK" w:cs="方正仿宋_GBK"/>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1809" w:type="dxa"/>
            <w:vMerge w:val="continue"/>
            <w:tcBorders>
              <w:right w:val="single" w:color="auto" w:sz="4" w:space="0"/>
            </w:tcBorders>
            <w:vAlign w:val="center"/>
          </w:tcPr>
          <w:p>
            <w:pPr>
              <w:jc w:val="center"/>
              <w:rPr>
                <w:rFonts w:hint="eastAsia" w:ascii="Times New Roman" w:hAnsi="Times New Roman" w:eastAsia="方正仿宋_GBK" w:cs="方正仿宋_GBK"/>
                <w:sz w:val="21"/>
                <w:szCs w:val="21"/>
              </w:rPr>
            </w:pPr>
          </w:p>
        </w:tc>
        <w:tc>
          <w:tcPr>
            <w:tcW w:w="5555" w:type="dxa"/>
            <w:vAlign w:val="center"/>
          </w:tcPr>
          <w:p>
            <w:pPr>
              <w:spacing w:line="300" w:lineRule="exact"/>
              <w:jc w:val="left"/>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19、机动车辆停车场管理制度完善，管理制度明确，有专人疏导，车辆进出有登记。</w:t>
            </w:r>
          </w:p>
        </w:tc>
        <w:tc>
          <w:tcPr>
            <w:tcW w:w="1108" w:type="dxa"/>
            <w:vAlign w:val="center"/>
          </w:tcPr>
          <w:p>
            <w:pPr>
              <w:spacing w:line="300" w:lineRule="exact"/>
              <w:jc w:val="center"/>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1</w:t>
            </w:r>
          </w:p>
        </w:tc>
        <w:tc>
          <w:tcPr>
            <w:tcW w:w="4394" w:type="dxa"/>
            <w:vAlign w:val="center"/>
          </w:tcPr>
          <w:p>
            <w:pPr>
              <w:spacing w:line="300" w:lineRule="exact"/>
              <w:jc w:val="left"/>
              <w:rPr>
                <w:rFonts w:hint="eastAsia" w:ascii="Times New Roman" w:hAnsi="Times New Roman" w:eastAsia="方正仿宋_GBK" w:cs="方正仿宋_GBK"/>
                <w:sz w:val="21"/>
                <w:szCs w:val="21"/>
                <w:highlight w:val="green"/>
              </w:rPr>
            </w:pPr>
            <w:r>
              <w:rPr>
                <w:rFonts w:hint="eastAsia" w:ascii="Times New Roman" w:hAnsi="Times New Roman" w:eastAsia="方正仿宋_GBK" w:cs="方正仿宋_GBK"/>
                <w:sz w:val="21"/>
                <w:szCs w:val="21"/>
              </w:rPr>
              <w:t>制度完善1.0分，基本完善0.5分；每发现一台车辆乱停放扣0.２分；车辆进出无记录扣0.2分，记录不全扣0.1分。</w:t>
            </w:r>
          </w:p>
        </w:tc>
        <w:tc>
          <w:tcPr>
            <w:tcW w:w="850" w:type="dxa"/>
            <w:vAlign w:val="center"/>
          </w:tcPr>
          <w:p>
            <w:pPr>
              <w:spacing w:line="300" w:lineRule="exact"/>
              <w:jc w:val="center"/>
              <w:rPr>
                <w:rFonts w:hint="eastAsia" w:ascii="Times New Roman" w:hAnsi="Times New Roman" w:eastAsia="方正仿宋_GBK" w:cs="方正仿宋_GBK"/>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110" w:hRule="atLeast"/>
        </w:trPr>
        <w:tc>
          <w:tcPr>
            <w:tcW w:w="1809" w:type="dxa"/>
            <w:vMerge w:val="continue"/>
            <w:tcBorders>
              <w:right w:val="single" w:color="auto" w:sz="4" w:space="0"/>
            </w:tcBorders>
            <w:vAlign w:val="center"/>
          </w:tcPr>
          <w:p>
            <w:pPr>
              <w:jc w:val="center"/>
              <w:rPr>
                <w:rFonts w:hint="eastAsia" w:ascii="Times New Roman" w:hAnsi="Times New Roman" w:eastAsia="方正仿宋_GBK" w:cs="方正仿宋_GBK"/>
                <w:sz w:val="21"/>
                <w:szCs w:val="21"/>
              </w:rPr>
            </w:pPr>
          </w:p>
        </w:tc>
        <w:tc>
          <w:tcPr>
            <w:tcW w:w="5555" w:type="dxa"/>
            <w:tcBorders>
              <w:bottom w:val="single" w:color="auto" w:sz="4" w:space="0"/>
            </w:tcBorders>
            <w:vAlign w:val="center"/>
          </w:tcPr>
          <w:p>
            <w:pPr>
              <w:spacing w:line="300" w:lineRule="exact"/>
              <w:jc w:val="left"/>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20、建立非机动车辆管理制度，按规定位置（划线）停放，管理有序，增设电动自行车、电瓶车、电动三轮车充电桩，无私拉电线</w:t>
            </w:r>
          </w:p>
        </w:tc>
        <w:tc>
          <w:tcPr>
            <w:tcW w:w="1108" w:type="dxa"/>
            <w:tcBorders>
              <w:bottom w:val="single" w:color="auto" w:sz="4" w:space="0"/>
            </w:tcBorders>
            <w:vAlign w:val="center"/>
          </w:tcPr>
          <w:p>
            <w:pPr>
              <w:spacing w:line="300" w:lineRule="exact"/>
              <w:jc w:val="center"/>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2</w:t>
            </w:r>
          </w:p>
        </w:tc>
        <w:tc>
          <w:tcPr>
            <w:tcW w:w="4394" w:type="dxa"/>
            <w:tcBorders>
              <w:bottom w:val="single" w:color="auto" w:sz="4" w:space="0"/>
            </w:tcBorders>
            <w:vAlign w:val="center"/>
          </w:tcPr>
          <w:p>
            <w:pPr>
              <w:spacing w:line="300" w:lineRule="exact"/>
              <w:jc w:val="left"/>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非机动车停放处无专门标识扣0.5分，非机动车停放无秩序每发现一处扣0.2分，无充电桩扣0.5分，私拉电线充电发现一处扣1分，实行倒扣。</w:t>
            </w:r>
          </w:p>
        </w:tc>
        <w:tc>
          <w:tcPr>
            <w:tcW w:w="850" w:type="dxa"/>
            <w:tcBorders>
              <w:bottom w:val="single" w:color="auto" w:sz="4" w:space="0"/>
            </w:tcBorders>
            <w:vAlign w:val="center"/>
          </w:tcPr>
          <w:p>
            <w:pPr>
              <w:spacing w:line="300" w:lineRule="exact"/>
              <w:jc w:val="center"/>
              <w:rPr>
                <w:rFonts w:hint="eastAsia" w:ascii="Times New Roman" w:hAnsi="Times New Roman" w:eastAsia="方正仿宋_GBK" w:cs="方正仿宋_GBK"/>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1809" w:type="dxa"/>
            <w:vMerge w:val="continue"/>
            <w:tcBorders>
              <w:right w:val="single" w:color="auto" w:sz="4" w:space="0"/>
            </w:tcBorders>
            <w:vAlign w:val="center"/>
          </w:tcPr>
          <w:p>
            <w:pPr>
              <w:spacing w:line="300" w:lineRule="exact"/>
              <w:jc w:val="center"/>
              <w:rPr>
                <w:rFonts w:hint="eastAsia" w:ascii="Times New Roman" w:hAnsi="Times New Roman" w:eastAsia="方正仿宋_GBK" w:cs="方正仿宋_GBK"/>
                <w:sz w:val="21"/>
                <w:szCs w:val="21"/>
              </w:rPr>
            </w:pPr>
          </w:p>
        </w:tc>
        <w:tc>
          <w:tcPr>
            <w:tcW w:w="5555" w:type="dxa"/>
            <w:vAlign w:val="center"/>
          </w:tcPr>
          <w:p>
            <w:pPr>
              <w:spacing w:line="300" w:lineRule="exact"/>
              <w:jc w:val="left"/>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21、环卫设施设备完善；垃圾做到日产日清；定期进行卫生消毒灭杀，并有记录。设定垃圾收集点内卫生整洁、无异味、无污水；按规定时间喷洒、投放灭鼠药、消毒剂、灭虫剂，现场设置明显标识。</w:t>
            </w:r>
          </w:p>
        </w:tc>
        <w:tc>
          <w:tcPr>
            <w:tcW w:w="1108" w:type="dxa"/>
            <w:vAlign w:val="center"/>
          </w:tcPr>
          <w:p>
            <w:pPr>
              <w:spacing w:line="300" w:lineRule="exact"/>
              <w:jc w:val="center"/>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2</w:t>
            </w:r>
          </w:p>
        </w:tc>
        <w:tc>
          <w:tcPr>
            <w:tcW w:w="4394" w:type="dxa"/>
            <w:vAlign w:val="center"/>
          </w:tcPr>
          <w:p>
            <w:pPr>
              <w:spacing w:line="300" w:lineRule="exact"/>
              <w:jc w:val="left"/>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发现一项不符合扣0.5分。</w:t>
            </w:r>
          </w:p>
        </w:tc>
        <w:tc>
          <w:tcPr>
            <w:tcW w:w="850" w:type="dxa"/>
            <w:vAlign w:val="center"/>
          </w:tcPr>
          <w:p>
            <w:pPr>
              <w:spacing w:line="300" w:lineRule="exact"/>
              <w:jc w:val="center"/>
              <w:rPr>
                <w:rFonts w:hint="eastAsia" w:ascii="Times New Roman" w:hAnsi="Times New Roman" w:eastAsia="方正仿宋_GBK" w:cs="方正仿宋_GBK"/>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21" w:hRule="atLeast"/>
        </w:trPr>
        <w:tc>
          <w:tcPr>
            <w:tcW w:w="1809" w:type="dxa"/>
            <w:vMerge w:val="continue"/>
            <w:tcBorders>
              <w:right w:val="single" w:color="auto" w:sz="4" w:space="0"/>
            </w:tcBorders>
            <w:vAlign w:val="center"/>
          </w:tcPr>
          <w:p>
            <w:pPr>
              <w:jc w:val="center"/>
              <w:rPr>
                <w:rFonts w:hint="eastAsia" w:ascii="Times New Roman" w:hAnsi="Times New Roman" w:eastAsia="方正仿宋_GBK" w:cs="方正仿宋_GBK"/>
                <w:sz w:val="21"/>
                <w:szCs w:val="21"/>
              </w:rPr>
            </w:pPr>
          </w:p>
        </w:tc>
        <w:tc>
          <w:tcPr>
            <w:tcW w:w="5555" w:type="dxa"/>
            <w:vAlign w:val="center"/>
          </w:tcPr>
          <w:p>
            <w:pPr>
              <w:spacing w:line="300" w:lineRule="exact"/>
              <w:jc w:val="left"/>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22、清洁卫生实行责任制，有专职的清洁人员和明确的责任范围，实行标准化保洁；公共区域地面清洁、无污迹、无水痕、无果皮纸屑、无烟头、无塑料及废弃物等；</w:t>
            </w:r>
          </w:p>
        </w:tc>
        <w:tc>
          <w:tcPr>
            <w:tcW w:w="1108" w:type="dxa"/>
            <w:vAlign w:val="center"/>
          </w:tcPr>
          <w:p>
            <w:pPr>
              <w:spacing w:line="300" w:lineRule="exact"/>
              <w:jc w:val="center"/>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1</w:t>
            </w:r>
          </w:p>
        </w:tc>
        <w:tc>
          <w:tcPr>
            <w:tcW w:w="4394" w:type="dxa"/>
            <w:vAlign w:val="center"/>
          </w:tcPr>
          <w:p>
            <w:pPr>
              <w:spacing w:line="300" w:lineRule="exact"/>
              <w:jc w:val="left"/>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未实行现行责任制的扣0.5分，无专职的清洁人员、无明确的责任范围各扣0.5分，未实行标准化保洁的扣0.5分。</w:t>
            </w:r>
          </w:p>
        </w:tc>
        <w:tc>
          <w:tcPr>
            <w:tcW w:w="850" w:type="dxa"/>
            <w:vAlign w:val="center"/>
          </w:tcPr>
          <w:p>
            <w:pPr>
              <w:spacing w:line="300" w:lineRule="exact"/>
              <w:jc w:val="center"/>
              <w:rPr>
                <w:rFonts w:hint="eastAsia" w:ascii="Times New Roman" w:hAnsi="Times New Roman" w:eastAsia="方正仿宋_GBK" w:cs="方正仿宋_GBK"/>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716" w:hRule="atLeast"/>
        </w:trPr>
        <w:tc>
          <w:tcPr>
            <w:tcW w:w="1809" w:type="dxa"/>
            <w:vMerge w:val="continue"/>
            <w:tcBorders>
              <w:right w:val="single" w:color="auto" w:sz="4" w:space="0"/>
            </w:tcBorders>
            <w:vAlign w:val="center"/>
          </w:tcPr>
          <w:p>
            <w:pPr>
              <w:jc w:val="center"/>
              <w:rPr>
                <w:rFonts w:hint="eastAsia" w:ascii="Times New Roman" w:hAnsi="Times New Roman" w:eastAsia="方正仿宋_GBK" w:cs="方正仿宋_GBK"/>
                <w:sz w:val="21"/>
                <w:szCs w:val="21"/>
              </w:rPr>
            </w:pPr>
          </w:p>
        </w:tc>
        <w:tc>
          <w:tcPr>
            <w:tcW w:w="5555" w:type="dxa"/>
            <w:tcBorders>
              <w:bottom w:val="single" w:color="auto" w:sz="4" w:space="0"/>
            </w:tcBorders>
            <w:vAlign w:val="center"/>
          </w:tcPr>
          <w:p>
            <w:pPr>
              <w:spacing w:line="300" w:lineRule="exact"/>
              <w:jc w:val="left"/>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23、房屋公共用部位保持清洁，无乱贴乱画，无擅自占用和堆放杂物现象，楼梯扶栏，单元防盗门、天台公共玻璃窗等要保持洁净；无放养家禽现象；水面、喷水池等水景内无垃圾；公共墙面清洁、无污迹、无手印；业主报信箱号码字迹清晰、美观、外观清洁无灰尘，各类公共标牌上无灰尘。</w:t>
            </w:r>
          </w:p>
        </w:tc>
        <w:tc>
          <w:tcPr>
            <w:tcW w:w="1108" w:type="dxa"/>
            <w:tcBorders>
              <w:bottom w:val="single" w:color="auto" w:sz="4" w:space="0"/>
            </w:tcBorders>
            <w:vAlign w:val="center"/>
          </w:tcPr>
          <w:p>
            <w:pPr>
              <w:spacing w:line="300" w:lineRule="exact"/>
              <w:jc w:val="center"/>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2</w:t>
            </w:r>
          </w:p>
        </w:tc>
        <w:tc>
          <w:tcPr>
            <w:tcW w:w="4394" w:type="dxa"/>
            <w:tcBorders>
              <w:bottom w:val="single" w:color="auto" w:sz="4" w:space="0"/>
            </w:tcBorders>
            <w:vAlign w:val="center"/>
          </w:tcPr>
          <w:p>
            <w:pPr>
              <w:spacing w:line="300" w:lineRule="exact"/>
              <w:jc w:val="left"/>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发现一处不符合扣0.2分。</w:t>
            </w:r>
          </w:p>
        </w:tc>
        <w:tc>
          <w:tcPr>
            <w:tcW w:w="850" w:type="dxa"/>
            <w:tcBorders>
              <w:bottom w:val="single" w:color="auto" w:sz="4" w:space="0"/>
            </w:tcBorders>
            <w:vAlign w:val="center"/>
          </w:tcPr>
          <w:p>
            <w:pPr>
              <w:spacing w:line="300" w:lineRule="exact"/>
              <w:jc w:val="center"/>
              <w:rPr>
                <w:rFonts w:hint="eastAsia" w:ascii="Times New Roman" w:hAnsi="Times New Roman" w:eastAsia="方正仿宋_GBK" w:cs="方正仿宋_GBK"/>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1809" w:type="dxa"/>
            <w:vMerge w:val="continue"/>
            <w:tcBorders>
              <w:right w:val="single" w:color="auto" w:sz="4" w:space="0"/>
            </w:tcBorders>
            <w:vAlign w:val="center"/>
          </w:tcPr>
          <w:p>
            <w:pPr>
              <w:spacing w:line="300" w:lineRule="exact"/>
              <w:jc w:val="center"/>
              <w:rPr>
                <w:rFonts w:hint="eastAsia" w:ascii="Times New Roman" w:hAnsi="Times New Roman" w:eastAsia="方正仿宋_GBK" w:cs="方正仿宋_GBK"/>
                <w:sz w:val="21"/>
                <w:szCs w:val="21"/>
              </w:rPr>
            </w:pPr>
          </w:p>
        </w:tc>
        <w:tc>
          <w:tcPr>
            <w:tcW w:w="5555" w:type="dxa"/>
            <w:vAlign w:val="center"/>
          </w:tcPr>
          <w:p>
            <w:pPr>
              <w:spacing w:line="300" w:lineRule="exact"/>
              <w:jc w:val="left"/>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24、花草树木养护措施完善，绿化定期修剪、除虫、除草，整齐美观，乔灌木草坪无虫害。</w:t>
            </w:r>
          </w:p>
        </w:tc>
        <w:tc>
          <w:tcPr>
            <w:tcW w:w="1108" w:type="dxa"/>
            <w:vAlign w:val="center"/>
          </w:tcPr>
          <w:p>
            <w:pPr>
              <w:spacing w:line="300" w:lineRule="exact"/>
              <w:jc w:val="center"/>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2</w:t>
            </w:r>
          </w:p>
        </w:tc>
        <w:tc>
          <w:tcPr>
            <w:tcW w:w="4394" w:type="dxa"/>
            <w:vAlign w:val="center"/>
          </w:tcPr>
          <w:p>
            <w:pPr>
              <w:spacing w:line="300" w:lineRule="exact"/>
              <w:jc w:val="left"/>
              <w:rPr>
                <w:rFonts w:hint="eastAsia" w:ascii="Times New Roman" w:hAnsi="Times New Roman" w:eastAsia="方正仿宋_GBK" w:cs="方正仿宋_GBK"/>
                <w:sz w:val="21"/>
                <w:szCs w:val="21"/>
                <w:highlight w:val="green"/>
              </w:rPr>
            </w:pPr>
            <w:r>
              <w:rPr>
                <w:rFonts w:hint="eastAsia" w:ascii="Times New Roman" w:hAnsi="Times New Roman" w:eastAsia="方正仿宋_GBK" w:cs="方正仿宋_GBK"/>
                <w:sz w:val="21"/>
                <w:szCs w:val="21"/>
              </w:rPr>
              <w:t>符合2.0分，基本符合１.0分，不符合0分。</w:t>
            </w:r>
          </w:p>
        </w:tc>
        <w:tc>
          <w:tcPr>
            <w:tcW w:w="850" w:type="dxa"/>
            <w:vAlign w:val="center"/>
          </w:tcPr>
          <w:p>
            <w:pPr>
              <w:spacing w:line="300" w:lineRule="exact"/>
              <w:jc w:val="center"/>
              <w:rPr>
                <w:rFonts w:hint="eastAsia" w:ascii="Times New Roman" w:hAnsi="Times New Roman" w:eastAsia="方正仿宋_GBK" w:cs="方正仿宋_GBK"/>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1809" w:type="dxa"/>
            <w:vMerge w:val="continue"/>
            <w:tcBorders>
              <w:right w:val="single" w:color="auto" w:sz="4" w:space="0"/>
            </w:tcBorders>
            <w:vAlign w:val="center"/>
          </w:tcPr>
          <w:p>
            <w:pPr>
              <w:jc w:val="center"/>
              <w:rPr>
                <w:rFonts w:hint="eastAsia" w:ascii="Times New Roman" w:hAnsi="Times New Roman" w:eastAsia="方正仿宋_GBK" w:cs="方正仿宋_GBK"/>
                <w:sz w:val="21"/>
                <w:szCs w:val="21"/>
              </w:rPr>
            </w:pPr>
          </w:p>
        </w:tc>
        <w:tc>
          <w:tcPr>
            <w:tcW w:w="5555" w:type="dxa"/>
            <w:vAlign w:val="center"/>
          </w:tcPr>
          <w:p>
            <w:pPr>
              <w:spacing w:line="300" w:lineRule="exact"/>
              <w:jc w:val="left"/>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25、绿地无擅自改变用途和破坏、践踏、占用现象；损绿、毁绿没进行劝阻并报相关职能部门的。</w:t>
            </w:r>
          </w:p>
        </w:tc>
        <w:tc>
          <w:tcPr>
            <w:tcW w:w="1108" w:type="dxa"/>
            <w:vAlign w:val="center"/>
          </w:tcPr>
          <w:p>
            <w:pPr>
              <w:spacing w:line="300" w:lineRule="exact"/>
              <w:jc w:val="center"/>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2</w:t>
            </w:r>
          </w:p>
        </w:tc>
        <w:tc>
          <w:tcPr>
            <w:tcW w:w="4394" w:type="dxa"/>
            <w:vAlign w:val="center"/>
          </w:tcPr>
          <w:p>
            <w:pPr>
              <w:spacing w:line="300" w:lineRule="exact"/>
              <w:jc w:val="left"/>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每发现一处不符合扣0.5分。</w:t>
            </w:r>
          </w:p>
        </w:tc>
        <w:tc>
          <w:tcPr>
            <w:tcW w:w="850" w:type="dxa"/>
            <w:vAlign w:val="center"/>
          </w:tcPr>
          <w:p>
            <w:pPr>
              <w:spacing w:line="300" w:lineRule="exact"/>
              <w:jc w:val="center"/>
              <w:rPr>
                <w:rFonts w:hint="eastAsia" w:ascii="Times New Roman" w:hAnsi="Times New Roman" w:eastAsia="方正仿宋_GBK" w:cs="方正仿宋_GBK"/>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1809" w:type="dxa"/>
            <w:vMerge w:val="continue"/>
            <w:tcBorders>
              <w:right w:val="single" w:color="auto" w:sz="4" w:space="0"/>
            </w:tcBorders>
            <w:vAlign w:val="center"/>
          </w:tcPr>
          <w:p>
            <w:pPr>
              <w:jc w:val="center"/>
              <w:rPr>
                <w:rFonts w:hint="eastAsia" w:ascii="Times New Roman" w:hAnsi="Times New Roman" w:eastAsia="方正仿宋_GBK" w:cs="方正仿宋_GBK"/>
                <w:sz w:val="21"/>
                <w:szCs w:val="21"/>
              </w:rPr>
            </w:pPr>
          </w:p>
        </w:tc>
        <w:tc>
          <w:tcPr>
            <w:tcW w:w="5555" w:type="dxa"/>
            <w:vAlign w:val="center"/>
          </w:tcPr>
          <w:p>
            <w:pPr>
              <w:spacing w:line="300" w:lineRule="exact"/>
              <w:jc w:val="left"/>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26、绿化带内无垃圾、杂物。</w:t>
            </w:r>
          </w:p>
        </w:tc>
        <w:tc>
          <w:tcPr>
            <w:tcW w:w="1108" w:type="dxa"/>
            <w:vAlign w:val="center"/>
          </w:tcPr>
          <w:p>
            <w:pPr>
              <w:spacing w:line="300" w:lineRule="exact"/>
              <w:jc w:val="center"/>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1</w:t>
            </w:r>
          </w:p>
        </w:tc>
        <w:tc>
          <w:tcPr>
            <w:tcW w:w="4394" w:type="dxa"/>
            <w:vAlign w:val="center"/>
          </w:tcPr>
          <w:p>
            <w:pPr>
              <w:spacing w:line="300" w:lineRule="exact"/>
              <w:jc w:val="left"/>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每发现一处有纸屑或烟头等杂物扣0.2分。</w:t>
            </w:r>
          </w:p>
        </w:tc>
        <w:tc>
          <w:tcPr>
            <w:tcW w:w="850" w:type="dxa"/>
            <w:vAlign w:val="center"/>
          </w:tcPr>
          <w:p>
            <w:pPr>
              <w:spacing w:line="300" w:lineRule="exact"/>
              <w:jc w:val="center"/>
              <w:rPr>
                <w:rFonts w:hint="eastAsia" w:ascii="Times New Roman" w:hAnsi="Times New Roman" w:eastAsia="方正仿宋_GBK" w:cs="方正仿宋_GBK"/>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283" w:hRule="atLeast"/>
        </w:trPr>
        <w:tc>
          <w:tcPr>
            <w:tcW w:w="1809" w:type="dxa"/>
            <w:tcBorders>
              <w:bottom w:val="single" w:color="auto" w:sz="4" w:space="0"/>
              <w:right w:val="single" w:color="auto" w:sz="4" w:space="0"/>
            </w:tcBorders>
            <w:vAlign w:val="center"/>
          </w:tcPr>
          <w:p>
            <w:pPr>
              <w:spacing w:line="300" w:lineRule="exact"/>
              <w:jc w:val="center"/>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三、物业区域安全监管现场检查考核评分（30分）</w:t>
            </w:r>
          </w:p>
          <w:p>
            <w:pPr>
              <w:spacing w:line="300" w:lineRule="exact"/>
              <w:jc w:val="center"/>
              <w:rPr>
                <w:rFonts w:hint="eastAsia" w:ascii="Times New Roman" w:hAnsi="Times New Roman" w:eastAsia="方正仿宋_GBK" w:cs="方正仿宋_GBK"/>
                <w:sz w:val="21"/>
                <w:szCs w:val="21"/>
              </w:rPr>
            </w:pPr>
          </w:p>
        </w:tc>
        <w:tc>
          <w:tcPr>
            <w:tcW w:w="5555" w:type="dxa"/>
            <w:tcBorders>
              <w:bottom w:val="single" w:color="auto" w:sz="4" w:space="0"/>
            </w:tcBorders>
            <w:vAlign w:val="center"/>
          </w:tcPr>
          <w:p>
            <w:pPr>
              <w:spacing w:line="300" w:lineRule="exact"/>
              <w:jc w:val="left"/>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27.根据重庆市物业小区安全监管现场检查手册中“物业区域安全监管现场检查表”涉及</w:t>
            </w:r>
            <w:bookmarkStart w:id="0" w:name="_GoBack"/>
            <w:bookmarkEnd w:id="0"/>
            <w:r>
              <w:rPr>
                <w:rFonts w:hint="eastAsia" w:ascii="Times New Roman" w:hAnsi="Times New Roman" w:eastAsia="方正仿宋_GBK" w:cs="方正仿宋_GBK"/>
                <w:sz w:val="21"/>
                <w:szCs w:val="21"/>
              </w:rPr>
              <w:t>的检查内容分项按检查标准进行评价，评价总分值按１００分计算，占季度监督考核评分总分值３０%即30分的比例计分</w:t>
            </w:r>
          </w:p>
        </w:tc>
        <w:tc>
          <w:tcPr>
            <w:tcW w:w="1108" w:type="dxa"/>
            <w:tcBorders>
              <w:bottom w:val="single" w:color="auto" w:sz="4" w:space="0"/>
            </w:tcBorders>
            <w:vAlign w:val="center"/>
          </w:tcPr>
          <w:p>
            <w:pPr>
              <w:spacing w:line="300" w:lineRule="exact"/>
              <w:jc w:val="center"/>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30</w:t>
            </w:r>
          </w:p>
        </w:tc>
        <w:tc>
          <w:tcPr>
            <w:tcW w:w="4394" w:type="dxa"/>
            <w:tcBorders>
              <w:bottom w:val="single" w:color="auto" w:sz="4" w:space="0"/>
            </w:tcBorders>
            <w:vAlign w:val="center"/>
          </w:tcPr>
          <w:p>
            <w:pPr>
              <w:spacing w:line="300" w:lineRule="exact"/>
              <w:jc w:val="left"/>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物业区域安全监管现场检查表中每发现一项不符合扣1分计算，最终物业区域安全监督现场检查表得分*30%计入总分值。</w:t>
            </w:r>
          </w:p>
        </w:tc>
        <w:tc>
          <w:tcPr>
            <w:tcW w:w="850" w:type="dxa"/>
            <w:tcBorders>
              <w:bottom w:val="single" w:color="auto" w:sz="4" w:space="0"/>
            </w:tcBorders>
            <w:vAlign w:val="center"/>
          </w:tcPr>
          <w:p>
            <w:pPr>
              <w:spacing w:line="300" w:lineRule="exact"/>
              <w:jc w:val="center"/>
              <w:rPr>
                <w:rFonts w:hint="eastAsia" w:ascii="Times New Roman" w:hAnsi="Times New Roman" w:eastAsia="方正仿宋_GBK" w:cs="方正仿宋_GBK"/>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48" w:hRule="atLeast"/>
        </w:trPr>
        <w:tc>
          <w:tcPr>
            <w:tcW w:w="1809" w:type="dxa"/>
            <w:vMerge w:val="restart"/>
            <w:tcBorders>
              <w:top w:val="single" w:color="auto" w:sz="4" w:space="0"/>
              <w:right w:val="single" w:color="auto" w:sz="4" w:space="0"/>
            </w:tcBorders>
            <w:vAlign w:val="center"/>
          </w:tcPr>
          <w:p>
            <w:pPr>
              <w:spacing w:line="300" w:lineRule="exact"/>
              <w:jc w:val="center"/>
              <w:rPr>
                <w:rFonts w:hint="eastAsia" w:ascii="Times New Roman" w:hAnsi="Times New Roman" w:eastAsia="方正仿宋_GBK" w:cs="方正仿宋_GBK"/>
                <w:sz w:val="21"/>
                <w:szCs w:val="21"/>
              </w:rPr>
            </w:pPr>
            <w:r>
              <w:rPr>
                <w:sz w:val="21"/>
              </w:rPr>
              <mc:AlternateContent>
                <mc:Choice Requires="wps">
                  <w:drawing>
                    <wp:anchor distT="0" distB="0" distL="114300" distR="114300" simplePos="0" relativeHeight="251662336" behindDoc="0" locked="0" layoutInCell="1" allowOverlap="1">
                      <wp:simplePos x="0" y="0"/>
                      <wp:positionH relativeFrom="column">
                        <wp:posOffset>-68580</wp:posOffset>
                      </wp:positionH>
                      <wp:positionV relativeFrom="paragraph">
                        <wp:posOffset>1973580</wp:posOffset>
                      </wp:positionV>
                      <wp:extent cx="8458200" cy="25400"/>
                      <wp:effectExtent l="0" t="12700" r="0" b="22860"/>
                      <wp:wrapNone/>
                      <wp:docPr id="15" name="直接连接符 15"/>
                      <wp:cNvGraphicFramePr/>
                      <a:graphic xmlns:a="http://schemas.openxmlformats.org/drawingml/2006/main">
                        <a:graphicData uri="http://schemas.microsoft.com/office/word/2010/wordprocessingShape">
                          <wps:wsp>
                            <wps:cNvCnPr/>
                            <wps:spPr>
                              <a:xfrm>
                                <a:off x="1104900" y="6525260"/>
                                <a:ext cx="8458200" cy="25400"/>
                              </a:xfrm>
                              <a:prstGeom prst="line">
                                <a:avLst/>
                              </a:prstGeom>
                              <a:effectLst>
                                <a:outerShdw blurRad="40000" dist="20000" dir="5400000" rotWithShape="0">
                                  <a:srgbClr val="000000">
                                    <a:alpha val="0"/>
                                  </a:srgbClr>
                                </a:outerShdw>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_x0000_s1026" o:spid="_x0000_s1026" o:spt="20" style="position:absolute;left:0pt;margin-left:-5.4pt;margin-top:155.4pt;height:2pt;width:666pt;z-index:251662336;mso-width-relative:page;mso-height-relative:page;" filled="f" stroked="t" coordsize="21600,21600" o:gfxdata="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StRNf1wAAAAwBAAAPAAAAAAAAAAEAIAAAACIAAABkcnMvZG93bnJldi54bWxQSwEC&#10;FAAUAAAACACHTuJA+3nTTy4CAABVBAAADgAAAAAAAAABACAAAAAmAQAAZHJzL2Uyb0RvYy54bWxQ&#10;SwUGAAAAAAYABgBZAQAAxgUAAAAA&#10;">
                      <v:fill on="f" focussize="0,0"/>
                      <v:stroke weight="2pt" color="#4F81BD [3204]" joinstyle="round"/>
                      <v:imagedata o:title=""/>
                      <o:lock v:ext="edit" aspectratio="f"/>
                      <v:shadow on="t" color="#000000" opacity="0f" offset="0pt,1.5748031496063pt" origin="0f,32768f" matrix="65536f,0f,0f,65536f"/>
                    </v:line>
                  </w:pict>
                </mc:Fallback>
              </mc:AlternateContent>
            </w:r>
            <w:r>
              <w:rPr>
                <w:rFonts w:hint="eastAsia" w:ascii="Times New Roman" w:hAnsi="Times New Roman" w:eastAsia="方正仿宋_GBK" w:cs="方正仿宋_GBK"/>
                <w:sz w:val="21"/>
                <w:szCs w:val="21"/>
              </w:rPr>
              <w:t>四、物业配合社区基层治理、行业党建、</w:t>
            </w:r>
            <w:r>
              <w:rPr>
                <w:rFonts w:hint="eastAsia" w:cs="方正仿宋_GBK"/>
                <w:sz w:val="21"/>
                <w:szCs w:val="21"/>
                <w:lang w:eastAsia="zh-CN"/>
              </w:rPr>
              <w:t>精神文明建设</w:t>
            </w:r>
            <w:r>
              <w:rPr>
                <w:rFonts w:hint="eastAsia" w:ascii="Times New Roman" w:hAnsi="Times New Roman" w:eastAsia="方正仿宋_GBK" w:cs="方正仿宋_GBK"/>
                <w:sz w:val="21"/>
                <w:szCs w:val="21"/>
              </w:rPr>
              <w:t>以及其它部门交办的其它工作（15分）</w:t>
            </w:r>
          </w:p>
        </w:tc>
        <w:tc>
          <w:tcPr>
            <w:tcW w:w="5555" w:type="dxa"/>
            <w:tcBorders>
              <w:top w:val="single" w:color="auto" w:sz="4" w:space="0"/>
              <w:bottom w:val="single" w:color="auto" w:sz="4" w:space="0"/>
            </w:tcBorders>
            <w:vAlign w:val="center"/>
          </w:tcPr>
          <w:p>
            <w:pPr>
              <w:spacing w:line="300" w:lineRule="exact"/>
              <w:jc w:val="left"/>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28、超过30人的物业管理企业应发展党员，组建党支部，积极加强物业党建工作</w:t>
            </w:r>
          </w:p>
        </w:tc>
        <w:tc>
          <w:tcPr>
            <w:tcW w:w="1108" w:type="dxa"/>
            <w:tcBorders>
              <w:top w:val="single" w:color="auto" w:sz="4" w:space="0"/>
              <w:bottom w:val="single" w:color="auto" w:sz="4" w:space="0"/>
            </w:tcBorders>
            <w:vAlign w:val="center"/>
          </w:tcPr>
          <w:p>
            <w:pPr>
              <w:spacing w:line="300" w:lineRule="exact"/>
              <w:jc w:val="center"/>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6</w:t>
            </w:r>
          </w:p>
        </w:tc>
        <w:tc>
          <w:tcPr>
            <w:tcW w:w="4394" w:type="dxa"/>
            <w:tcBorders>
              <w:top w:val="single" w:color="auto" w:sz="4" w:space="0"/>
              <w:bottom w:val="single" w:color="auto" w:sz="4" w:space="0"/>
            </w:tcBorders>
            <w:vAlign w:val="center"/>
          </w:tcPr>
          <w:p>
            <w:pPr>
              <w:spacing w:line="300" w:lineRule="exact"/>
              <w:jc w:val="left"/>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聘用员工时招聘党员的或企业培养入党积极分子的得2分，企业建立支部的得2分；开展支部活动按组织要求开展党建工作2分。</w:t>
            </w:r>
          </w:p>
        </w:tc>
        <w:tc>
          <w:tcPr>
            <w:tcW w:w="850" w:type="dxa"/>
            <w:tcBorders>
              <w:top w:val="single" w:color="auto" w:sz="4" w:space="0"/>
              <w:bottom w:val="single" w:color="auto" w:sz="4" w:space="0"/>
            </w:tcBorders>
            <w:vAlign w:val="center"/>
          </w:tcPr>
          <w:p>
            <w:pPr>
              <w:spacing w:line="300" w:lineRule="exact"/>
              <w:jc w:val="center"/>
              <w:rPr>
                <w:rFonts w:hint="eastAsia" w:ascii="Times New Roman" w:hAnsi="Times New Roman" w:eastAsia="方正仿宋_GBK" w:cs="方正仿宋_GBK"/>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65" w:hRule="atLeast"/>
        </w:trPr>
        <w:tc>
          <w:tcPr>
            <w:tcW w:w="1809" w:type="dxa"/>
            <w:vMerge w:val="continue"/>
            <w:tcBorders>
              <w:right w:val="single" w:color="auto" w:sz="4" w:space="0"/>
            </w:tcBorders>
            <w:vAlign w:val="center"/>
          </w:tcPr>
          <w:p>
            <w:pPr>
              <w:spacing w:line="300" w:lineRule="exact"/>
              <w:jc w:val="center"/>
              <w:rPr>
                <w:rFonts w:hint="eastAsia" w:ascii="Times New Roman" w:hAnsi="Times New Roman" w:eastAsia="方正仿宋_GBK" w:cs="方正仿宋_GBK"/>
                <w:sz w:val="21"/>
                <w:szCs w:val="21"/>
              </w:rPr>
            </w:pPr>
          </w:p>
        </w:tc>
        <w:tc>
          <w:tcPr>
            <w:tcW w:w="5555" w:type="dxa"/>
            <w:tcBorders>
              <w:top w:val="single" w:color="auto" w:sz="4" w:space="0"/>
            </w:tcBorders>
            <w:vAlign w:val="center"/>
          </w:tcPr>
          <w:p>
            <w:pPr>
              <w:spacing w:line="300" w:lineRule="exact"/>
              <w:jc w:val="left"/>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29、通过宣传栏、条幅等载体开展物业服务政策法规及社会主义核心价值观宣传活动，加强精神文明建设工作。</w:t>
            </w:r>
          </w:p>
        </w:tc>
        <w:tc>
          <w:tcPr>
            <w:tcW w:w="1108" w:type="dxa"/>
            <w:tcBorders>
              <w:top w:val="single" w:color="auto" w:sz="4" w:space="0"/>
            </w:tcBorders>
            <w:vAlign w:val="center"/>
          </w:tcPr>
          <w:p>
            <w:pPr>
              <w:spacing w:line="300" w:lineRule="exact"/>
              <w:jc w:val="center"/>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3</w:t>
            </w:r>
          </w:p>
        </w:tc>
        <w:tc>
          <w:tcPr>
            <w:tcW w:w="4394" w:type="dxa"/>
            <w:tcBorders>
              <w:top w:val="single" w:color="auto" w:sz="4" w:space="0"/>
            </w:tcBorders>
            <w:vAlign w:val="center"/>
          </w:tcPr>
          <w:p>
            <w:pPr>
              <w:spacing w:line="300" w:lineRule="exact"/>
              <w:jc w:val="left"/>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符合1.0分，不符合0分。</w:t>
            </w:r>
          </w:p>
        </w:tc>
        <w:tc>
          <w:tcPr>
            <w:tcW w:w="850" w:type="dxa"/>
            <w:tcBorders>
              <w:top w:val="single" w:color="auto" w:sz="4" w:space="0"/>
            </w:tcBorders>
            <w:vAlign w:val="center"/>
          </w:tcPr>
          <w:p>
            <w:pPr>
              <w:spacing w:line="300" w:lineRule="exact"/>
              <w:jc w:val="center"/>
              <w:rPr>
                <w:rFonts w:hint="eastAsia" w:ascii="Times New Roman" w:hAnsi="Times New Roman" w:eastAsia="方正仿宋_GBK" w:cs="方正仿宋_GBK"/>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418" w:hRule="atLeast"/>
        </w:trPr>
        <w:tc>
          <w:tcPr>
            <w:tcW w:w="1809" w:type="dxa"/>
            <w:vMerge w:val="continue"/>
            <w:tcBorders>
              <w:right w:val="single" w:color="auto" w:sz="4" w:space="0"/>
            </w:tcBorders>
            <w:vAlign w:val="center"/>
          </w:tcPr>
          <w:p>
            <w:pPr>
              <w:jc w:val="center"/>
              <w:rPr>
                <w:rFonts w:hint="eastAsia" w:ascii="Times New Roman" w:hAnsi="Times New Roman" w:eastAsia="方正仿宋_GBK" w:cs="方正仿宋_GBK"/>
                <w:sz w:val="21"/>
                <w:szCs w:val="21"/>
              </w:rPr>
            </w:pPr>
          </w:p>
        </w:tc>
        <w:tc>
          <w:tcPr>
            <w:tcW w:w="5555" w:type="dxa"/>
            <w:tcBorders>
              <w:bottom w:val="single" w:color="auto" w:sz="4" w:space="0"/>
            </w:tcBorders>
            <w:vAlign w:val="center"/>
          </w:tcPr>
          <w:p>
            <w:pPr>
              <w:spacing w:line="300" w:lineRule="exact"/>
              <w:jc w:val="left"/>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30、配合社区积极开展创建活动。及时将服务区域内重大事务告知业主委员会或社区居委会，配合社区、街道或有关部门做好相关工作，定期参加社区、街道、物业协会或物业行政主管部门召开的各种会议，积极主动完成其它部门交办事项。</w:t>
            </w:r>
          </w:p>
        </w:tc>
        <w:tc>
          <w:tcPr>
            <w:tcW w:w="1108" w:type="dxa"/>
            <w:tcBorders>
              <w:bottom w:val="single" w:color="auto" w:sz="4" w:space="0"/>
            </w:tcBorders>
            <w:vAlign w:val="center"/>
          </w:tcPr>
          <w:p>
            <w:pPr>
              <w:spacing w:line="300" w:lineRule="exact"/>
              <w:jc w:val="center"/>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6</w:t>
            </w:r>
          </w:p>
        </w:tc>
        <w:tc>
          <w:tcPr>
            <w:tcW w:w="4394" w:type="dxa"/>
            <w:tcBorders>
              <w:bottom w:val="single" w:color="auto" w:sz="4" w:space="0"/>
            </w:tcBorders>
            <w:vAlign w:val="center"/>
          </w:tcPr>
          <w:p>
            <w:pPr>
              <w:spacing w:line="300" w:lineRule="exact"/>
              <w:jc w:val="left"/>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每发现一次扣0.5分，可倒扣。</w:t>
            </w:r>
          </w:p>
        </w:tc>
        <w:tc>
          <w:tcPr>
            <w:tcW w:w="850" w:type="dxa"/>
            <w:tcBorders>
              <w:bottom w:val="single" w:color="auto" w:sz="4" w:space="0"/>
            </w:tcBorders>
            <w:vAlign w:val="center"/>
          </w:tcPr>
          <w:p>
            <w:pPr>
              <w:spacing w:line="300" w:lineRule="exact"/>
              <w:jc w:val="center"/>
              <w:rPr>
                <w:rFonts w:hint="eastAsia" w:ascii="Times New Roman" w:hAnsi="Times New Roman" w:eastAsia="方正仿宋_GBK" w:cs="方正仿宋_GBK"/>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72" w:hRule="atLeast"/>
        </w:trPr>
        <w:tc>
          <w:tcPr>
            <w:tcW w:w="7364" w:type="dxa"/>
            <w:gridSpan w:val="2"/>
            <w:vAlign w:val="center"/>
          </w:tcPr>
          <w:p>
            <w:pPr>
              <w:spacing w:line="300" w:lineRule="exact"/>
              <w:jc w:val="left"/>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综合得分</w:t>
            </w:r>
          </w:p>
        </w:tc>
        <w:tc>
          <w:tcPr>
            <w:tcW w:w="1108" w:type="dxa"/>
            <w:vAlign w:val="center"/>
          </w:tcPr>
          <w:p>
            <w:pPr>
              <w:spacing w:line="300" w:lineRule="exact"/>
              <w:jc w:val="center"/>
              <w:rPr>
                <w:rFonts w:hint="eastAsia" w:ascii="Times New Roman" w:hAnsi="Times New Roman" w:eastAsia="方正仿宋_GBK" w:cs="方正仿宋_GBK"/>
                <w:sz w:val="21"/>
                <w:szCs w:val="21"/>
              </w:rPr>
            </w:pPr>
          </w:p>
        </w:tc>
        <w:tc>
          <w:tcPr>
            <w:tcW w:w="4394" w:type="dxa"/>
            <w:tcBorders>
              <w:top w:val="single" w:color="auto" w:sz="4" w:space="0"/>
              <w:bottom w:val="single" w:color="auto" w:sz="4" w:space="0"/>
              <w:right w:val="single" w:color="auto" w:sz="4" w:space="0"/>
            </w:tcBorders>
            <w:vAlign w:val="center"/>
          </w:tcPr>
          <w:p>
            <w:pPr>
              <w:widowControl/>
              <w:jc w:val="left"/>
              <w:rPr>
                <w:rFonts w:hint="eastAsia" w:ascii="Times New Roman" w:hAnsi="Times New Roman" w:eastAsia="方正仿宋_GBK" w:cs="方正仿宋_GBK"/>
                <w:sz w:val="21"/>
                <w:szCs w:val="21"/>
              </w:rPr>
            </w:pPr>
          </w:p>
        </w:tc>
        <w:tc>
          <w:tcPr>
            <w:tcW w:w="850" w:type="dxa"/>
            <w:tcBorders>
              <w:top w:val="single" w:color="auto" w:sz="4" w:space="0"/>
              <w:bottom w:val="single" w:color="auto" w:sz="4" w:space="0"/>
              <w:right w:val="single" w:color="auto" w:sz="4" w:space="0"/>
            </w:tcBorders>
            <w:vAlign w:val="center"/>
          </w:tcPr>
          <w:p>
            <w:pPr>
              <w:widowControl/>
              <w:jc w:val="center"/>
              <w:rPr>
                <w:rFonts w:hint="eastAsia" w:ascii="Times New Roman" w:hAnsi="Times New Roman" w:eastAsia="方正仿宋_GBK" w:cs="方正仿宋_GBK"/>
                <w:sz w:val="21"/>
                <w:szCs w:val="21"/>
              </w:rPr>
            </w:pPr>
          </w:p>
        </w:tc>
      </w:tr>
    </w:tbl>
    <w:p>
      <w:pPr>
        <w:jc w:val="left"/>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考核人员（签字）：              被考核单位项目负责人（签字）：                      被考核单位（盖章）：</w:t>
      </w:r>
    </w:p>
    <w:p>
      <w:pPr>
        <w:spacing w:line="300" w:lineRule="exact"/>
        <w:jc w:val="left"/>
        <w:rPr>
          <w:rFonts w:hint="eastAsia" w:ascii="Times New Roman" w:hAnsi="Times New Roman" w:eastAsia="方正仿宋_GBK" w:cs="方正仿宋_GBK"/>
          <w:sz w:val="21"/>
          <w:szCs w:val="21"/>
        </w:rPr>
      </w:pPr>
      <w:r>
        <w:rPr>
          <w:rFonts w:hint="eastAsia" w:ascii="Times New Roman" w:hAnsi="Times New Roman" w:eastAsia="方正仿宋_GBK" w:cs="方正仿宋_GBK"/>
          <w:b/>
          <w:sz w:val="21"/>
          <w:szCs w:val="21"/>
        </w:rPr>
        <w:t>备注</w:t>
      </w:r>
      <w:r>
        <w:rPr>
          <w:rFonts w:hint="eastAsia" w:ascii="Times New Roman" w:hAnsi="Times New Roman" w:eastAsia="方正仿宋_GBK" w:cs="方正仿宋_GBK"/>
          <w:b/>
          <w:sz w:val="21"/>
          <w:szCs w:val="21"/>
          <w:lang w:eastAsia="zh-CN"/>
        </w:rPr>
        <w:t>：</w:t>
      </w:r>
      <w:r>
        <w:rPr>
          <w:rFonts w:hint="eastAsia" w:ascii="Times New Roman" w:hAnsi="Times New Roman" w:eastAsia="方正仿宋_GBK" w:cs="方正仿宋_GBK"/>
          <w:sz w:val="21"/>
          <w:szCs w:val="21"/>
        </w:rPr>
        <w:t>1、本评分标准仅作考核组实地检查，其内容不等同于《物业服务合同》。</w:t>
      </w:r>
    </w:p>
    <w:p>
      <w:pPr>
        <w:spacing w:line="300" w:lineRule="exact"/>
        <w:ind w:firstLine="618" w:firstLineChars="300"/>
        <w:jc w:val="left"/>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2、老旧小区考核根据实际情况在本细则中统一选定内容，统一评分标准；考核项目无电梯的该项目内容不扣分。</w:t>
      </w:r>
    </w:p>
    <w:p>
      <w:pPr>
        <w:rPr>
          <w:rFonts w:hint="eastAsia" w:ascii="Times New Roman" w:hAnsi="Times New Roman" w:eastAsia="方正仿宋_GBK" w:cs="方正仿宋_GBK"/>
          <w:sz w:val="21"/>
          <w:szCs w:val="21"/>
        </w:rPr>
      </w:pPr>
      <w:r>
        <w:rPr>
          <w:sz w:val="21"/>
        </w:rPr>
        <mc:AlternateContent>
          <mc:Choice Requires="wps">
            <w:drawing>
              <wp:anchor distT="0" distB="0" distL="114300" distR="114300" simplePos="0" relativeHeight="251663360" behindDoc="0" locked="0" layoutInCell="1" allowOverlap="1">
                <wp:simplePos x="0" y="0"/>
                <wp:positionH relativeFrom="column">
                  <wp:posOffset>-93980</wp:posOffset>
                </wp:positionH>
                <wp:positionV relativeFrom="paragraph">
                  <wp:posOffset>3397885</wp:posOffset>
                </wp:positionV>
                <wp:extent cx="8420100" cy="25400"/>
                <wp:effectExtent l="0" t="12700" r="7620" b="22860"/>
                <wp:wrapNone/>
                <wp:docPr id="16" name="直接连接符 16"/>
                <wp:cNvGraphicFramePr/>
                <a:graphic xmlns:a="http://schemas.openxmlformats.org/drawingml/2006/main">
                  <a:graphicData uri="http://schemas.microsoft.com/office/word/2010/wordprocessingShape">
                    <wps:wsp>
                      <wps:cNvCnPr/>
                      <wps:spPr>
                        <a:xfrm>
                          <a:off x="1079500" y="6509385"/>
                          <a:ext cx="8420100" cy="25400"/>
                        </a:xfrm>
                        <a:prstGeom prst="line">
                          <a:avLst/>
                        </a:prstGeom>
                        <a:effectLst>
                          <a:outerShdw blurRad="40000" dist="20000" dir="5400000" rotWithShape="0">
                            <a:srgbClr val="000000">
                              <a:alpha val="0"/>
                            </a:srgbClr>
                          </a:outerShdw>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_x0000_s1026" o:spid="_x0000_s1026" o:spt="20" style="position:absolute;left:0pt;margin-left:-7.4pt;margin-top:267.55pt;height:2pt;width:663pt;z-index:251663360;mso-width-relative:page;mso-height-relative:page;" filled="f" stroked="t" coordsize="21600,21600" o:gfxdata="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hYx9HtgAAAAMAQAADwAAAAAAAAABACAAAAAiAAAAZHJzL2Rvd25yZXYueG1sUEsB&#10;AhQAFAAAAAgAh07iQNsTifsuAgAAVQQAAA4AAAAAAAAAAQAgAAAAJwEAAGRycy9lMm9Eb2MueG1s&#10;UEsFBgAAAAAGAAYAWQEAAMcFAAAAAA==&#10;">
                <v:fill on="f" focussize="0,0"/>
                <v:stroke weight="2pt" color="#4F81BD [3204]" joinstyle="round"/>
                <v:imagedata o:title=""/>
                <o:lock v:ext="edit" aspectratio="f"/>
                <v:shadow on="t" color="#000000" opacity="0f" offset="0pt,1.5748031496063pt" origin="0f,32768f" matrix="65536f,0f,0f,65536f"/>
              </v:line>
            </w:pict>
          </mc:Fallback>
        </mc:AlternateContent>
      </w:r>
    </w:p>
    <w:p>
      <w:pPr>
        <w:pStyle w:val="13"/>
        <w:rPr>
          <w:rFonts w:hint="eastAsia" w:ascii="Times New Roman" w:hAnsi="Times New Roman" w:eastAsia="方正仿宋_GBK" w:cs="Times New Roman"/>
          <w:color w:val="000000"/>
          <w:sz w:val="21"/>
          <w:szCs w:val="21"/>
          <w:lang w:val="en-US" w:eastAsia="zh-CN"/>
        </w:rPr>
        <w:sectPr>
          <w:headerReference r:id="rId5" w:type="default"/>
          <w:pgSz w:w="16838" w:h="11906" w:orient="landscape"/>
          <w:pgMar w:top="1588" w:right="1962" w:bottom="1474" w:left="1848" w:header="851" w:footer="992" w:gutter="0"/>
          <w:pgNumType w:fmt="numberInDash"/>
          <w:cols w:space="720" w:num="1"/>
          <w:rtlGutter w:val="0"/>
          <w:docGrid w:type="linesAndChars" w:linePitch="591" w:charSpace="-849"/>
        </w:sectPr>
      </w:pPr>
    </w:p>
    <w:p>
      <w:pPr>
        <w:rPr>
          <w:rFonts w:hint="eastAsia" w:ascii="Times New Roman" w:hAnsi="Times New Roman" w:eastAsia="方正黑体_GBK" w:cs="方正黑体_GBK"/>
          <w:sz w:val="32"/>
          <w:szCs w:val="32"/>
          <w:lang w:val="en-US" w:eastAsia="zh-CN"/>
        </w:rPr>
      </w:pPr>
      <w:r>
        <w:rPr>
          <w:rFonts w:hint="eastAsia" w:ascii="Times New Roman" w:hAnsi="Times New Roman" w:eastAsia="方正黑体_GBK" w:cs="方正黑体_GBK"/>
          <w:sz w:val="32"/>
          <w:szCs w:val="32"/>
          <w:lang w:eastAsia="zh-CN"/>
        </w:rPr>
        <w:t>附件</w:t>
      </w:r>
      <w:r>
        <w:rPr>
          <w:rFonts w:hint="eastAsia" w:ascii="Times New Roman" w:hAnsi="Times New Roman" w:eastAsia="方正黑体_GBK" w:cs="方正黑体_GBK"/>
          <w:sz w:val="32"/>
          <w:szCs w:val="32"/>
          <w:lang w:val="en-US" w:eastAsia="zh-CN"/>
        </w:rPr>
        <w:t>2</w:t>
      </w:r>
    </w:p>
    <w:p>
      <w:pPr>
        <w:jc w:val="center"/>
        <w:rPr>
          <w:rFonts w:hint="eastAsia" w:ascii="Times New Roman" w:hAnsi="Times New Roman" w:eastAsia="方正黑体_GBK" w:cs="方正黑体_GBK"/>
          <w:sz w:val="32"/>
          <w:szCs w:val="32"/>
          <w:lang w:val="en-US" w:eastAsia="zh-CN"/>
        </w:rPr>
      </w:pPr>
      <w:r>
        <w:rPr>
          <w:rFonts w:hint="eastAsia" w:ascii="Times New Roman" w:hAnsi="Times New Roman" w:eastAsia="方正小标宋_GBK" w:cs="方正小标宋_GBK"/>
          <w:kern w:val="0"/>
          <w:sz w:val="44"/>
          <w:szCs w:val="44"/>
        </w:rPr>
        <w:t>物业区域安全监管现场检查表</w:t>
      </w:r>
    </w:p>
    <w:tbl>
      <w:tblPr>
        <w:tblStyle w:val="15"/>
        <w:tblW w:w="9833" w:type="dxa"/>
        <w:tblInd w:w="-227" w:type="dxa"/>
        <w:tblLayout w:type="fixed"/>
        <w:tblCellMar>
          <w:top w:w="0" w:type="dxa"/>
          <w:left w:w="108" w:type="dxa"/>
          <w:bottom w:w="0" w:type="dxa"/>
          <w:right w:w="108" w:type="dxa"/>
        </w:tblCellMar>
      </w:tblPr>
      <w:tblGrid>
        <w:gridCol w:w="555"/>
        <w:gridCol w:w="885"/>
        <w:gridCol w:w="1965"/>
        <w:gridCol w:w="5010"/>
        <w:gridCol w:w="1418"/>
      </w:tblGrid>
      <w:tr>
        <w:tblPrEx>
          <w:tblCellMar>
            <w:top w:w="0" w:type="dxa"/>
            <w:left w:w="108" w:type="dxa"/>
            <w:bottom w:w="0" w:type="dxa"/>
            <w:right w:w="108" w:type="dxa"/>
          </w:tblCellMar>
        </w:tblPrEx>
        <w:trPr>
          <w:trHeight w:val="646" w:hRule="atLeast"/>
          <w:tblHeader/>
        </w:trPr>
        <w:tc>
          <w:tcPr>
            <w:tcW w:w="5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Times New Roman" w:hAnsi="Times New Roman" w:eastAsia="方正黑体_GBK" w:cs="方正黑体_GBK"/>
                <w:b w:val="0"/>
                <w:bCs w:val="0"/>
                <w:color w:val="000000"/>
                <w:kern w:val="0"/>
                <w:sz w:val="24"/>
                <w:szCs w:val="24"/>
              </w:rPr>
            </w:pPr>
            <w:r>
              <w:rPr>
                <w:rFonts w:hint="eastAsia" w:ascii="Times New Roman" w:hAnsi="Times New Roman" w:eastAsia="方正黑体_GBK" w:cs="方正黑体_GBK"/>
                <w:b w:val="0"/>
                <w:bCs w:val="0"/>
                <w:color w:val="000000"/>
                <w:kern w:val="0"/>
                <w:sz w:val="24"/>
                <w:szCs w:val="24"/>
              </w:rPr>
              <w:t>序号</w:t>
            </w:r>
          </w:p>
        </w:tc>
        <w:tc>
          <w:tcPr>
            <w:tcW w:w="88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Times New Roman" w:hAnsi="Times New Roman" w:eastAsia="方正黑体_GBK" w:cs="方正黑体_GBK"/>
                <w:b w:val="0"/>
                <w:bCs w:val="0"/>
                <w:color w:val="000000"/>
                <w:kern w:val="0"/>
                <w:sz w:val="24"/>
                <w:szCs w:val="24"/>
              </w:rPr>
            </w:pPr>
            <w:r>
              <w:rPr>
                <w:rFonts w:hint="eastAsia" w:ascii="Times New Roman" w:hAnsi="Times New Roman" w:eastAsia="方正黑体_GBK" w:cs="方正黑体_GBK"/>
                <w:b w:val="0"/>
                <w:bCs w:val="0"/>
                <w:color w:val="000000"/>
                <w:kern w:val="0"/>
                <w:sz w:val="24"/>
                <w:szCs w:val="24"/>
              </w:rPr>
              <w:t>检查项目</w:t>
            </w:r>
          </w:p>
        </w:tc>
        <w:tc>
          <w:tcPr>
            <w:tcW w:w="196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Times New Roman" w:hAnsi="Times New Roman" w:eastAsia="方正黑体_GBK" w:cs="方正黑体_GBK"/>
                <w:b w:val="0"/>
                <w:bCs w:val="0"/>
                <w:color w:val="000000"/>
                <w:kern w:val="0"/>
                <w:sz w:val="24"/>
                <w:szCs w:val="24"/>
              </w:rPr>
            </w:pPr>
            <w:r>
              <w:rPr>
                <w:rFonts w:hint="eastAsia" w:ascii="Times New Roman" w:hAnsi="Times New Roman" w:eastAsia="方正黑体_GBK" w:cs="方正黑体_GBK"/>
                <w:b w:val="0"/>
                <w:bCs w:val="0"/>
                <w:color w:val="000000"/>
                <w:kern w:val="0"/>
                <w:sz w:val="24"/>
                <w:szCs w:val="24"/>
              </w:rPr>
              <w:t>检查内容</w:t>
            </w:r>
          </w:p>
        </w:tc>
        <w:tc>
          <w:tcPr>
            <w:tcW w:w="501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Times New Roman" w:hAnsi="Times New Roman" w:eastAsia="方正黑体_GBK" w:cs="方正黑体_GBK"/>
                <w:b w:val="0"/>
                <w:bCs w:val="0"/>
                <w:color w:val="000000"/>
                <w:kern w:val="0"/>
                <w:sz w:val="24"/>
                <w:szCs w:val="24"/>
              </w:rPr>
            </w:pPr>
            <w:r>
              <w:rPr>
                <w:rFonts w:hint="eastAsia" w:ascii="Times New Roman" w:hAnsi="Times New Roman" w:eastAsia="方正黑体_GBK" w:cs="方正黑体_GBK"/>
                <w:b w:val="0"/>
                <w:bCs w:val="0"/>
                <w:color w:val="000000"/>
                <w:kern w:val="0"/>
                <w:sz w:val="24"/>
                <w:szCs w:val="24"/>
              </w:rPr>
              <w:t>检查标准</w:t>
            </w:r>
          </w:p>
        </w:tc>
        <w:tc>
          <w:tcPr>
            <w:tcW w:w="1418"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Times New Roman" w:hAnsi="Times New Roman" w:eastAsia="方正黑体_GBK" w:cs="方正黑体_GBK"/>
                <w:b w:val="0"/>
                <w:bCs w:val="0"/>
                <w:color w:val="000000"/>
                <w:kern w:val="0"/>
                <w:sz w:val="24"/>
                <w:szCs w:val="24"/>
              </w:rPr>
            </w:pPr>
            <w:r>
              <w:rPr>
                <w:rFonts w:hint="eastAsia" w:ascii="Times New Roman" w:hAnsi="Times New Roman" w:eastAsia="方正黑体_GBK" w:cs="方正黑体_GBK"/>
                <w:b w:val="0"/>
                <w:bCs w:val="0"/>
                <w:color w:val="000000"/>
                <w:kern w:val="0"/>
                <w:sz w:val="24"/>
                <w:szCs w:val="24"/>
              </w:rPr>
              <w:t>评价</w:t>
            </w:r>
          </w:p>
        </w:tc>
      </w:tr>
      <w:tr>
        <w:tblPrEx>
          <w:tblCellMar>
            <w:top w:w="0" w:type="dxa"/>
            <w:left w:w="108" w:type="dxa"/>
            <w:bottom w:w="0" w:type="dxa"/>
            <w:right w:w="108" w:type="dxa"/>
          </w:tblCellMar>
        </w:tblPrEx>
        <w:trPr>
          <w:trHeight w:val="0" w:hRule="atLeast"/>
        </w:trPr>
        <w:tc>
          <w:tcPr>
            <w:tcW w:w="555"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1</w:t>
            </w:r>
          </w:p>
        </w:tc>
        <w:tc>
          <w:tcPr>
            <w:tcW w:w="885" w:type="dxa"/>
            <w:vMerge w:val="restart"/>
            <w:tcBorders>
              <w:top w:val="nil"/>
              <w:left w:val="single" w:color="auto" w:sz="4" w:space="0"/>
              <w:right w:val="single" w:color="auto" w:sz="4" w:space="0"/>
            </w:tcBorders>
            <w:textDirection w:val="tbRlV"/>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设 备 房 基 本 要 求</w:t>
            </w:r>
          </w:p>
        </w:tc>
        <w:tc>
          <w:tcPr>
            <w:tcW w:w="1965"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制度、记录</w:t>
            </w:r>
          </w:p>
        </w:tc>
        <w:tc>
          <w:tcPr>
            <w:tcW w:w="5010"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制度完备，上墙张贴（岗位职责、运行制度、维养制度等管理制度）</w:t>
            </w:r>
          </w:p>
        </w:tc>
        <w:tc>
          <w:tcPr>
            <w:tcW w:w="141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□符合</w:t>
            </w:r>
          </w:p>
        </w:tc>
      </w:tr>
      <w:tr>
        <w:tblPrEx>
          <w:tblCellMar>
            <w:top w:w="0" w:type="dxa"/>
            <w:left w:w="108" w:type="dxa"/>
            <w:bottom w:w="0" w:type="dxa"/>
            <w:right w:w="108" w:type="dxa"/>
          </w:tblCellMar>
        </w:tblPrEx>
        <w:trPr>
          <w:trHeight w:val="0" w:hRule="atLeast"/>
        </w:trPr>
        <w:tc>
          <w:tcPr>
            <w:tcW w:w="55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885"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96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501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41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□不符合</w:t>
            </w:r>
          </w:p>
        </w:tc>
      </w:tr>
      <w:tr>
        <w:tblPrEx>
          <w:tblCellMar>
            <w:top w:w="0" w:type="dxa"/>
            <w:left w:w="108" w:type="dxa"/>
            <w:bottom w:w="0" w:type="dxa"/>
            <w:right w:w="108" w:type="dxa"/>
          </w:tblCellMar>
        </w:tblPrEx>
        <w:trPr>
          <w:trHeight w:val="0" w:hRule="atLeast"/>
        </w:trPr>
        <w:tc>
          <w:tcPr>
            <w:tcW w:w="55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885"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96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5010"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记录上墙（运行记录、维养记录、人员出入记录及值班记录等记录）</w:t>
            </w:r>
          </w:p>
        </w:tc>
        <w:tc>
          <w:tcPr>
            <w:tcW w:w="141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□符合</w:t>
            </w:r>
          </w:p>
        </w:tc>
      </w:tr>
      <w:tr>
        <w:tblPrEx>
          <w:tblCellMar>
            <w:top w:w="0" w:type="dxa"/>
            <w:left w:w="108" w:type="dxa"/>
            <w:bottom w:w="0" w:type="dxa"/>
            <w:right w:w="108" w:type="dxa"/>
          </w:tblCellMar>
        </w:tblPrEx>
        <w:trPr>
          <w:trHeight w:val="0" w:hRule="atLeast"/>
        </w:trPr>
        <w:tc>
          <w:tcPr>
            <w:tcW w:w="55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885"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96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501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41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□不符合</w:t>
            </w:r>
          </w:p>
        </w:tc>
      </w:tr>
      <w:tr>
        <w:tblPrEx>
          <w:tblCellMar>
            <w:top w:w="0" w:type="dxa"/>
            <w:left w:w="108" w:type="dxa"/>
            <w:bottom w:w="0" w:type="dxa"/>
            <w:right w:w="108" w:type="dxa"/>
          </w:tblCellMar>
        </w:tblPrEx>
        <w:trPr>
          <w:trHeight w:val="0" w:hRule="atLeast"/>
        </w:trPr>
        <w:tc>
          <w:tcPr>
            <w:tcW w:w="555"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2</w:t>
            </w:r>
          </w:p>
        </w:tc>
        <w:tc>
          <w:tcPr>
            <w:tcW w:w="885" w:type="dxa"/>
            <w:vMerge w:val="continue"/>
            <w:tcBorders>
              <w:left w:val="single" w:color="auto" w:sz="4" w:space="0"/>
              <w:right w:val="single" w:color="auto" w:sz="4" w:space="0"/>
            </w:tcBorders>
            <w:textDirection w:val="tbRlV"/>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Times New Roman" w:hAnsi="Times New Roman" w:eastAsia="方正仿宋_GBK" w:cs="方正仿宋_GBK"/>
                <w:color w:val="000000"/>
                <w:kern w:val="0"/>
                <w:sz w:val="24"/>
                <w:szCs w:val="24"/>
              </w:rPr>
            </w:pPr>
          </w:p>
        </w:tc>
        <w:tc>
          <w:tcPr>
            <w:tcW w:w="1965"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设备房名称及警示标志</w:t>
            </w:r>
          </w:p>
        </w:tc>
        <w:tc>
          <w:tcPr>
            <w:tcW w:w="5010"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门口张贴铭牌及安全警示标志</w:t>
            </w:r>
          </w:p>
        </w:tc>
        <w:tc>
          <w:tcPr>
            <w:tcW w:w="141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□符合</w:t>
            </w:r>
          </w:p>
        </w:tc>
      </w:tr>
      <w:tr>
        <w:tblPrEx>
          <w:tblCellMar>
            <w:top w:w="0" w:type="dxa"/>
            <w:left w:w="108" w:type="dxa"/>
            <w:bottom w:w="0" w:type="dxa"/>
            <w:right w:w="108" w:type="dxa"/>
          </w:tblCellMar>
        </w:tblPrEx>
        <w:trPr>
          <w:trHeight w:val="0" w:hRule="atLeast"/>
        </w:trPr>
        <w:tc>
          <w:tcPr>
            <w:tcW w:w="55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885"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96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501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41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□不符合</w:t>
            </w:r>
          </w:p>
        </w:tc>
      </w:tr>
      <w:tr>
        <w:tblPrEx>
          <w:tblCellMar>
            <w:top w:w="0" w:type="dxa"/>
            <w:left w:w="108" w:type="dxa"/>
            <w:bottom w:w="0" w:type="dxa"/>
            <w:right w:w="108" w:type="dxa"/>
          </w:tblCellMar>
        </w:tblPrEx>
        <w:trPr>
          <w:trHeight w:val="0" w:hRule="atLeast"/>
        </w:trPr>
        <w:tc>
          <w:tcPr>
            <w:tcW w:w="555"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3</w:t>
            </w:r>
          </w:p>
        </w:tc>
        <w:tc>
          <w:tcPr>
            <w:tcW w:w="885"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965"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机房内挡鼠板</w:t>
            </w:r>
          </w:p>
        </w:tc>
        <w:tc>
          <w:tcPr>
            <w:tcW w:w="5010"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设备房门口必须设置高度为50cm的挡鼠板</w:t>
            </w:r>
          </w:p>
        </w:tc>
        <w:tc>
          <w:tcPr>
            <w:tcW w:w="141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□符合</w:t>
            </w:r>
          </w:p>
        </w:tc>
      </w:tr>
      <w:tr>
        <w:tblPrEx>
          <w:tblCellMar>
            <w:top w:w="0" w:type="dxa"/>
            <w:left w:w="108" w:type="dxa"/>
            <w:bottom w:w="0" w:type="dxa"/>
            <w:right w:w="108" w:type="dxa"/>
          </w:tblCellMar>
        </w:tblPrEx>
        <w:trPr>
          <w:trHeight w:val="0" w:hRule="atLeast"/>
        </w:trPr>
        <w:tc>
          <w:tcPr>
            <w:tcW w:w="55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885"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96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501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41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□不符合</w:t>
            </w:r>
          </w:p>
        </w:tc>
      </w:tr>
      <w:tr>
        <w:tblPrEx>
          <w:tblCellMar>
            <w:top w:w="0" w:type="dxa"/>
            <w:left w:w="108" w:type="dxa"/>
            <w:bottom w:w="0" w:type="dxa"/>
            <w:right w:w="108" w:type="dxa"/>
          </w:tblCellMar>
        </w:tblPrEx>
        <w:trPr>
          <w:trHeight w:val="0" w:hRule="atLeast"/>
        </w:trPr>
        <w:tc>
          <w:tcPr>
            <w:tcW w:w="555"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4</w:t>
            </w:r>
          </w:p>
        </w:tc>
        <w:tc>
          <w:tcPr>
            <w:tcW w:w="885"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965"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机房内温湿度计</w:t>
            </w:r>
          </w:p>
        </w:tc>
        <w:tc>
          <w:tcPr>
            <w:tcW w:w="501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墙上合适位置设置温湿度计</w:t>
            </w:r>
          </w:p>
        </w:tc>
        <w:tc>
          <w:tcPr>
            <w:tcW w:w="141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□符合</w:t>
            </w:r>
          </w:p>
        </w:tc>
      </w:tr>
      <w:tr>
        <w:tblPrEx>
          <w:tblCellMar>
            <w:top w:w="0" w:type="dxa"/>
            <w:left w:w="108" w:type="dxa"/>
            <w:bottom w:w="0" w:type="dxa"/>
            <w:right w:w="108" w:type="dxa"/>
          </w:tblCellMar>
        </w:tblPrEx>
        <w:trPr>
          <w:trHeight w:val="0" w:hRule="atLeast"/>
        </w:trPr>
        <w:tc>
          <w:tcPr>
            <w:tcW w:w="55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885"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96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501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（温度：5-40℃，40%≤湿度≤70%）</w:t>
            </w:r>
          </w:p>
        </w:tc>
        <w:tc>
          <w:tcPr>
            <w:tcW w:w="141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□不符合</w:t>
            </w:r>
          </w:p>
        </w:tc>
      </w:tr>
      <w:tr>
        <w:tblPrEx>
          <w:tblCellMar>
            <w:top w:w="0" w:type="dxa"/>
            <w:left w:w="108" w:type="dxa"/>
            <w:bottom w:w="0" w:type="dxa"/>
            <w:right w:w="108" w:type="dxa"/>
          </w:tblCellMar>
        </w:tblPrEx>
        <w:trPr>
          <w:trHeight w:val="0" w:hRule="atLeast"/>
        </w:trPr>
        <w:tc>
          <w:tcPr>
            <w:tcW w:w="555"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5</w:t>
            </w:r>
          </w:p>
        </w:tc>
        <w:tc>
          <w:tcPr>
            <w:tcW w:w="885"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965"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消防电话</w:t>
            </w:r>
          </w:p>
        </w:tc>
        <w:tc>
          <w:tcPr>
            <w:tcW w:w="5010"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通话清晰</w:t>
            </w:r>
          </w:p>
        </w:tc>
        <w:tc>
          <w:tcPr>
            <w:tcW w:w="141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□符合</w:t>
            </w:r>
          </w:p>
        </w:tc>
      </w:tr>
      <w:tr>
        <w:tblPrEx>
          <w:tblCellMar>
            <w:top w:w="0" w:type="dxa"/>
            <w:left w:w="108" w:type="dxa"/>
            <w:bottom w:w="0" w:type="dxa"/>
            <w:right w:w="108" w:type="dxa"/>
          </w:tblCellMar>
        </w:tblPrEx>
        <w:trPr>
          <w:trHeight w:val="0" w:hRule="atLeast"/>
        </w:trPr>
        <w:tc>
          <w:tcPr>
            <w:tcW w:w="55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885"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96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501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41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□不符合</w:t>
            </w:r>
          </w:p>
        </w:tc>
      </w:tr>
      <w:tr>
        <w:tblPrEx>
          <w:tblCellMar>
            <w:top w:w="0" w:type="dxa"/>
            <w:left w:w="108" w:type="dxa"/>
            <w:bottom w:w="0" w:type="dxa"/>
            <w:right w:w="108" w:type="dxa"/>
          </w:tblCellMar>
        </w:tblPrEx>
        <w:trPr>
          <w:trHeight w:val="0" w:hRule="atLeast"/>
        </w:trPr>
        <w:tc>
          <w:tcPr>
            <w:tcW w:w="55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885"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96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501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定位准确</w:t>
            </w:r>
          </w:p>
        </w:tc>
        <w:tc>
          <w:tcPr>
            <w:tcW w:w="141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□符合</w:t>
            </w:r>
          </w:p>
        </w:tc>
      </w:tr>
      <w:tr>
        <w:tblPrEx>
          <w:tblCellMar>
            <w:top w:w="0" w:type="dxa"/>
            <w:left w:w="108" w:type="dxa"/>
            <w:bottom w:w="0" w:type="dxa"/>
            <w:right w:w="108" w:type="dxa"/>
          </w:tblCellMar>
        </w:tblPrEx>
        <w:trPr>
          <w:trHeight w:val="0" w:hRule="atLeast"/>
        </w:trPr>
        <w:tc>
          <w:tcPr>
            <w:tcW w:w="55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885"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96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501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（监控室接听后，能准确地说出报警位置）</w:t>
            </w:r>
          </w:p>
        </w:tc>
        <w:tc>
          <w:tcPr>
            <w:tcW w:w="141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□不符合</w:t>
            </w:r>
          </w:p>
        </w:tc>
      </w:tr>
      <w:tr>
        <w:tblPrEx>
          <w:tblCellMar>
            <w:top w:w="0" w:type="dxa"/>
            <w:left w:w="108" w:type="dxa"/>
            <w:bottom w:w="0" w:type="dxa"/>
            <w:right w:w="108" w:type="dxa"/>
          </w:tblCellMar>
        </w:tblPrEx>
        <w:trPr>
          <w:trHeight w:val="0" w:hRule="atLeast"/>
        </w:trPr>
        <w:tc>
          <w:tcPr>
            <w:tcW w:w="555"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6</w:t>
            </w:r>
          </w:p>
        </w:tc>
        <w:tc>
          <w:tcPr>
            <w:tcW w:w="885"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965"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机房内灭火器</w:t>
            </w:r>
          </w:p>
        </w:tc>
        <w:tc>
          <w:tcPr>
            <w:tcW w:w="5010"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放置位置：门口顺手处</w:t>
            </w:r>
          </w:p>
        </w:tc>
        <w:tc>
          <w:tcPr>
            <w:tcW w:w="141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□符合</w:t>
            </w:r>
          </w:p>
        </w:tc>
      </w:tr>
      <w:tr>
        <w:tblPrEx>
          <w:tblCellMar>
            <w:top w:w="0" w:type="dxa"/>
            <w:left w:w="108" w:type="dxa"/>
            <w:bottom w:w="0" w:type="dxa"/>
            <w:right w:w="108" w:type="dxa"/>
          </w:tblCellMar>
        </w:tblPrEx>
        <w:trPr>
          <w:trHeight w:val="0" w:hRule="atLeast"/>
        </w:trPr>
        <w:tc>
          <w:tcPr>
            <w:tcW w:w="55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885"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96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501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41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□不符合</w:t>
            </w:r>
          </w:p>
        </w:tc>
      </w:tr>
      <w:tr>
        <w:tblPrEx>
          <w:tblCellMar>
            <w:top w:w="0" w:type="dxa"/>
            <w:left w:w="108" w:type="dxa"/>
            <w:bottom w:w="0" w:type="dxa"/>
            <w:right w:w="108" w:type="dxa"/>
          </w:tblCellMar>
        </w:tblPrEx>
        <w:trPr>
          <w:trHeight w:val="0" w:hRule="atLeast"/>
        </w:trPr>
        <w:tc>
          <w:tcPr>
            <w:tcW w:w="55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885"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96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5010"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仪表指针在绿区范围内</w:t>
            </w:r>
          </w:p>
        </w:tc>
        <w:tc>
          <w:tcPr>
            <w:tcW w:w="141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□符合</w:t>
            </w:r>
          </w:p>
        </w:tc>
      </w:tr>
      <w:tr>
        <w:tblPrEx>
          <w:tblCellMar>
            <w:top w:w="0" w:type="dxa"/>
            <w:left w:w="108" w:type="dxa"/>
            <w:bottom w:w="0" w:type="dxa"/>
            <w:right w:w="108" w:type="dxa"/>
          </w:tblCellMar>
        </w:tblPrEx>
        <w:trPr>
          <w:trHeight w:val="0" w:hRule="atLeast"/>
        </w:trPr>
        <w:tc>
          <w:tcPr>
            <w:tcW w:w="55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885"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96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501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41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□不符合</w:t>
            </w:r>
          </w:p>
        </w:tc>
      </w:tr>
      <w:tr>
        <w:tblPrEx>
          <w:tblCellMar>
            <w:top w:w="0" w:type="dxa"/>
            <w:left w:w="108" w:type="dxa"/>
            <w:bottom w:w="0" w:type="dxa"/>
            <w:right w:w="108" w:type="dxa"/>
          </w:tblCellMar>
        </w:tblPrEx>
        <w:trPr>
          <w:trHeight w:val="0" w:hRule="atLeast"/>
        </w:trPr>
        <w:tc>
          <w:tcPr>
            <w:tcW w:w="55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885"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96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5010"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瓶体及配件无缺损、生锈等状况</w:t>
            </w:r>
          </w:p>
        </w:tc>
        <w:tc>
          <w:tcPr>
            <w:tcW w:w="141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□符合</w:t>
            </w:r>
          </w:p>
        </w:tc>
      </w:tr>
      <w:tr>
        <w:tblPrEx>
          <w:tblCellMar>
            <w:top w:w="0" w:type="dxa"/>
            <w:left w:w="108" w:type="dxa"/>
            <w:bottom w:w="0" w:type="dxa"/>
            <w:right w:w="108" w:type="dxa"/>
          </w:tblCellMar>
        </w:tblPrEx>
        <w:trPr>
          <w:trHeight w:val="0" w:hRule="atLeast"/>
        </w:trPr>
        <w:tc>
          <w:tcPr>
            <w:tcW w:w="55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885"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96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501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41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□不符合</w:t>
            </w:r>
          </w:p>
        </w:tc>
      </w:tr>
      <w:tr>
        <w:tblPrEx>
          <w:tblCellMar>
            <w:top w:w="0" w:type="dxa"/>
            <w:left w:w="108" w:type="dxa"/>
            <w:bottom w:w="0" w:type="dxa"/>
            <w:right w:w="108" w:type="dxa"/>
          </w:tblCellMar>
        </w:tblPrEx>
        <w:trPr>
          <w:trHeight w:val="0" w:hRule="atLeast"/>
        </w:trPr>
        <w:tc>
          <w:tcPr>
            <w:tcW w:w="55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885"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96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5010"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定期检查记录</w:t>
            </w:r>
          </w:p>
        </w:tc>
        <w:tc>
          <w:tcPr>
            <w:tcW w:w="141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□符合</w:t>
            </w:r>
          </w:p>
        </w:tc>
      </w:tr>
      <w:tr>
        <w:tblPrEx>
          <w:tblCellMar>
            <w:top w:w="0" w:type="dxa"/>
            <w:left w:w="108" w:type="dxa"/>
            <w:bottom w:w="0" w:type="dxa"/>
            <w:right w:w="108" w:type="dxa"/>
          </w:tblCellMar>
        </w:tblPrEx>
        <w:trPr>
          <w:trHeight w:val="0" w:hRule="atLeast"/>
        </w:trPr>
        <w:tc>
          <w:tcPr>
            <w:tcW w:w="55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885"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96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501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41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□不符合</w:t>
            </w:r>
          </w:p>
        </w:tc>
      </w:tr>
      <w:tr>
        <w:tblPrEx>
          <w:tblCellMar>
            <w:top w:w="0" w:type="dxa"/>
            <w:left w:w="108" w:type="dxa"/>
            <w:bottom w:w="0" w:type="dxa"/>
            <w:right w:w="108" w:type="dxa"/>
          </w:tblCellMar>
        </w:tblPrEx>
        <w:trPr>
          <w:trHeight w:val="0" w:hRule="atLeast"/>
        </w:trPr>
        <w:tc>
          <w:tcPr>
            <w:tcW w:w="555"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7</w:t>
            </w:r>
          </w:p>
        </w:tc>
        <w:tc>
          <w:tcPr>
            <w:tcW w:w="885"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965"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机房内设施设备、地面、墙壁、天花板等清洁状况</w:t>
            </w:r>
          </w:p>
        </w:tc>
        <w:tc>
          <w:tcPr>
            <w:tcW w:w="5010"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干净整洁</w:t>
            </w:r>
          </w:p>
        </w:tc>
        <w:tc>
          <w:tcPr>
            <w:tcW w:w="141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□符合</w:t>
            </w:r>
          </w:p>
        </w:tc>
      </w:tr>
      <w:tr>
        <w:tblPrEx>
          <w:tblCellMar>
            <w:top w:w="0" w:type="dxa"/>
            <w:left w:w="108" w:type="dxa"/>
            <w:bottom w:w="0" w:type="dxa"/>
            <w:right w:w="108" w:type="dxa"/>
          </w:tblCellMar>
        </w:tblPrEx>
        <w:trPr>
          <w:trHeight w:val="0" w:hRule="atLeast"/>
        </w:trPr>
        <w:tc>
          <w:tcPr>
            <w:tcW w:w="55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885"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96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501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41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□不符合</w:t>
            </w:r>
          </w:p>
        </w:tc>
      </w:tr>
      <w:tr>
        <w:tblPrEx>
          <w:tblCellMar>
            <w:top w:w="0" w:type="dxa"/>
            <w:left w:w="108" w:type="dxa"/>
            <w:bottom w:w="0" w:type="dxa"/>
            <w:right w:w="108" w:type="dxa"/>
          </w:tblCellMar>
        </w:tblPrEx>
        <w:trPr>
          <w:trHeight w:val="0" w:hRule="atLeast"/>
        </w:trPr>
        <w:tc>
          <w:tcPr>
            <w:tcW w:w="555"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8</w:t>
            </w:r>
          </w:p>
        </w:tc>
        <w:tc>
          <w:tcPr>
            <w:tcW w:w="885" w:type="dxa"/>
            <w:vMerge w:val="restart"/>
            <w:tcBorders>
              <w:top w:val="nil"/>
              <w:left w:val="single" w:color="auto" w:sz="4" w:space="0"/>
              <w:bottom w:val="single" w:color="000000" w:sz="4" w:space="0"/>
              <w:right w:val="single" w:color="auto" w:sz="4" w:space="0"/>
            </w:tcBorders>
            <w:textDirection w:val="tbRlV"/>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电梯系统</w:t>
            </w:r>
          </w:p>
        </w:tc>
        <w:tc>
          <w:tcPr>
            <w:tcW w:w="1965"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《电梯日常维护保养合同》</w:t>
            </w:r>
          </w:p>
        </w:tc>
        <w:tc>
          <w:tcPr>
            <w:tcW w:w="5010"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与维保单位签订的合同在有效期</w:t>
            </w:r>
          </w:p>
        </w:tc>
        <w:tc>
          <w:tcPr>
            <w:tcW w:w="141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□符合</w:t>
            </w:r>
          </w:p>
        </w:tc>
      </w:tr>
      <w:tr>
        <w:tblPrEx>
          <w:tblCellMar>
            <w:top w:w="0" w:type="dxa"/>
            <w:left w:w="108" w:type="dxa"/>
            <w:bottom w:w="0" w:type="dxa"/>
            <w:right w:w="108" w:type="dxa"/>
          </w:tblCellMar>
        </w:tblPrEx>
        <w:trPr>
          <w:trHeight w:val="245" w:hRule="atLeast"/>
        </w:trPr>
        <w:tc>
          <w:tcPr>
            <w:tcW w:w="55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885"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96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501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41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□不符合</w:t>
            </w:r>
          </w:p>
        </w:tc>
      </w:tr>
      <w:tr>
        <w:tblPrEx>
          <w:tblCellMar>
            <w:top w:w="0" w:type="dxa"/>
            <w:left w:w="108" w:type="dxa"/>
            <w:bottom w:w="0" w:type="dxa"/>
            <w:right w:w="108" w:type="dxa"/>
          </w:tblCellMar>
        </w:tblPrEx>
        <w:trPr>
          <w:trHeight w:val="0" w:hRule="atLeast"/>
        </w:trPr>
        <w:tc>
          <w:tcPr>
            <w:tcW w:w="555"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9</w:t>
            </w:r>
          </w:p>
        </w:tc>
        <w:tc>
          <w:tcPr>
            <w:tcW w:w="885"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965"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电梯管理人员应具有《特种设备作业人员证（A4电梯安全管理）》</w:t>
            </w:r>
          </w:p>
        </w:tc>
        <w:tc>
          <w:tcPr>
            <w:tcW w:w="5010"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按规定年审（四年1次）</w:t>
            </w:r>
          </w:p>
        </w:tc>
        <w:tc>
          <w:tcPr>
            <w:tcW w:w="141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□符合</w:t>
            </w:r>
          </w:p>
        </w:tc>
      </w:tr>
      <w:tr>
        <w:tblPrEx>
          <w:tblCellMar>
            <w:top w:w="0" w:type="dxa"/>
            <w:left w:w="108" w:type="dxa"/>
            <w:bottom w:w="0" w:type="dxa"/>
            <w:right w:w="108" w:type="dxa"/>
          </w:tblCellMar>
        </w:tblPrEx>
        <w:trPr>
          <w:trHeight w:val="1327" w:hRule="atLeast"/>
        </w:trPr>
        <w:tc>
          <w:tcPr>
            <w:tcW w:w="55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885"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96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501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41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□不符合</w:t>
            </w:r>
          </w:p>
        </w:tc>
      </w:tr>
      <w:tr>
        <w:tblPrEx>
          <w:tblCellMar>
            <w:top w:w="0" w:type="dxa"/>
            <w:left w:w="108" w:type="dxa"/>
            <w:bottom w:w="0" w:type="dxa"/>
            <w:right w:w="108" w:type="dxa"/>
          </w:tblCellMar>
        </w:tblPrEx>
        <w:trPr>
          <w:trHeight w:val="0" w:hRule="atLeast"/>
        </w:trPr>
        <w:tc>
          <w:tcPr>
            <w:tcW w:w="555"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10</w:t>
            </w:r>
          </w:p>
        </w:tc>
        <w:tc>
          <w:tcPr>
            <w:tcW w:w="885"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965"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应急预案、演练记录</w:t>
            </w:r>
          </w:p>
        </w:tc>
        <w:tc>
          <w:tcPr>
            <w:tcW w:w="5010"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按要求制定应急预案</w:t>
            </w:r>
          </w:p>
        </w:tc>
        <w:tc>
          <w:tcPr>
            <w:tcW w:w="141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□符合</w:t>
            </w:r>
          </w:p>
        </w:tc>
      </w:tr>
      <w:tr>
        <w:tblPrEx>
          <w:tblCellMar>
            <w:top w:w="0" w:type="dxa"/>
            <w:left w:w="108" w:type="dxa"/>
            <w:bottom w:w="0" w:type="dxa"/>
            <w:right w:w="108" w:type="dxa"/>
          </w:tblCellMar>
        </w:tblPrEx>
        <w:trPr>
          <w:trHeight w:val="0" w:hRule="atLeast"/>
        </w:trPr>
        <w:tc>
          <w:tcPr>
            <w:tcW w:w="55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885"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96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501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41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□不符合</w:t>
            </w:r>
          </w:p>
        </w:tc>
      </w:tr>
      <w:tr>
        <w:tblPrEx>
          <w:tblCellMar>
            <w:top w:w="0" w:type="dxa"/>
            <w:left w:w="108" w:type="dxa"/>
            <w:bottom w:w="0" w:type="dxa"/>
            <w:right w:w="108" w:type="dxa"/>
          </w:tblCellMar>
        </w:tblPrEx>
        <w:trPr>
          <w:trHeight w:val="0" w:hRule="atLeast"/>
        </w:trPr>
        <w:tc>
          <w:tcPr>
            <w:tcW w:w="55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885"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96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5010"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组织电梯应急演练(图文记录)</w:t>
            </w:r>
          </w:p>
        </w:tc>
        <w:tc>
          <w:tcPr>
            <w:tcW w:w="141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□符合</w:t>
            </w:r>
          </w:p>
        </w:tc>
      </w:tr>
      <w:tr>
        <w:tblPrEx>
          <w:tblCellMar>
            <w:top w:w="0" w:type="dxa"/>
            <w:left w:w="108" w:type="dxa"/>
            <w:bottom w:w="0" w:type="dxa"/>
            <w:right w:w="108" w:type="dxa"/>
          </w:tblCellMar>
        </w:tblPrEx>
        <w:trPr>
          <w:trHeight w:val="0" w:hRule="atLeast"/>
        </w:trPr>
        <w:tc>
          <w:tcPr>
            <w:tcW w:w="55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885"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96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501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41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□不符合</w:t>
            </w:r>
          </w:p>
        </w:tc>
      </w:tr>
      <w:tr>
        <w:tblPrEx>
          <w:tblCellMar>
            <w:top w:w="0" w:type="dxa"/>
            <w:left w:w="108" w:type="dxa"/>
            <w:bottom w:w="0" w:type="dxa"/>
            <w:right w:w="108" w:type="dxa"/>
          </w:tblCellMar>
        </w:tblPrEx>
        <w:trPr>
          <w:trHeight w:val="0" w:hRule="atLeast"/>
        </w:trPr>
        <w:tc>
          <w:tcPr>
            <w:tcW w:w="555"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11</w:t>
            </w:r>
          </w:p>
        </w:tc>
        <w:tc>
          <w:tcPr>
            <w:tcW w:w="885"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965"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电梯轿厢内与监控室通话</w:t>
            </w:r>
          </w:p>
        </w:tc>
        <w:tc>
          <w:tcPr>
            <w:tcW w:w="5010"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通话效果清晰、无杂音</w:t>
            </w:r>
          </w:p>
        </w:tc>
        <w:tc>
          <w:tcPr>
            <w:tcW w:w="141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□符合</w:t>
            </w:r>
          </w:p>
        </w:tc>
      </w:tr>
      <w:tr>
        <w:tblPrEx>
          <w:tblCellMar>
            <w:top w:w="0" w:type="dxa"/>
            <w:left w:w="108" w:type="dxa"/>
            <w:bottom w:w="0" w:type="dxa"/>
            <w:right w:w="108" w:type="dxa"/>
          </w:tblCellMar>
        </w:tblPrEx>
        <w:trPr>
          <w:trHeight w:val="0" w:hRule="atLeast"/>
        </w:trPr>
        <w:tc>
          <w:tcPr>
            <w:tcW w:w="55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885"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96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501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41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□不符合</w:t>
            </w:r>
          </w:p>
        </w:tc>
      </w:tr>
      <w:tr>
        <w:tblPrEx>
          <w:tblCellMar>
            <w:top w:w="0" w:type="dxa"/>
            <w:left w:w="108" w:type="dxa"/>
            <w:bottom w:w="0" w:type="dxa"/>
            <w:right w:w="108" w:type="dxa"/>
          </w:tblCellMar>
        </w:tblPrEx>
        <w:trPr>
          <w:trHeight w:val="0" w:hRule="atLeast"/>
        </w:trPr>
        <w:tc>
          <w:tcPr>
            <w:tcW w:w="55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885"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96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501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轿厢内摄像头清晰</w:t>
            </w:r>
          </w:p>
        </w:tc>
        <w:tc>
          <w:tcPr>
            <w:tcW w:w="141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□符合</w:t>
            </w:r>
          </w:p>
        </w:tc>
      </w:tr>
      <w:tr>
        <w:tblPrEx>
          <w:tblCellMar>
            <w:top w:w="0" w:type="dxa"/>
            <w:left w:w="108" w:type="dxa"/>
            <w:bottom w:w="0" w:type="dxa"/>
            <w:right w:w="108" w:type="dxa"/>
          </w:tblCellMar>
        </w:tblPrEx>
        <w:trPr>
          <w:trHeight w:val="479" w:hRule="atLeast"/>
        </w:trPr>
        <w:tc>
          <w:tcPr>
            <w:tcW w:w="55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88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96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501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能清晰分辨轿厢内男女人员各自的数量</w:t>
            </w:r>
          </w:p>
        </w:tc>
        <w:tc>
          <w:tcPr>
            <w:tcW w:w="141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□不符合</w:t>
            </w:r>
          </w:p>
        </w:tc>
      </w:tr>
      <w:tr>
        <w:tblPrEx>
          <w:tblCellMar>
            <w:top w:w="0" w:type="dxa"/>
            <w:left w:w="108" w:type="dxa"/>
            <w:bottom w:w="0" w:type="dxa"/>
            <w:right w:w="108" w:type="dxa"/>
          </w:tblCellMar>
        </w:tblPrEx>
        <w:trPr>
          <w:trHeight w:val="0" w:hRule="atLeast"/>
        </w:trPr>
        <w:tc>
          <w:tcPr>
            <w:tcW w:w="555"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12</w:t>
            </w:r>
          </w:p>
        </w:tc>
        <w:tc>
          <w:tcPr>
            <w:tcW w:w="88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965"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电梯轿厢内张贴《电梯安全使用须知》、《电梯维保信息公示表》及《特种设备使用标志》（即《年检合格证》）</w:t>
            </w:r>
          </w:p>
        </w:tc>
        <w:tc>
          <w:tcPr>
            <w:tcW w:w="5010"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《电梯安全使用须知》</w:t>
            </w:r>
          </w:p>
        </w:tc>
        <w:tc>
          <w:tcPr>
            <w:tcW w:w="14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□符合</w:t>
            </w:r>
          </w:p>
        </w:tc>
      </w:tr>
      <w:tr>
        <w:tblPrEx>
          <w:tblCellMar>
            <w:top w:w="0" w:type="dxa"/>
            <w:left w:w="108" w:type="dxa"/>
            <w:bottom w:w="0" w:type="dxa"/>
            <w:right w:w="108" w:type="dxa"/>
          </w:tblCellMar>
        </w:tblPrEx>
        <w:trPr>
          <w:trHeight w:val="0" w:hRule="atLeast"/>
        </w:trPr>
        <w:tc>
          <w:tcPr>
            <w:tcW w:w="55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88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96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501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□不符合</w:t>
            </w:r>
          </w:p>
        </w:tc>
      </w:tr>
      <w:tr>
        <w:tblPrEx>
          <w:tblCellMar>
            <w:top w:w="0" w:type="dxa"/>
            <w:left w:w="108" w:type="dxa"/>
            <w:bottom w:w="0" w:type="dxa"/>
            <w:right w:w="108" w:type="dxa"/>
          </w:tblCellMar>
        </w:tblPrEx>
        <w:trPr>
          <w:trHeight w:val="0" w:hRule="atLeast"/>
        </w:trPr>
        <w:tc>
          <w:tcPr>
            <w:tcW w:w="55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88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96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5010"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年检合格证在有效期内</w:t>
            </w:r>
          </w:p>
        </w:tc>
        <w:tc>
          <w:tcPr>
            <w:tcW w:w="14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□符合</w:t>
            </w:r>
          </w:p>
        </w:tc>
      </w:tr>
      <w:tr>
        <w:tblPrEx>
          <w:tblCellMar>
            <w:top w:w="0" w:type="dxa"/>
            <w:left w:w="108" w:type="dxa"/>
            <w:bottom w:w="0" w:type="dxa"/>
            <w:right w:w="108" w:type="dxa"/>
          </w:tblCellMar>
        </w:tblPrEx>
        <w:trPr>
          <w:trHeight w:val="0" w:hRule="atLeast"/>
        </w:trPr>
        <w:tc>
          <w:tcPr>
            <w:tcW w:w="55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885" w:type="dxa"/>
            <w:vMerge w:val="continue"/>
            <w:tcBorders>
              <w:top w:val="single" w:color="auto" w:sz="4" w:space="0"/>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96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501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418"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□不符合</w:t>
            </w:r>
          </w:p>
        </w:tc>
      </w:tr>
      <w:tr>
        <w:tblPrEx>
          <w:tblCellMar>
            <w:top w:w="0" w:type="dxa"/>
            <w:left w:w="108" w:type="dxa"/>
            <w:bottom w:w="0" w:type="dxa"/>
            <w:right w:w="108" w:type="dxa"/>
          </w:tblCellMar>
        </w:tblPrEx>
        <w:trPr>
          <w:trHeight w:val="0" w:hRule="atLeast"/>
        </w:trPr>
        <w:tc>
          <w:tcPr>
            <w:tcW w:w="55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885"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96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5010"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 xml:space="preserve">《电梯维保信息公示表》内容完整、按时维保（15天1次） </w:t>
            </w:r>
          </w:p>
        </w:tc>
        <w:tc>
          <w:tcPr>
            <w:tcW w:w="141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□符合</w:t>
            </w:r>
          </w:p>
        </w:tc>
      </w:tr>
      <w:tr>
        <w:tblPrEx>
          <w:tblCellMar>
            <w:top w:w="0" w:type="dxa"/>
            <w:left w:w="108" w:type="dxa"/>
            <w:bottom w:w="0" w:type="dxa"/>
            <w:right w:w="108" w:type="dxa"/>
          </w:tblCellMar>
        </w:tblPrEx>
        <w:trPr>
          <w:trHeight w:val="0" w:hRule="atLeast"/>
        </w:trPr>
        <w:tc>
          <w:tcPr>
            <w:tcW w:w="55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885"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96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501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41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□不符合</w:t>
            </w:r>
          </w:p>
        </w:tc>
      </w:tr>
      <w:tr>
        <w:tblPrEx>
          <w:tblCellMar>
            <w:top w:w="0" w:type="dxa"/>
            <w:left w:w="108" w:type="dxa"/>
            <w:bottom w:w="0" w:type="dxa"/>
            <w:right w:w="108" w:type="dxa"/>
          </w:tblCellMar>
        </w:tblPrEx>
        <w:trPr>
          <w:trHeight w:val="0" w:hRule="atLeast"/>
        </w:trPr>
        <w:tc>
          <w:tcPr>
            <w:tcW w:w="555"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13</w:t>
            </w:r>
          </w:p>
        </w:tc>
        <w:tc>
          <w:tcPr>
            <w:tcW w:w="885" w:type="dxa"/>
            <w:vMerge w:val="restart"/>
            <w:tcBorders>
              <w:top w:val="nil"/>
              <w:left w:val="single" w:color="auto" w:sz="4" w:space="0"/>
              <w:bottom w:val="single" w:color="000000" w:sz="4" w:space="0"/>
              <w:right w:val="single" w:color="auto" w:sz="4" w:space="0"/>
            </w:tcBorders>
            <w:textDirection w:val="tbRlV"/>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电梯系统</w:t>
            </w:r>
          </w:p>
        </w:tc>
        <w:tc>
          <w:tcPr>
            <w:tcW w:w="1965"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电梯轿厢内通风照明情况</w:t>
            </w:r>
          </w:p>
        </w:tc>
        <w:tc>
          <w:tcPr>
            <w:tcW w:w="5010"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通风降温设备正常运行</w:t>
            </w:r>
          </w:p>
        </w:tc>
        <w:tc>
          <w:tcPr>
            <w:tcW w:w="141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□符合</w:t>
            </w:r>
          </w:p>
        </w:tc>
      </w:tr>
      <w:tr>
        <w:tblPrEx>
          <w:tblCellMar>
            <w:top w:w="0" w:type="dxa"/>
            <w:left w:w="108" w:type="dxa"/>
            <w:bottom w:w="0" w:type="dxa"/>
            <w:right w:w="108" w:type="dxa"/>
          </w:tblCellMar>
        </w:tblPrEx>
        <w:trPr>
          <w:trHeight w:val="0" w:hRule="atLeast"/>
        </w:trPr>
        <w:tc>
          <w:tcPr>
            <w:tcW w:w="55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885"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96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501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41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□不符合</w:t>
            </w:r>
          </w:p>
        </w:tc>
      </w:tr>
      <w:tr>
        <w:tblPrEx>
          <w:tblCellMar>
            <w:top w:w="0" w:type="dxa"/>
            <w:left w:w="108" w:type="dxa"/>
            <w:bottom w:w="0" w:type="dxa"/>
            <w:right w:w="108" w:type="dxa"/>
          </w:tblCellMar>
        </w:tblPrEx>
        <w:trPr>
          <w:trHeight w:val="0" w:hRule="atLeast"/>
        </w:trPr>
        <w:tc>
          <w:tcPr>
            <w:tcW w:w="55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885"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96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5010"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照明设备完好</w:t>
            </w:r>
          </w:p>
        </w:tc>
        <w:tc>
          <w:tcPr>
            <w:tcW w:w="141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□符合</w:t>
            </w:r>
          </w:p>
        </w:tc>
      </w:tr>
      <w:tr>
        <w:tblPrEx>
          <w:tblCellMar>
            <w:top w:w="0" w:type="dxa"/>
            <w:left w:w="108" w:type="dxa"/>
            <w:bottom w:w="0" w:type="dxa"/>
            <w:right w:w="108" w:type="dxa"/>
          </w:tblCellMar>
        </w:tblPrEx>
        <w:trPr>
          <w:trHeight w:val="0" w:hRule="atLeast"/>
        </w:trPr>
        <w:tc>
          <w:tcPr>
            <w:tcW w:w="55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885"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96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501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41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□不符合</w:t>
            </w:r>
          </w:p>
        </w:tc>
      </w:tr>
      <w:tr>
        <w:tblPrEx>
          <w:tblCellMar>
            <w:top w:w="0" w:type="dxa"/>
            <w:left w:w="108" w:type="dxa"/>
            <w:bottom w:w="0" w:type="dxa"/>
            <w:right w:w="108" w:type="dxa"/>
          </w:tblCellMar>
        </w:tblPrEx>
        <w:trPr>
          <w:trHeight w:val="0" w:hRule="atLeast"/>
        </w:trPr>
        <w:tc>
          <w:tcPr>
            <w:tcW w:w="555"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14</w:t>
            </w:r>
          </w:p>
        </w:tc>
        <w:tc>
          <w:tcPr>
            <w:tcW w:w="885"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965"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机房内空调等通风降温设备</w:t>
            </w:r>
          </w:p>
        </w:tc>
        <w:tc>
          <w:tcPr>
            <w:tcW w:w="5010"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降温设备(如空调机等)正常运行</w:t>
            </w:r>
          </w:p>
        </w:tc>
        <w:tc>
          <w:tcPr>
            <w:tcW w:w="141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□符合</w:t>
            </w:r>
          </w:p>
        </w:tc>
      </w:tr>
      <w:tr>
        <w:tblPrEx>
          <w:tblCellMar>
            <w:top w:w="0" w:type="dxa"/>
            <w:left w:w="108" w:type="dxa"/>
            <w:bottom w:w="0" w:type="dxa"/>
            <w:right w:w="108" w:type="dxa"/>
          </w:tblCellMar>
        </w:tblPrEx>
        <w:trPr>
          <w:trHeight w:val="0" w:hRule="atLeast"/>
        </w:trPr>
        <w:tc>
          <w:tcPr>
            <w:tcW w:w="55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885"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96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501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41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□不符合</w:t>
            </w:r>
          </w:p>
        </w:tc>
      </w:tr>
      <w:tr>
        <w:tblPrEx>
          <w:tblCellMar>
            <w:top w:w="0" w:type="dxa"/>
            <w:left w:w="108" w:type="dxa"/>
            <w:bottom w:w="0" w:type="dxa"/>
            <w:right w:w="108" w:type="dxa"/>
          </w:tblCellMar>
        </w:tblPrEx>
        <w:trPr>
          <w:trHeight w:val="0" w:hRule="atLeast"/>
        </w:trPr>
        <w:tc>
          <w:tcPr>
            <w:tcW w:w="55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885"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96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5010"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通风设备（如换气扇等）正常运行</w:t>
            </w:r>
          </w:p>
        </w:tc>
        <w:tc>
          <w:tcPr>
            <w:tcW w:w="141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□符合</w:t>
            </w:r>
          </w:p>
        </w:tc>
      </w:tr>
      <w:tr>
        <w:tblPrEx>
          <w:tblCellMar>
            <w:top w:w="0" w:type="dxa"/>
            <w:left w:w="108" w:type="dxa"/>
            <w:bottom w:w="0" w:type="dxa"/>
            <w:right w:w="108" w:type="dxa"/>
          </w:tblCellMar>
        </w:tblPrEx>
        <w:trPr>
          <w:trHeight w:val="521" w:hRule="atLeast"/>
        </w:trPr>
        <w:tc>
          <w:tcPr>
            <w:tcW w:w="55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885"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96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501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41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□不符合</w:t>
            </w:r>
          </w:p>
        </w:tc>
      </w:tr>
      <w:tr>
        <w:tblPrEx>
          <w:tblCellMar>
            <w:top w:w="0" w:type="dxa"/>
            <w:left w:w="108" w:type="dxa"/>
            <w:bottom w:w="0" w:type="dxa"/>
            <w:right w:w="108" w:type="dxa"/>
          </w:tblCellMar>
        </w:tblPrEx>
        <w:trPr>
          <w:trHeight w:val="0" w:hRule="atLeast"/>
        </w:trPr>
        <w:tc>
          <w:tcPr>
            <w:tcW w:w="555"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15</w:t>
            </w:r>
          </w:p>
        </w:tc>
        <w:tc>
          <w:tcPr>
            <w:tcW w:w="885" w:type="dxa"/>
            <w:vMerge w:val="restart"/>
            <w:tcBorders>
              <w:top w:val="nil"/>
              <w:left w:val="single" w:color="auto" w:sz="4" w:space="0"/>
              <w:bottom w:val="single" w:color="000000" w:sz="4" w:space="0"/>
              <w:right w:val="single" w:color="auto" w:sz="4" w:space="0"/>
            </w:tcBorders>
            <w:textDirection w:val="tbRlV"/>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柴发系统</w:t>
            </w:r>
          </w:p>
        </w:tc>
        <w:tc>
          <w:tcPr>
            <w:tcW w:w="1965"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照明灯和储油间电气开关</w:t>
            </w:r>
          </w:p>
        </w:tc>
        <w:tc>
          <w:tcPr>
            <w:tcW w:w="5010"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安装防爆灯和防爆开关</w:t>
            </w:r>
          </w:p>
        </w:tc>
        <w:tc>
          <w:tcPr>
            <w:tcW w:w="141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□符合</w:t>
            </w:r>
          </w:p>
        </w:tc>
      </w:tr>
      <w:tr>
        <w:tblPrEx>
          <w:tblCellMar>
            <w:top w:w="0" w:type="dxa"/>
            <w:left w:w="108" w:type="dxa"/>
            <w:bottom w:w="0" w:type="dxa"/>
            <w:right w:w="108" w:type="dxa"/>
          </w:tblCellMar>
        </w:tblPrEx>
        <w:trPr>
          <w:trHeight w:val="0" w:hRule="atLeast"/>
        </w:trPr>
        <w:tc>
          <w:tcPr>
            <w:tcW w:w="55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885"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96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501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41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□不符合</w:t>
            </w:r>
          </w:p>
        </w:tc>
      </w:tr>
      <w:tr>
        <w:tblPrEx>
          <w:tblCellMar>
            <w:top w:w="0" w:type="dxa"/>
            <w:left w:w="108" w:type="dxa"/>
            <w:bottom w:w="0" w:type="dxa"/>
            <w:right w:w="108" w:type="dxa"/>
          </w:tblCellMar>
        </w:tblPrEx>
        <w:trPr>
          <w:trHeight w:val="0" w:hRule="atLeast"/>
        </w:trPr>
        <w:tc>
          <w:tcPr>
            <w:tcW w:w="555"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16</w:t>
            </w:r>
          </w:p>
        </w:tc>
        <w:tc>
          <w:tcPr>
            <w:tcW w:w="885"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965"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储油间</w:t>
            </w:r>
          </w:p>
        </w:tc>
        <w:tc>
          <w:tcPr>
            <w:tcW w:w="5010"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储油间门是甲级防火门（耐火极限1.5小时）</w:t>
            </w:r>
          </w:p>
        </w:tc>
        <w:tc>
          <w:tcPr>
            <w:tcW w:w="141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□符合</w:t>
            </w:r>
          </w:p>
        </w:tc>
      </w:tr>
      <w:tr>
        <w:tblPrEx>
          <w:tblCellMar>
            <w:top w:w="0" w:type="dxa"/>
            <w:left w:w="108" w:type="dxa"/>
            <w:bottom w:w="0" w:type="dxa"/>
            <w:right w:w="108" w:type="dxa"/>
          </w:tblCellMar>
        </w:tblPrEx>
        <w:trPr>
          <w:trHeight w:val="0" w:hRule="atLeast"/>
        </w:trPr>
        <w:tc>
          <w:tcPr>
            <w:tcW w:w="55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885"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96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501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41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□不符合</w:t>
            </w:r>
          </w:p>
        </w:tc>
      </w:tr>
      <w:tr>
        <w:tblPrEx>
          <w:tblCellMar>
            <w:top w:w="0" w:type="dxa"/>
            <w:left w:w="108" w:type="dxa"/>
            <w:bottom w:w="0" w:type="dxa"/>
            <w:right w:w="108" w:type="dxa"/>
          </w:tblCellMar>
        </w:tblPrEx>
        <w:trPr>
          <w:trHeight w:val="0" w:hRule="atLeast"/>
        </w:trPr>
        <w:tc>
          <w:tcPr>
            <w:tcW w:w="55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885"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96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5010"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储油箱储油量（≤1㎥）</w:t>
            </w:r>
          </w:p>
        </w:tc>
        <w:tc>
          <w:tcPr>
            <w:tcW w:w="141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□符合</w:t>
            </w:r>
          </w:p>
        </w:tc>
      </w:tr>
      <w:tr>
        <w:tblPrEx>
          <w:tblCellMar>
            <w:top w:w="0" w:type="dxa"/>
            <w:left w:w="108" w:type="dxa"/>
            <w:bottom w:w="0" w:type="dxa"/>
            <w:right w:w="108" w:type="dxa"/>
          </w:tblCellMar>
        </w:tblPrEx>
        <w:trPr>
          <w:trHeight w:val="0" w:hRule="atLeast"/>
        </w:trPr>
        <w:tc>
          <w:tcPr>
            <w:tcW w:w="55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885"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96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501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41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□不符合</w:t>
            </w:r>
          </w:p>
        </w:tc>
      </w:tr>
      <w:tr>
        <w:tblPrEx>
          <w:tblCellMar>
            <w:top w:w="0" w:type="dxa"/>
            <w:left w:w="108" w:type="dxa"/>
            <w:bottom w:w="0" w:type="dxa"/>
            <w:right w:w="108" w:type="dxa"/>
          </w:tblCellMar>
        </w:tblPrEx>
        <w:trPr>
          <w:trHeight w:val="0" w:hRule="atLeast"/>
        </w:trPr>
        <w:tc>
          <w:tcPr>
            <w:tcW w:w="555"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17</w:t>
            </w:r>
          </w:p>
        </w:tc>
        <w:tc>
          <w:tcPr>
            <w:tcW w:w="885"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965"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防火沙池</w:t>
            </w:r>
          </w:p>
        </w:tc>
        <w:tc>
          <w:tcPr>
            <w:tcW w:w="5010"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防火沙池及铲沙工具</w:t>
            </w:r>
          </w:p>
        </w:tc>
        <w:tc>
          <w:tcPr>
            <w:tcW w:w="141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□符合</w:t>
            </w:r>
          </w:p>
        </w:tc>
      </w:tr>
      <w:tr>
        <w:tblPrEx>
          <w:tblCellMar>
            <w:top w:w="0" w:type="dxa"/>
            <w:left w:w="108" w:type="dxa"/>
            <w:bottom w:w="0" w:type="dxa"/>
            <w:right w:w="108" w:type="dxa"/>
          </w:tblCellMar>
        </w:tblPrEx>
        <w:trPr>
          <w:trHeight w:val="0" w:hRule="atLeast"/>
        </w:trPr>
        <w:tc>
          <w:tcPr>
            <w:tcW w:w="55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885"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96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501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41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□不符合</w:t>
            </w:r>
          </w:p>
        </w:tc>
      </w:tr>
      <w:tr>
        <w:tblPrEx>
          <w:tblCellMar>
            <w:top w:w="0" w:type="dxa"/>
            <w:left w:w="108" w:type="dxa"/>
            <w:bottom w:w="0" w:type="dxa"/>
            <w:right w:w="108" w:type="dxa"/>
          </w:tblCellMar>
        </w:tblPrEx>
        <w:trPr>
          <w:trHeight w:val="0" w:hRule="atLeast"/>
        </w:trPr>
        <w:tc>
          <w:tcPr>
            <w:tcW w:w="555"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18</w:t>
            </w:r>
          </w:p>
        </w:tc>
        <w:tc>
          <w:tcPr>
            <w:tcW w:w="885" w:type="dxa"/>
            <w:vMerge w:val="restart"/>
            <w:tcBorders>
              <w:top w:val="nil"/>
              <w:left w:val="single" w:color="auto" w:sz="4" w:space="0"/>
              <w:bottom w:val="single" w:color="auto" w:sz="4" w:space="0"/>
              <w:right w:val="single" w:color="auto" w:sz="4" w:space="0"/>
            </w:tcBorders>
            <w:textDirection w:val="tbRlV"/>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消防系统</w:t>
            </w:r>
          </w:p>
        </w:tc>
        <w:tc>
          <w:tcPr>
            <w:tcW w:w="1965"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应急预案、演练记录</w:t>
            </w:r>
          </w:p>
        </w:tc>
        <w:tc>
          <w:tcPr>
            <w:tcW w:w="5010"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按要求制定应急预案</w:t>
            </w:r>
          </w:p>
        </w:tc>
        <w:tc>
          <w:tcPr>
            <w:tcW w:w="141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□符合</w:t>
            </w:r>
          </w:p>
        </w:tc>
      </w:tr>
      <w:tr>
        <w:tblPrEx>
          <w:tblCellMar>
            <w:top w:w="0" w:type="dxa"/>
            <w:left w:w="108" w:type="dxa"/>
            <w:bottom w:w="0" w:type="dxa"/>
            <w:right w:w="108" w:type="dxa"/>
          </w:tblCellMar>
        </w:tblPrEx>
        <w:trPr>
          <w:trHeight w:val="0" w:hRule="atLeast"/>
        </w:trPr>
        <w:tc>
          <w:tcPr>
            <w:tcW w:w="55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88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96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501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41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□不符合</w:t>
            </w:r>
          </w:p>
        </w:tc>
      </w:tr>
      <w:tr>
        <w:tblPrEx>
          <w:tblCellMar>
            <w:top w:w="0" w:type="dxa"/>
            <w:left w:w="108" w:type="dxa"/>
            <w:bottom w:w="0" w:type="dxa"/>
            <w:right w:w="108" w:type="dxa"/>
          </w:tblCellMar>
        </w:tblPrEx>
        <w:trPr>
          <w:trHeight w:val="0" w:hRule="atLeast"/>
        </w:trPr>
        <w:tc>
          <w:tcPr>
            <w:tcW w:w="55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88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96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5010"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组织消防应急演练(图文记录)</w:t>
            </w:r>
          </w:p>
        </w:tc>
        <w:tc>
          <w:tcPr>
            <w:tcW w:w="141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□符合</w:t>
            </w:r>
          </w:p>
        </w:tc>
      </w:tr>
      <w:tr>
        <w:tblPrEx>
          <w:tblCellMar>
            <w:top w:w="0" w:type="dxa"/>
            <w:left w:w="108" w:type="dxa"/>
            <w:bottom w:w="0" w:type="dxa"/>
            <w:right w:w="108" w:type="dxa"/>
          </w:tblCellMar>
        </w:tblPrEx>
        <w:trPr>
          <w:trHeight w:val="0" w:hRule="atLeast"/>
        </w:trPr>
        <w:tc>
          <w:tcPr>
            <w:tcW w:w="55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88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96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501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41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□不符合</w:t>
            </w:r>
          </w:p>
        </w:tc>
      </w:tr>
      <w:tr>
        <w:tblPrEx>
          <w:tblCellMar>
            <w:top w:w="0" w:type="dxa"/>
            <w:left w:w="108" w:type="dxa"/>
            <w:bottom w:w="0" w:type="dxa"/>
            <w:right w:w="108" w:type="dxa"/>
          </w:tblCellMar>
        </w:tblPrEx>
        <w:trPr>
          <w:trHeight w:val="0" w:hRule="atLeast"/>
        </w:trPr>
        <w:tc>
          <w:tcPr>
            <w:tcW w:w="555"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19</w:t>
            </w:r>
          </w:p>
        </w:tc>
        <w:tc>
          <w:tcPr>
            <w:tcW w:w="88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965"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微型消防站</w:t>
            </w:r>
          </w:p>
        </w:tc>
        <w:tc>
          <w:tcPr>
            <w:tcW w:w="5010"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设置微型消防站</w:t>
            </w:r>
          </w:p>
        </w:tc>
        <w:tc>
          <w:tcPr>
            <w:tcW w:w="141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□符合</w:t>
            </w:r>
          </w:p>
        </w:tc>
      </w:tr>
      <w:tr>
        <w:tblPrEx>
          <w:tblCellMar>
            <w:top w:w="0" w:type="dxa"/>
            <w:left w:w="108" w:type="dxa"/>
            <w:bottom w:w="0" w:type="dxa"/>
            <w:right w:w="108" w:type="dxa"/>
          </w:tblCellMar>
        </w:tblPrEx>
        <w:trPr>
          <w:trHeight w:val="0" w:hRule="atLeast"/>
        </w:trPr>
        <w:tc>
          <w:tcPr>
            <w:tcW w:w="55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88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96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501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41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□不符合</w:t>
            </w:r>
          </w:p>
        </w:tc>
      </w:tr>
      <w:tr>
        <w:tblPrEx>
          <w:tblCellMar>
            <w:top w:w="0" w:type="dxa"/>
            <w:left w:w="108" w:type="dxa"/>
            <w:bottom w:w="0" w:type="dxa"/>
            <w:right w:w="108" w:type="dxa"/>
          </w:tblCellMar>
        </w:tblPrEx>
        <w:trPr>
          <w:trHeight w:val="0" w:hRule="atLeast"/>
        </w:trPr>
        <w:tc>
          <w:tcPr>
            <w:tcW w:w="55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88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96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5010"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配备必要的装备和设备</w:t>
            </w:r>
          </w:p>
        </w:tc>
        <w:tc>
          <w:tcPr>
            <w:tcW w:w="141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□符合</w:t>
            </w:r>
          </w:p>
        </w:tc>
      </w:tr>
      <w:tr>
        <w:tblPrEx>
          <w:tblCellMar>
            <w:top w:w="0" w:type="dxa"/>
            <w:left w:w="108" w:type="dxa"/>
            <w:bottom w:w="0" w:type="dxa"/>
            <w:right w:w="108" w:type="dxa"/>
          </w:tblCellMar>
        </w:tblPrEx>
        <w:trPr>
          <w:trHeight w:val="0" w:hRule="atLeast"/>
        </w:trPr>
        <w:tc>
          <w:tcPr>
            <w:tcW w:w="55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88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96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501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41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□不符合</w:t>
            </w:r>
          </w:p>
        </w:tc>
      </w:tr>
      <w:tr>
        <w:tblPrEx>
          <w:tblCellMar>
            <w:top w:w="0" w:type="dxa"/>
            <w:left w:w="108" w:type="dxa"/>
            <w:bottom w:w="0" w:type="dxa"/>
            <w:right w:w="108" w:type="dxa"/>
          </w:tblCellMar>
        </w:tblPrEx>
        <w:trPr>
          <w:trHeight w:val="0" w:hRule="atLeast"/>
        </w:trPr>
        <w:tc>
          <w:tcPr>
            <w:tcW w:w="555"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20</w:t>
            </w:r>
          </w:p>
        </w:tc>
        <w:tc>
          <w:tcPr>
            <w:tcW w:w="88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965"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消防泵房管网压力仪表</w:t>
            </w:r>
          </w:p>
        </w:tc>
        <w:tc>
          <w:tcPr>
            <w:tcW w:w="5010"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仪表表面有年检标志</w:t>
            </w:r>
          </w:p>
        </w:tc>
        <w:tc>
          <w:tcPr>
            <w:tcW w:w="141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□符合</w:t>
            </w:r>
          </w:p>
        </w:tc>
      </w:tr>
      <w:tr>
        <w:tblPrEx>
          <w:tblCellMar>
            <w:top w:w="0" w:type="dxa"/>
            <w:left w:w="108" w:type="dxa"/>
            <w:bottom w:w="0" w:type="dxa"/>
            <w:right w:w="108" w:type="dxa"/>
          </w:tblCellMar>
        </w:tblPrEx>
        <w:trPr>
          <w:trHeight w:val="0" w:hRule="atLeast"/>
        </w:trPr>
        <w:tc>
          <w:tcPr>
            <w:tcW w:w="55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88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96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501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41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□不符合</w:t>
            </w:r>
          </w:p>
        </w:tc>
      </w:tr>
      <w:tr>
        <w:tblPrEx>
          <w:tblCellMar>
            <w:top w:w="0" w:type="dxa"/>
            <w:left w:w="108" w:type="dxa"/>
            <w:bottom w:w="0" w:type="dxa"/>
            <w:right w:w="108" w:type="dxa"/>
          </w:tblCellMar>
        </w:tblPrEx>
        <w:trPr>
          <w:trHeight w:val="0" w:hRule="atLeast"/>
        </w:trPr>
        <w:tc>
          <w:tcPr>
            <w:tcW w:w="55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88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96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5010"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仪表指针无卡死情况</w:t>
            </w:r>
          </w:p>
        </w:tc>
        <w:tc>
          <w:tcPr>
            <w:tcW w:w="141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□符合</w:t>
            </w:r>
          </w:p>
        </w:tc>
      </w:tr>
      <w:tr>
        <w:tblPrEx>
          <w:tblCellMar>
            <w:top w:w="0" w:type="dxa"/>
            <w:left w:w="108" w:type="dxa"/>
            <w:bottom w:w="0" w:type="dxa"/>
            <w:right w:w="108" w:type="dxa"/>
          </w:tblCellMar>
        </w:tblPrEx>
        <w:trPr>
          <w:trHeight w:val="0" w:hRule="atLeast"/>
        </w:trPr>
        <w:tc>
          <w:tcPr>
            <w:tcW w:w="55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88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96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501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41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□不符合</w:t>
            </w:r>
          </w:p>
        </w:tc>
      </w:tr>
      <w:tr>
        <w:tblPrEx>
          <w:tblCellMar>
            <w:top w:w="0" w:type="dxa"/>
            <w:left w:w="108" w:type="dxa"/>
            <w:bottom w:w="0" w:type="dxa"/>
            <w:right w:w="108" w:type="dxa"/>
          </w:tblCellMar>
        </w:tblPrEx>
        <w:trPr>
          <w:trHeight w:val="0" w:hRule="atLeast"/>
        </w:trPr>
        <w:tc>
          <w:tcPr>
            <w:tcW w:w="555"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21</w:t>
            </w:r>
          </w:p>
        </w:tc>
        <w:tc>
          <w:tcPr>
            <w:tcW w:w="88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965"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建筑物顶层消防栓</w:t>
            </w:r>
          </w:p>
        </w:tc>
        <w:tc>
          <w:tcPr>
            <w:tcW w:w="5010"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压力表数值大于0.05-007兆帕</w:t>
            </w:r>
          </w:p>
        </w:tc>
        <w:tc>
          <w:tcPr>
            <w:tcW w:w="141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□符合</w:t>
            </w:r>
          </w:p>
        </w:tc>
      </w:tr>
      <w:tr>
        <w:tblPrEx>
          <w:tblCellMar>
            <w:top w:w="0" w:type="dxa"/>
            <w:left w:w="108" w:type="dxa"/>
            <w:bottom w:w="0" w:type="dxa"/>
            <w:right w:w="108" w:type="dxa"/>
          </w:tblCellMar>
        </w:tblPrEx>
        <w:trPr>
          <w:trHeight w:val="0" w:hRule="atLeast"/>
        </w:trPr>
        <w:tc>
          <w:tcPr>
            <w:tcW w:w="55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88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96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501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41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□不符合</w:t>
            </w:r>
          </w:p>
        </w:tc>
      </w:tr>
      <w:tr>
        <w:tblPrEx>
          <w:tblCellMar>
            <w:top w:w="0" w:type="dxa"/>
            <w:left w:w="108" w:type="dxa"/>
            <w:bottom w:w="0" w:type="dxa"/>
            <w:right w:w="108" w:type="dxa"/>
          </w:tblCellMar>
        </w:tblPrEx>
        <w:trPr>
          <w:trHeight w:val="563" w:hRule="atLeast"/>
        </w:trPr>
        <w:tc>
          <w:tcPr>
            <w:tcW w:w="55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88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96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5010"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打开阀门，有消防水冲出</w:t>
            </w:r>
          </w:p>
        </w:tc>
        <w:tc>
          <w:tcPr>
            <w:tcW w:w="141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□符合</w:t>
            </w:r>
          </w:p>
        </w:tc>
      </w:tr>
      <w:tr>
        <w:tblPrEx>
          <w:tblCellMar>
            <w:top w:w="0" w:type="dxa"/>
            <w:left w:w="108" w:type="dxa"/>
            <w:bottom w:w="0" w:type="dxa"/>
            <w:right w:w="108" w:type="dxa"/>
          </w:tblCellMar>
        </w:tblPrEx>
        <w:trPr>
          <w:trHeight w:val="521" w:hRule="atLeast"/>
        </w:trPr>
        <w:tc>
          <w:tcPr>
            <w:tcW w:w="55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88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96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501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41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□不符合</w:t>
            </w:r>
          </w:p>
        </w:tc>
      </w:tr>
      <w:tr>
        <w:tblPrEx>
          <w:tblCellMar>
            <w:top w:w="0" w:type="dxa"/>
            <w:left w:w="108" w:type="dxa"/>
            <w:bottom w:w="0" w:type="dxa"/>
            <w:right w:w="108" w:type="dxa"/>
          </w:tblCellMar>
        </w:tblPrEx>
        <w:trPr>
          <w:trHeight w:val="582" w:hRule="atLeast"/>
        </w:trPr>
        <w:tc>
          <w:tcPr>
            <w:tcW w:w="555"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22</w:t>
            </w:r>
          </w:p>
        </w:tc>
        <w:tc>
          <w:tcPr>
            <w:tcW w:w="88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965"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电气控制屏上开关</w:t>
            </w:r>
          </w:p>
        </w:tc>
        <w:tc>
          <w:tcPr>
            <w:tcW w:w="50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消防泵房手动/自动状态切换开关</w:t>
            </w:r>
          </w:p>
        </w:tc>
        <w:tc>
          <w:tcPr>
            <w:tcW w:w="14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□符合</w:t>
            </w:r>
          </w:p>
        </w:tc>
      </w:tr>
      <w:tr>
        <w:tblPrEx>
          <w:tblCellMar>
            <w:top w:w="0" w:type="dxa"/>
            <w:left w:w="108" w:type="dxa"/>
            <w:bottom w:w="0" w:type="dxa"/>
            <w:right w:w="108" w:type="dxa"/>
          </w:tblCellMar>
        </w:tblPrEx>
        <w:trPr>
          <w:trHeight w:val="639" w:hRule="atLeast"/>
        </w:trPr>
        <w:tc>
          <w:tcPr>
            <w:tcW w:w="55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88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96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50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处于“自动”位置</w:t>
            </w:r>
          </w:p>
        </w:tc>
        <w:tc>
          <w:tcPr>
            <w:tcW w:w="14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□不符合</w:t>
            </w:r>
          </w:p>
        </w:tc>
      </w:tr>
      <w:tr>
        <w:tblPrEx>
          <w:tblCellMar>
            <w:top w:w="0" w:type="dxa"/>
            <w:left w:w="108" w:type="dxa"/>
            <w:bottom w:w="0" w:type="dxa"/>
            <w:right w:w="108" w:type="dxa"/>
          </w:tblCellMar>
        </w:tblPrEx>
        <w:trPr>
          <w:trHeight w:val="0" w:hRule="atLeast"/>
        </w:trPr>
        <w:tc>
          <w:tcPr>
            <w:tcW w:w="555"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23</w:t>
            </w:r>
          </w:p>
        </w:tc>
        <w:tc>
          <w:tcPr>
            <w:tcW w:w="88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965"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正压送风口</w:t>
            </w:r>
          </w:p>
        </w:tc>
        <w:tc>
          <w:tcPr>
            <w:tcW w:w="5010"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无遮挡</w:t>
            </w:r>
          </w:p>
        </w:tc>
        <w:tc>
          <w:tcPr>
            <w:tcW w:w="14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□符合</w:t>
            </w:r>
          </w:p>
        </w:tc>
      </w:tr>
      <w:tr>
        <w:tblPrEx>
          <w:tblCellMar>
            <w:top w:w="0" w:type="dxa"/>
            <w:left w:w="108" w:type="dxa"/>
            <w:bottom w:w="0" w:type="dxa"/>
            <w:right w:w="108" w:type="dxa"/>
          </w:tblCellMar>
        </w:tblPrEx>
        <w:trPr>
          <w:trHeight w:val="445" w:hRule="atLeast"/>
        </w:trPr>
        <w:tc>
          <w:tcPr>
            <w:tcW w:w="55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88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96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501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□不符合</w:t>
            </w:r>
          </w:p>
        </w:tc>
      </w:tr>
      <w:tr>
        <w:tblPrEx>
          <w:tblCellMar>
            <w:top w:w="0" w:type="dxa"/>
            <w:left w:w="108" w:type="dxa"/>
            <w:bottom w:w="0" w:type="dxa"/>
            <w:right w:w="108" w:type="dxa"/>
          </w:tblCellMar>
        </w:tblPrEx>
        <w:trPr>
          <w:trHeight w:val="0" w:hRule="atLeast"/>
        </w:trPr>
        <w:tc>
          <w:tcPr>
            <w:tcW w:w="555"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24</w:t>
            </w:r>
          </w:p>
        </w:tc>
        <w:tc>
          <w:tcPr>
            <w:tcW w:w="88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965"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室内消火栓</w:t>
            </w:r>
          </w:p>
        </w:tc>
        <w:tc>
          <w:tcPr>
            <w:tcW w:w="5010"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箱体完好，有密封标志</w:t>
            </w:r>
          </w:p>
        </w:tc>
        <w:tc>
          <w:tcPr>
            <w:tcW w:w="14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□符合</w:t>
            </w:r>
          </w:p>
        </w:tc>
      </w:tr>
      <w:tr>
        <w:tblPrEx>
          <w:tblCellMar>
            <w:top w:w="0" w:type="dxa"/>
            <w:left w:w="108" w:type="dxa"/>
            <w:bottom w:w="0" w:type="dxa"/>
            <w:right w:w="108" w:type="dxa"/>
          </w:tblCellMar>
        </w:tblPrEx>
        <w:trPr>
          <w:trHeight w:val="0" w:hRule="atLeast"/>
        </w:trPr>
        <w:tc>
          <w:tcPr>
            <w:tcW w:w="55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88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96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501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□不符合</w:t>
            </w:r>
          </w:p>
        </w:tc>
      </w:tr>
      <w:tr>
        <w:tblPrEx>
          <w:tblCellMar>
            <w:top w:w="0" w:type="dxa"/>
            <w:left w:w="108" w:type="dxa"/>
            <w:bottom w:w="0" w:type="dxa"/>
            <w:right w:w="108" w:type="dxa"/>
          </w:tblCellMar>
        </w:tblPrEx>
        <w:trPr>
          <w:trHeight w:val="90" w:hRule="atLeast"/>
        </w:trPr>
        <w:tc>
          <w:tcPr>
            <w:tcW w:w="55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88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96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5010"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箱内水带、水枪、接口等完整无缺</w:t>
            </w:r>
          </w:p>
        </w:tc>
        <w:tc>
          <w:tcPr>
            <w:tcW w:w="14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□符合</w:t>
            </w:r>
          </w:p>
        </w:tc>
      </w:tr>
      <w:tr>
        <w:tblPrEx>
          <w:tblCellMar>
            <w:top w:w="0" w:type="dxa"/>
            <w:left w:w="108" w:type="dxa"/>
            <w:bottom w:w="0" w:type="dxa"/>
            <w:right w:w="108" w:type="dxa"/>
          </w:tblCellMar>
        </w:tblPrEx>
        <w:trPr>
          <w:trHeight w:val="90" w:hRule="atLeast"/>
        </w:trPr>
        <w:tc>
          <w:tcPr>
            <w:tcW w:w="55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88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96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501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□不符合</w:t>
            </w:r>
          </w:p>
        </w:tc>
      </w:tr>
      <w:tr>
        <w:tblPrEx>
          <w:tblCellMar>
            <w:top w:w="0" w:type="dxa"/>
            <w:left w:w="108" w:type="dxa"/>
            <w:bottom w:w="0" w:type="dxa"/>
            <w:right w:w="108" w:type="dxa"/>
          </w:tblCellMar>
        </w:tblPrEx>
        <w:trPr>
          <w:trHeight w:val="0" w:hRule="atLeast"/>
        </w:trPr>
        <w:tc>
          <w:tcPr>
            <w:tcW w:w="555"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25</w:t>
            </w:r>
          </w:p>
        </w:tc>
        <w:tc>
          <w:tcPr>
            <w:tcW w:w="88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965"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消防通道</w:t>
            </w:r>
          </w:p>
        </w:tc>
        <w:tc>
          <w:tcPr>
            <w:tcW w:w="5010"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无堵塞消防通道情况</w:t>
            </w:r>
          </w:p>
        </w:tc>
        <w:tc>
          <w:tcPr>
            <w:tcW w:w="14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□符合</w:t>
            </w:r>
          </w:p>
        </w:tc>
      </w:tr>
      <w:tr>
        <w:tblPrEx>
          <w:tblCellMar>
            <w:top w:w="0" w:type="dxa"/>
            <w:left w:w="108" w:type="dxa"/>
            <w:bottom w:w="0" w:type="dxa"/>
            <w:right w:w="108" w:type="dxa"/>
          </w:tblCellMar>
        </w:tblPrEx>
        <w:trPr>
          <w:trHeight w:val="0" w:hRule="atLeast"/>
        </w:trPr>
        <w:tc>
          <w:tcPr>
            <w:tcW w:w="55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88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96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501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□不符合</w:t>
            </w:r>
          </w:p>
        </w:tc>
      </w:tr>
      <w:tr>
        <w:tblPrEx>
          <w:tblCellMar>
            <w:top w:w="0" w:type="dxa"/>
            <w:left w:w="108" w:type="dxa"/>
            <w:bottom w:w="0" w:type="dxa"/>
            <w:right w:w="108" w:type="dxa"/>
          </w:tblCellMar>
        </w:tblPrEx>
        <w:trPr>
          <w:trHeight w:val="0" w:hRule="atLeast"/>
        </w:trPr>
        <w:tc>
          <w:tcPr>
            <w:tcW w:w="555"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26</w:t>
            </w:r>
          </w:p>
        </w:tc>
        <w:tc>
          <w:tcPr>
            <w:tcW w:w="885" w:type="dxa"/>
            <w:vMerge w:val="restart"/>
            <w:tcBorders>
              <w:top w:val="single" w:color="auto" w:sz="4" w:space="0"/>
              <w:left w:val="single" w:color="auto" w:sz="4" w:space="0"/>
              <w:bottom w:val="single" w:color="auto" w:sz="4" w:space="0"/>
              <w:right w:val="single" w:color="auto" w:sz="4" w:space="0"/>
            </w:tcBorders>
            <w:textDirection w:val="tbRlV"/>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配电系统</w:t>
            </w:r>
          </w:p>
        </w:tc>
        <w:tc>
          <w:tcPr>
            <w:tcW w:w="1965"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电气操作人员个人资质</w:t>
            </w:r>
          </w:p>
        </w:tc>
        <w:tc>
          <w:tcPr>
            <w:tcW w:w="5010"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电气操作人员应持有《特种设备作业操作证》</w:t>
            </w:r>
          </w:p>
        </w:tc>
        <w:tc>
          <w:tcPr>
            <w:tcW w:w="14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□符合</w:t>
            </w:r>
          </w:p>
        </w:tc>
      </w:tr>
      <w:tr>
        <w:tblPrEx>
          <w:tblCellMar>
            <w:top w:w="0" w:type="dxa"/>
            <w:left w:w="108" w:type="dxa"/>
            <w:bottom w:w="0" w:type="dxa"/>
            <w:right w:w="108" w:type="dxa"/>
          </w:tblCellMar>
        </w:tblPrEx>
        <w:trPr>
          <w:trHeight w:val="0" w:hRule="atLeast"/>
        </w:trPr>
        <w:tc>
          <w:tcPr>
            <w:tcW w:w="55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88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96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501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418"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□不符合</w:t>
            </w:r>
          </w:p>
        </w:tc>
      </w:tr>
      <w:tr>
        <w:tblPrEx>
          <w:tblCellMar>
            <w:top w:w="0" w:type="dxa"/>
            <w:left w:w="108" w:type="dxa"/>
            <w:bottom w:w="0" w:type="dxa"/>
            <w:right w:w="108" w:type="dxa"/>
          </w:tblCellMar>
        </w:tblPrEx>
        <w:trPr>
          <w:trHeight w:val="0" w:hRule="atLeast"/>
        </w:trPr>
        <w:tc>
          <w:tcPr>
            <w:tcW w:w="55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88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96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501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41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□符合</w:t>
            </w:r>
          </w:p>
        </w:tc>
      </w:tr>
      <w:tr>
        <w:tblPrEx>
          <w:tblCellMar>
            <w:top w:w="0" w:type="dxa"/>
            <w:left w:w="108" w:type="dxa"/>
            <w:bottom w:w="0" w:type="dxa"/>
            <w:right w:w="108" w:type="dxa"/>
          </w:tblCellMar>
        </w:tblPrEx>
        <w:trPr>
          <w:trHeight w:val="0" w:hRule="atLeast"/>
        </w:trPr>
        <w:tc>
          <w:tcPr>
            <w:tcW w:w="55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88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96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501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41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□不符合</w:t>
            </w:r>
          </w:p>
        </w:tc>
      </w:tr>
      <w:tr>
        <w:tblPrEx>
          <w:tblCellMar>
            <w:top w:w="0" w:type="dxa"/>
            <w:left w:w="108" w:type="dxa"/>
            <w:bottom w:w="0" w:type="dxa"/>
            <w:right w:w="108" w:type="dxa"/>
          </w:tblCellMar>
        </w:tblPrEx>
        <w:trPr>
          <w:trHeight w:val="0" w:hRule="atLeast"/>
        </w:trPr>
        <w:tc>
          <w:tcPr>
            <w:tcW w:w="555"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27</w:t>
            </w:r>
          </w:p>
        </w:tc>
        <w:tc>
          <w:tcPr>
            <w:tcW w:w="88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965"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工具、防护用品</w:t>
            </w:r>
          </w:p>
        </w:tc>
        <w:tc>
          <w:tcPr>
            <w:tcW w:w="5010"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绝缘手套每半年检测一次，有检验合格证</w:t>
            </w:r>
          </w:p>
        </w:tc>
        <w:tc>
          <w:tcPr>
            <w:tcW w:w="141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□符合</w:t>
            </w:r>
          </w:p>
        </w:tc>
      </w:tr>
      <w:tr>
        <w:tblPrEx>
          <w:tblCellMar>
            <w:top w:w="0" w:type="dxa"/>
            <w:left w:w="108" w:type="dxa"/>
            <w:bottom w:w="0" w:type="dxa"/>
            <w:right w:w="108" w:type="dxa"/>
          </w:tblCellMar>
        </w:tblPrEx>
        <w:trPr>
          <w:trHeight w:val="0" w:hRule="atLeast"/>
        </w:trPr>
        <w:tc>
          <w:tcPr>
            <w:tcW w:w="55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88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96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501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41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□不符合</w:t>
            </w:r>
          </w:p>
        </w:tc>
      </w:tr>
      <w:tr>
        <w:tblPrEx>
          <w:tblCellMar>
            <w:top w:w="0" w:type="dxa"/>
            <w:left w:w="108" w:type="dxa"/>
            <w:bottom w:w="0" w:type="dxa"/>
            <w:right w:w="108" w:type="dxa"/>
          </w:tblCellMar>
        </w:tblPrEx>
        <w:trPr>
          <w:trHeight w:val="0" w:hRule="atLeast"/>
        </w:trPr>
        <w:tc>
          <w:tcPr>
            <w:tcW w:w="55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88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96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5010"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绝缘筒靴每半年检测一次，有检验合格证</w:t>
            </w:r>
          </w:p>
        </w:tc>
        <w:tc>
          <w:tcPr>
            <w:tcW w:w="141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□符合</w:t>
            </w:r>
          </w:p>
        </w:tc>
      </w:tr>
      <w:tr>
        <w:tblPrEx>
          <w:tblCellMar>
            <w:top w:w="0" w:type="dxa"/>
            <w:left w:w="108" w:type="dxa"/>
            <w:bottom w:w="0" w:type="dxa"/>
            <w:right w:w="108" w:type="dxa"/>
          </w:tblCellMar>
        </w:tblPrEx>
        <w:trPr>
          <w:trHeight w:val="0" w:hRule="atLeast"/>
        </w:trPr>
        <w:tc>
          <w:tcPr>
            <w:tcW w:w="55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88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96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501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41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□不符合</w:t>
            </w:r>
          </w:p>
        </w:tc>
      </w:tr>
      <w:tr>
        <w:tblPrEx>
          <w:tblCellMar>
            <w:top w:w="0" w:type="dxa"/>
            <w:left w:w="108" w:type="dxa"/>
            <w:bottom w:w="0" w:type="dxa"/>
            <w:right w:w="108" w:type="dxa"/>
          </w:tblCellMar>
        </w:tblPrEx>
        <w:trPr>
          <w:trHeight w:val="0" w:hRule="atLeast"/>
        </w:trPr>
        <w:tc>
          <w:tcPr>
            <w:tcW w:w="55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88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96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5010"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高压试电笔每半年检测一次，有检验合格证</w:t>
            </w:r>
          </w:p>
        </w:tc>
        <w:tc>
          <w:tcPr>
            <w:tcW w:w="141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□符合</w:t>
            </w:r>
          </w:p>
        </w:tc>
      </w:tr>
      <w:tr>
        <w:tblPrEx>
          <w:tblCellMar>
            <w:top w:w="0" w:type="dxa"/>
            <w:left w:w="108" w:type="dxa"/>
            <w:bottom w:w="0" w:type="dxa"/>
            <w:right w:w="108" w:type="dxa"/>
          </w:tblCellMar>
        </w:tblPrEx>
        <w:trPr>
          <w:trHeight w:val="0" w:hRule="atLeast"/>
        </w:trPr>
        <w:tc>
          <w:tcPr>
            <w:tcW w:w="55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88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96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501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41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□不符合</w:t>
            </w:r>
          </w:p>
        </w:tc>
      </w:tr>
      <w:tr>
        <w:tblPrEx>
          <w:tblCellMar>
            <w:top w:w="0" w:type="dxa"/>
            <w:left w:w="108" w:type="dxa"/>
            <w:bottom w:w="0" w:type="dxa"/>
            <w:right w:w="108" w:type="dxa"/>
          </w:tblCellMar>
        </w:tblPrEx>
        <w:trPr>
          <w:trHeight w:val="0" w:hRule="atLeast"/>
        </w:trPr>
        <w:tc>
          <w:tcPr>
            <w:tcW w:w="55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88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96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5010"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绝缘棒每年检测一次，有检验合格证</w:t>
            </w:r>
          </w:p>
        </w:tc>
        <w:tc>
          <w:tcPr>
            <w:tcW w:w="141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□符合</w:t>
            </w:r>
          </w:p>
        </w:tc>
      </w:tr>
      <w:tr>
        <w:tblPrEx>
          <w:tblCellMar>
            <w:top w:w="0" w:type="dxa"/>
            <w:left w:w="108" w:type="dxa"/>
            <w:bottom w:w="0" w:type="dxa"/>
            <w:right w:w="108" w:type="dxa"/>
          </w:tblCellMar>
        </w:tblPrEx>
        <w:trPr>
          <w:trHeight w:val="0" w:hRule="atLeast"/>
        </w:trPr>
        <w:tc>
          <w:tcPr>
            <w:tcW w:w="55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88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96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501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41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□不符合</w:t>
            </w:r>
          </w:p>
        </w:tc>
      </w:tr>
      <w:tr>
        <w:tblPrEx>
          <w:tblCellMar>
            <w:top w:w="0" w:type="dxa"/>
            <w:left w:w="108" w:type="dxa"/>
            <w:bottom w:w="0" w:type="dxa"/>
            <w:right w:w="108" w:type="dxa"/>
          </w:tblCellMar>
        </w:tblPrEx>
        <w:trPr>
          <w:trHeight w:val="0" w:hRule="atLeast"/>
        </w:trPr>
        <w:tc>
          <w:tcPr>
            <w:tcW w:w="555"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28</w:t>
            </w:r>
          </w:p>
        </w:tc>
        <w:tc>
          <w:tcPr>
            <w:tcW w:w="88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965"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等电位联接带</w:t>
            </w:r>
          </w:p>
        </w:tc>
        <w:tc>
          <w:tcPr>
            <w:tcW w:w="5010"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 xml:space="preserve">室内电缆桥架上，桥架与桥架联接处有铜质联接带相连接 </w:t>
            </w:r>
          </w:p>
        </w:tc>
        <w:tc>
          <w:tcPr>
            <w:tcW w:w="141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□符合</w:t>
            </w:r>
          </w:p>
        </w:tc>
      </w:tr>
      <w:tr>
        <w:tblPrEx>
          <w:tblCellMar>
            <w:top w:w="0" w:type="dxa"/>
            <w:left w:w="108" w:type="dxa"/>
            <w:bottom w:w="0" w:type="dxa"/>
            <w:right w:w="108" w:type="dxa"/>
          </w:tblCellMar>
        </w:tblPrEx>
        <w:trPr>
          <w:trHeight w:val="0" w:hRule="atLeast"/>
        </w:trPr>
        <w:tc>
          <w:tcPr>
            <w:tcW w:w="55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88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96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501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41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□不符合</w:t>
            </w:r>
          </w:p>
        </w:tc>
      </w:tr>
      <w:tr>
        <w:tblPrEx>
          <w:tblCellMar>
            <w:top w:w="0" w:type="dxa"/>
            <w:left w:w="108" w:type="dxa"/>
            <w:bottom w:w="0" w:type="dxa"/>
            <w:right w:w="108" w:type="dxa"/>
          </w:tblCellMar>
        </w:tblPrEx>
        <w:trPr>
          <w:trHeight w:val="0" w:hRule="atLeast"/>
        </w:trPr>
        <w:tc>
          <w:tcPr>
            <w:tcW w:w="555"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29</w:t>
            </w:r>
          </w:p>
        </w:tc>
        <w:tc>
          <w:tcPr>
            <w:tcW w:w="885"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监控、消防控制室</w:t>
            </w:r>
          </w:p>
        </w:tc>
        <w:tc>
          <w:tcPr>
            <w:tcW w:w="1965"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值班人员职业资格证书</w:t>
            </w:r>
          </w:p>
        </w:tc>
        <w:tc>
          <w:tcPr>
            <w:tcW w:w="5010" w:type="dxa"/>
            <w:vMerge w:val="restart"/>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墙上张贴值班人员《职业资格证书》(原则上不少于6人)</w:t>
            </w:r>
          </w:p>
        </w:tc>
        <w:tc>
          <w:tcPr>
            <w:tcW w:w="141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□符合</w:t>
            </w:r>
          </w:p>
        </w:tc>
      </w:tr>
      <w:tr>
        <w:tblPrEx>
          <w:tblCellMar>
            <w:top w:w="0" w:type="dxa"/>
            <w:left w:w="108" w:type="dxa"/>
            <w:bottom w:w="0" w:type="dxa"/>
            <w:right w:w="108" w:type="dxa"/>
          </w:tblCellMar>
        </w:tblPrEx>
        <w:trPr>
          <w:trHeight w:val="0" w:hRule="atLeast"/>
        </w:trPr>
        <w:tc>
          <w:tcPr>
            <w:tcW w:w="55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88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96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501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41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□不符合</w:t>
            </w:r>
          </w:p>
        </w:tc>
      </w:tr>
      <w:tr>
        <w:tblPrEx>
          <w:tblCellMar>
            <w:top w:w="0" w:type="dxa"/>
            <w:left w:w="108" w:type="dxa"/>
            <w:bottom w:w="0" w:type="dxa"/>
            <w:right w:w="108" w:type="dxa"/>
          </w:tblCellMar>
        </w:tblPrEx>
        <w:trPr>
          <w:trHeight w:val="0" w:hRule="atLeast"/>
        </w:trPr>
        <w:tc>
          <w:tcPr>
            <w:tcW w:w="555"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30</w:t>
            </w:r>
          </w:p>
        </w:tc>
        <w:tc>
          <w:tcPr>
            <w:tcW w:w="88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965"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显示屏</w:t>
            </w:r>
          </w:p>
        </w:tc>
        <w:tc>
          <w:tcPr>
            <w:tcW w:w="5010"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显示屏正常运行</w:t>
            </w:r>
          </w:p>
        </w:tc>
        <w:tc>
          <w:tcPr>
            <w:tcW w:w="141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□符合</w:t>
            </w:r>
          </w:p>
        </w:tc>
      </w:tr>
      <w:tr>
        <w:tblPrEx>
          <w:tblCellMar>
            <w:top w:w="0" w:type="dxa"/>
            <w:left w:w="108" w:type="dxa"/>
            <w:bottom w:w="0" w:type="dxa"/>
            <w:right w:w="108" w:type="dxa"/>
          </w:tblCellMar>
        </w:tblPrEx>
        <w:trPr>
          <w:trHeight w:val="0" w:hRule="atLeast"/>
        </w:trPr>
        <w:tc>
          <w:tcPr>
            <w:tcW w:w="55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88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96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501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41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□不符合</w:t>
            </w:r>
          </w:p>
        </w:tc>
      </w:tr>
      <w:tr>
        <w:tblPrEx>
          <w:tblCellMar>
            <w:top w:w="0" w:type="dxa"/>
            <w:left w:w="108" w:type="dxa"/>
            <w:bottom w:w="0" w:type="dxa"/>
            <w:right w:w="108" w:type="dxa"/>
          </w:tblCellMar>
        </w:tblPrEx>
        <w:trPr>
          <w:trHeight w:val="0" w:hRule="atLeast"/>
        </w:trPr>
        <w:tc>
          <w:tcPr>
            <w:tcW w:w="555"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31</w:t>
            </w:r>
          </w:p>
        </w:tc>
        <w:tc>
          <w:tcPr>
            <w:tcW w:w="885" w:type="dxa"/>
            <w:vMerge w:val="restart"/>
            <w:tcBorders>
              <w:top w:val="nil"/>
              <w:left w:val="single" w:color="auto" w:sz="4" w:space="0"/>
              <w:bottom w:val="single" w:color="auto" w:sz="4" w:space="0"/>
              <w:right w:val="single" w:color="auto" w:sz="4" w:space="0"/>
            </w:tcBorders>
            <w:textDirection w:val="tbRlV"/>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化粪池</w:t>
            </w:r>
          </w:p>
        </w:tc>
        <w:tc>
          <w:tcPr>
            <w:tcW w:w="1965"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应急预案、演练记录</w:t>
            </w:r>
          </w:p>
        </w:tc>
        <w:tc>
          <w:tcPr>
            <w:tcW w:w="5010"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按要求制定应急预案</w:t>
            </w:r>
          </w:p>
        </w:tc>
        <w:tc>
          <w:tcPr>
            <w:tcW w:w="141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□符合</w:t>
            </w:r>
          </w:p>
        </w:tc>
      </w:tr>
      <w:tr>
        <w:tblPrEx>
          <w:tblCellMar>
            <w:top w:w="0" w:type="dxa"/>
            <w:left w:w="108" w:type="dxa"/>
            <w:bottom w:w="0" w:type="dxa"/>
            <w:right w:w="108" w:type="dxa"/>
          </w:tblCellMar>
        </w:tblPrEx>
        <w:trPr>
          <w:trHeight w:val="0" w:hRule="atLeast"/>
        </w:trPr>
        <w:tc>
          <w:tcPr>
            <w:tcW w:w="55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88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96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501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41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□不符合</w:t>
            </w:r>
          </w:p>
        </w:tc>
      </w:tr>
      <w:tr>
        <w:tblPrEx>
          <w:tblCellMar>
            <w:top w:w="0" w:type="dxa"/>
            <w:left w:w="108" w:type="dxa"/>
            <w:bottom w:w="0" w:type="dxa"/>
            <w:right w:w="108" w:type="dxa"/>
          </w:tblCellMar>
        </w:tblPrEx>
        <w:trPr>
          <w:trHeight w:val="0" w:hRule="atLeast"/>
        </w:trPr>
        <w:tc>
          <w:tcPr>
            <w:tcW w:w="55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88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96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5010"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组织消防应急演练(图文记录)</w:t>
            </w:r>
          </w:p>
        </w:tc>
        <w:tc>
          <w:tcPr>
            <w:tcW w:w="141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□符合</w:t>
            </w:r>
          </w:p>
        </w:tc>
      </w:tr>
      <w:tr>
        <w:tblPrEx>
          <w:tblCellMar>
            <w:top w:w="0" w:type="dxa"/>
            <w:left w:w="108" w:type="dxa"/>
            <w:bottom w:w="0" w:type="dxa"/>
            <w:right w:w="108" w:type="dxa"/>
          </w:tblCellMar>
        </w:tblPrEx>
        <w:trPr>
          <w:trHeight w:val="0" w:hRule="atLeast"/>
        </w:trPr>
        <w:tc>
          <w:tcPr>
            <w:tcW w:w="55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88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96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501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41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□不符合</w:t>
            </w:r>
          </w:p>
        </w:tc>
      </w:tr>
      <w:tr>
        <w:tblPrEx>
          <w:tblCellMar>
            <w:top w:w="0" w:type="dxa"/>
            <w:left w:w="108" w:type="dxa"/>
            <w:bottom w:w="0" w:type="dxa"/>
            <w:right w:w="108" w:type="dxa"/>
          </w:tblCellMar>
        </w:tblPrEx>
        <w:trPr>
          <w:trHeight w:val="0" w:hRule="atLeast"/>
        </w:trPr>
        <w:tc>
          <w:tcPr>
            <w:tcW w:w="555"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32</w:t>
            </w:r>
          </w:p>
        </w:tc>
        <w:tc>
          <w:tcPr>
            <w:tcW w:w="88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965"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警示标志</w:t>
            </w:r>
          </w:p>
        </w:tc>
        <w:tc>
          <w:tcPr>
            <w:tcW w:w="501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现场设置有警示标志</w:t>
            </w:r>
          </w:p>
        </w:tc>
        <w:tc>
          <w:tcPr>
            <w:tcW w:w="141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□符合</w:t>
            </w:r>
          </w:p>
        </w:tc>
      </w:tr>
      <w:tr>
        <w:tblPrEx>
          <w:tblCellMar>
            <w:top w:w="0" w:type="dxa"/>
            <w:left w:w="108" w:type="dxa"/>
            <w:bottom w:w="0" w:type="dxa"/>
            <w:right w:w="108" w:type="dxa"/>
          </w:tblCellMar>
        </w:tblPrEx>
        <w:trPr>
          <w:trHeight w:val="0" w:hRule="atLeast"/>
        </w:trPr>
        <w:tc>
          <w:tcPr>
            <w:tcW w:w="55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88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96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501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（如此处危险，注意安全等）</w:t>
            </w:r>
          </w:p>
        </w:tc>
        <w:tc>
          <w:tcPr>
            <w:tcW w:w="141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□不符合</w:t>
            </w:r>
          </w:p>
        </w:tc>
      </w:tr>
      <w:tr>
        <w:tblPrEx>
          <w:tblCellMar>
            <w:top w:w="0" w:type="dxa"/>
            <w:left w:w="108" w:type="dxa"/>
            <w:bottom w:w="0" w:type="dxa"/>
            <w:right w:w="108" w:type="dxa"/>
          </w:tblCellMar>
        </w:tblPrEx>
        <w:trPr>
          <w:trHeight w:val="0" w:hRule="atLeast"/>
        </w:trPr>
        <w:tc>
          <w:tcPr>
            <w:tcW w:w="555"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33</w:t>
            </w:r>
          </w:p>
        </w:tc>
        <w:tc>
          <w:tcPr>
            <w:tcW w:w="88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965"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清掏疏通情况</w:t>
            </w:r>
          </w:p>
        </w:tc>
        <w:tc>
          <w:tcPr>
            <w:tcW w:w="501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查阅清掏合同</w:t>
            </w:r>
          </w:p>
        </w:tc>
        <w:tc>
          <w:tcPr>
            <w:tcW w:w="141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□符合</w:t>
            </w:r>
          </w:p>
        </w:tc>
      </w:tr>
      <w:tr>
        <w:tblPrEx>
          <w:tblCellMar>
            <w:top w:w="0" w:type="dxa"/>
            <w:left w:w="108" w:type="dxa"/>
            <w:bottom w:w="0" w:type="dxa"/>
            <w:right w:w="108" w:type="dxa"/>
          </w:tblCellMar>
        </w:tblPrEx>
        <w:trPr>
          <w:trHeight w:val="0" w:hRule="atLeast"/>
        </w:trPr>
        <w:tc>
          <w:tcPr>
            <w:tcW w:w="55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88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96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501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（1年两次以上）</w:t>
            </w:r>
          </w:p>
        </w:tc>
        <w:tc>
          <w:tcPr>
            <w:tcW w:w="141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□不符合</w:t>
            </w:r>
          </w:p>
        </w:tc>
      </w:tr>
      <w:tr>
        <w:tblPrEx>
          <w:tblCellMar>
            <w:top w:w="0" w:type="dxa"/>
            <w:left w:w="108" w:type="dxa"/>
            <w:bottom w:w="0" w:type="dxa"/>
            <w:right w:w="108" w:type="dxa"/>
          </w:tblCellMar>
        </w:tblPrEx>
        <w:trPr>
          <w:trHeight w:val="0" w:hRule="atLeast"/>
        </w:trPr>
        <w:tc>
          <w:tcPr>
            <w:tcW w:w="55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88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96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5010"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清掏图文记录</w:t>
            </w:r>
          </w:p>
        </w:tc>
        <w:tc>
          <w:tcPr>
            <w:tcW w:w="141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□符合</w:t>
            </w:r>
          </w:p>
        </w:tc>
      </w:tr>
      <w:tr>
        <w:tblPrEx>
          <w:tblCellMar>
            <w:top w:w="0" w:type="dxa"/>
            <w:left w:w="108" w:type="dxa"/>
            <w:bottom w:w="0" w:type="dxa"/>
            <w:right w:w="108" w:type="dxa"/>
          </w:tblCellMar>
        </w:tblPrEx>
        <w:trPr>
          <w:trHeight w:val="0" w:hRule="atLeast"/>
        </w:trPr>
        <w:tc>
          <w:tcPr>
            <w:tcW w:w="55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88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96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501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41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□不符合</w:t>
            </w:r>
          </w:p>
        </w:tc>
      </w:tr>
      <w:tr>
        <w:tblPrEx>
          <w:tblCellMar>
            <w:top w:w="0" w:type="dxa"/>
            <w:left w:w="108" w:type="dxa"/>
            <w:bottom w:w="0" w:type="dxa"/>
            <w:right w:w="108" w:type="dxa"/>
          </w:tblCellMar>
        </w:tblPrEx>
        <w:trPr>
          <w:trHeight w:val="0" w:hRule="atLeast"/>
        </w:trPr>
        <w:tc>
          <w:tcPr>
            <w:tcW w:w="555"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34</w:t>
            </w:r>
          </w:p>
        </w:tc>
        <w:tc>
          <w:tcPr>
            <w:tcW w:w="885" w:type="dxa"/>
            <w:vMerge w:val="restart"/>
            <w:tcBorders>
              <w:top w:val="single" w:color="auto" w:sz="4" w:space="0"/>
              <w:left w:val="single" w:color="auto" w:sz="4" w:space="0"/>
              <w:bottom w:val="single" w:color="auto" w:sz="4" w:space="0"/>
              <w:right w:val="single" w:color="auto" w:sz="4" w:space="0"/>
            </w:tcBorders>
            <w:textDirection w:val="tbRlV"/>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游泳池</w:t>
            </w:r>
          </w:p>
        </w:tc>
        <w:tc>
          <w:tcPr>
            <w:tcW w:w="1965"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应急预案、演练记录</w:t>
            </w:r>
          </w:p>
        </w:tc>
        <w:tc>
          <w:tcPr>
            <w:tcW w:w="5010"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按要求制定应急预案</w:t>
            </w:r>
          </w:p>
        </w:tc>
        <w:tc>
          <w:tcPr>
            <w:tcW w:w="14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□符合</w:t>
            </w:r>
          </w:p>
        </w:tc>
      </w:tr>
      <w:tr>
        <w:tblPrEx>
          <w:tblCellMar>
            <w:top w:w="0" w:type="dxa"/>
            <w:left w:w="108" w:type="dxa"/>
            <w:bottom w:w="0" w:type="dxa"/>
            <w:right w:w="108" w:type="dxa"/>
          </w:tblCellMar>
        </w:tblPrEx>
        <w:trPr>
          <w:trHeight w:val="0" w:hRule="atLeast"/>
        </w:trPr>
        <w:tc>
          <w:tcPr>
            <w:tcW w:w="55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88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96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501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□不符合</w:t>
            </w:r>
          </w:p>
        </w:tc>
      </w:tr>
      <w:tr>
        <w:tblPrEx>
          <w:tblCellMar>
            <w:top w:w="0" w:type="dxa"/>
            <w:left w:w="108" w:type="dxa"/>
            <w:bottom w:w="0" w:type="dxa"/>
            <w:right w:w="108" w:type="dxa"/>
          </w:tblCellMar>
        </w:tblPrEx>
        <w:trPr>
          <w:trHeight w:val="0" w:hRule="atLeast"/>
        </w:trPr>
        <w:tc>
          <w:tcPr>
            <w:tcW w:w="55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88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96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5010"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组织消防应急演练(图文记录)</w:t>
            </w:r>
          </w:p>
        </w:tc>
        <w:tc>
          <w:tcPr>
            <w:tcW w:w="14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□符合</w:t>
            </w:r>
          </w:p>
        </w:tc>
      </w:tr>
      <w:tr>
        <w:tblPrEx>
          <w:tblCellMar>
            <w:top w:w="0" w:type="dxa"/>
            <w:left w:w="108" w:type="dxa"/>
            <w:bottom w:w="0" w:type="dxa"/>
            <w:right w:w="108" w:type="dxa"/>
          </w:tblCellMar>
        </w:tblPrEx>
        <w:trPr>
          <w:trHeight w:val="0" w:hRule="atLeast"/>
        </w:trPr>
        <w:tc>
          <w:tcPr>
            <w:tcW w:w="55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88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96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501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□不符合</w:t>
            </w:r>
          </w:p>
        </w:tc>
      </w:tr>
      <w:tr>
        <w:tblPrEx>
          <w:tblCellMar>
            <w:top w:w="0" w:type="dxa"/>
            <w:left w:w="108" w:type="dxa"/>
            <w:bottom w:w="0" w:type="dxa"/>
            <w:right w:w="108" w:type="dxa"/>
          </w:tblCellMar>
        </w:tblPrEx>
        <w:trPr>
          <w:trHeight w:val="0" w:hRule="atLeast"/>
        </w:trPr>
        <w:tc>
          <w:tcPr>
            <w:tcW w:w="555"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35</w:t>
            </w:r>
          </w:p>
        </w:tc>
        <w:tc>
          <w:tcPr>
            <w:tcW w:w="88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965"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警示标志</w:t>
            </w:r>
          </w:p>
        </w:tc>
        <w:tc>
          <w:tcPr>
            <w:tcW w:w="5010"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现场设置水深标记、严禁跳水等安全警示标记</w:t>
            </w:r>
          </w:p>
        </w:tc>
        <w:tc>
          <w:tcPr>
            <w:tcW w:w="14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□符合</w:t>
            </w:r>
          </w:p>
        </w:tc>
      </w:tr>
      <w:tr>
        <w:tblPrEx>
          <w:tblCellMar>
            <w:top w:w="0" w:type="dxa"/>
            <w:left w:w="108" w:type="dxa"/>
            <w:bottom w:w="0" w:type="dxa"/>
            <w:right w:w="108" w:type="dxa"/>
          </w:tblCellMar>
        </w:tblPrEx>
        <w:trPr>
          <w:trHeight w:val="0" w:hRule="atLeast"/>
        </w:trPr>
        <w:tc>
          <w:tcPr>
            <w:tcW w:w="55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88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96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501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□不符合</w:t>
            </w:r>
          </w:p>
        </w:tc>
      </w:tr>
      <w:tr>
        <w:tblPrEx>
          <w:tblCellMar>
            <w:top w:w="0" w:type="dxa"/>
            <w:left w:w="108" w:type="dxa"/>
            <w:bottom w:w="0" w:type="dxa"/>
            <w:right w:w="108" w:type="dxa"/>
          </w:tblCellMar>
        </w:tblPrEx>
        <w:trPr>
          <w:trHeight w:val="0" w:hRule="atLeast"/>
        </w:trPr>
        <w:tc>
          <w:tcPr>
            <w:tcW w:w="555"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36</w:t>
            </w:r>
          </w:p>
        </w:tc>
        <w:tc>
          <w:tcPr>
            <w:tcW w:w="88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965"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保险（合同期）</w:t>
            </w:r>
          </w:p>
        </w:tc>
        <w:tc>
          <w:tcPr>
            <w:tcW w:w="5010"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建议购置80万元/人以上保额的人身意外伤害保险</w:t>
            </w:r>
          </w:p>
        </w:tc>
        <w:tc>
          <w:tcPr>
            <w:tcW w:w="14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□符合</w:t>
            </w:r>
          </w:p>
        </w:tc>
      </w:tr>
      <w:tr>
        <w:tblPrEx>
          <w:tblCellMar>
            <w:top w:w="0" w:type="dxa"/>
            <w:left w:w="108" w:type="dxa"/>
            <w:bottom w:w="0" w:type="dxa"/>
            <w:right w:w="108" w:type="dxa"/>
          </w:tblCellMar>
        </w:tblPrEx>
        <w:trPr>
          <w:trHeight w:val="0" w:hRule="atLeast"/>
        </w:trPr>
        <w:tc>
          <w:tcPr>
            <w:tcW w:w="55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88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96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501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□不符合</w:t>
            </w:r>
          </w:p>
        </w:tc>
      </w:tr>
      <w:tr>
        <w:tblPrEx>
          <w:tblCellMar>
            <w:top w:w="0" w:type="dxa"/>
            <w:left w:w="108" w:type="dxa"/>
            <w:bottom w:w="0" w:type="dxa"/>
            <w:right w:w="108" w:type="dxa"/>
          </w:tblCellMar>
        </w:tblPrEx>
        <w:trPr>
          <w:trHeight w:val="0" w:hRule="atLeast"/>
        </w:trPr>
        <w:tc>
          <w:tcPr>
            <w:tcW w:w="555"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37</w:t>
            </w:r>
          </w:p>
        </w:tc>
        <w:tc>
          <w:tcPr>
            <w:tcW w:w="885" w:type="dxa"/>
            <w:vMerge w:val="restart"/>
            <w:tcBorders>
              <w:top w:val="single" w:color="auto" w:sz="4" w:space="0"/>
              <w:left w:val="single" w:color="auto" w:sz="4" w:space="0"/>
              <w:bottom w:val="single" w:color="auto" w:sz="4" w:space="0"/>
              <w:right w:val="single" w:color="auto" w:sz="4" w:space="0"/>
            </w:tcBorders>
            <w:textDirection w:val="tbRlV"/>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娱乐健身场所</w:t>
            </w:r>
          </w:p>
        </w:tc>
        <w:tc>
          <w:tcPr>
            <w:tcW w:w="1965"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警示标志</w:t>
            </w:r>
          </w:p>
        </w:tc>
        <w:tc>
          <w:tcPr>
            <w:tcW w:w="5010"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“使用须知”等警示标志</w:t>
            </w:r>
          </w:p>
        </w:tc>
        <w:tc>
          <w:tcPr>
            <w:tcW w:w="14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□符合</w:t>
            </w:r>
          </w:p>
        </w:tc>
      </w:tr>
      <w:tr>
        <w:tblPrEx>
          <w:tblCellMar>
            <w:top w:w="0" w:type="dxa"/>
            <w:left w:w="108" w:type="dxa"/>
            <w:bottom w:w="0" w:type="dxa"/>
            <w:right w:w="108" w:type="dxa"/>
          </w:tblCellMar>
        </w:tblPrEx>
        <w:trPr>
          <w:trHeight w:val="0" w:hRule="atLeast"/>
        </w:trPr>
        <w:tc>
          <w:tcPr>
            <w:tcW w:w="55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88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96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501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□不符合</w:t>
            </w:r>
          </w:p>
        </w:tc>
      </w:tr>
      <w:tr>
        <w:tblPrEx>
          <w:tblCellMar>
            <w:top w:w="0" w:type="dxa"/>
            <w:left w:w="108" w:type="dxa"/>
            <w:bottom w:w="0" w:type="dxa"/>
            <w:right w:w="108" w:type="dxa"/>
          </w:tblCellMar>
        </w:tblPrEx>
        <w:trPr>
          <w:trHeight w:val="0" w:hRule="atLeast"/>
        </w:trPr>
        <w:tc>
          <w:tcPr>
            <w:tcW w:w="555"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38</w:t>
            </w:r>
          </w:p>
        </w:tc>
        <w:tc>
          <w:tcPr>
            <w:tcW w:w="88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965"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维保情况</w:t>
            </w:r>
          </w:p>
        </w:tc>
        <w:tc>
          <w:tcPr>
            <w:tcW w:w="5010"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图文记录</w:t>
            </w:r>
          </w:p>
        </w:tc>
        <w:tc>
          <w:tcPr>
            <w:tcW w:w="14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□符合</w:t>
            </w:r>
          </w:p>
        </w:tc>
      </w:tr>
      <w:tr>
        <w:tblPrEx>
          <w:tblCellMar>
            <w:top w:w="0" w:type="dxa"/>
            <w:left w:w="108" w:type="dxa"/>
            <w:bottom w:w="0" w:type="dxa"/>
            <w:right w:w="108" w:type="dxa"/>
          </w:tblCellMar>
        </w:tblPrEx>
        <w:trPr>
          <w:trHeight w:val="0" w:hRule="atLeast"/>
        </w:trPr>
        <w:tc>
          <w:tcPr>
            <w:tcW w:w="55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88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96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501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□不符合</w:t>
            </w:r>
          </w:p>
        </w:tc>
      </w:tr>
      <w:tr>
        <w:tblPrEx>
          <w:tblCellMar>
            <w:top w:w="0" w:type="dxa"/>
            <w:left w:w="108" w:type="dxa"/>
            <w:bottom w:w="0" w:type="dxa"/>
            <w:right w:w="108" w:type="dxa"/>
          </w:tblCellMar>
        </w:tblPrEx>
        <w:trPr>
          <w:trHeight w:val="0" w:hRule="atLeast"/>
        </w:trPr>
        <w:tc>
          <w:tcPr>
            <w:tcW w:w="55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88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96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5010"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器械、设施基础部分牢固,无锈蚀</w:t>
            </w:r>
          </w:p>
        </w:tc>
        <w:tc>
          <w:tcPr>
            <w:tcW w:w="14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□符合</w:t>
            </w:r>
          </w:p>
        </w:tc>
      </w:tr>
      <w:tr>
        <w:tblPrEx>
          <w:tblCellMar>
            <w:top w:w="0" w:type="dxa"/>
            <w:left w:w="108" w:type="dxa"/>
            <w:bottom w:w="0" w:type="dxa"/>
            <w:right w:w="108" w:type="dxa"/>
          </w:tblCellMar>
        </w:tblPrEx>
        <w:trPr>
          <w:trHeight w:val="0" w:hRule="atLeast"/>
        </w:trPr>
        <w:tc>
          <w:tcPr>
            <w:tcW w:w="55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88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96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501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□不符合</w:t>
            </w:r>
          </w:p>
        </w:tc>
      </w:tr>
      <w:tr>
        <w:tblPrEx>
          <w:tblCellMar>
            <w:top w:w="0" w:type="dxa"/>
            <w:left w:w="108" w:type="dxa"/>
            <w:bottom w:w="0" w:type="dxa"/>
            <w:right w:w="108" w:type="dxa"/>
          </w:tblCellMar>
        </w:tblPrEx>
        <w:trPr>
          <w:trHeight w:val="0" w:hRule="atLeast"/>
        </w:trPr>
        <w:tc>
          <w:tcPr>
            <w:tcW w:w="555"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39</w:t>
            </w:r>
          </w:p>
        </w:tc>
        <w:tc>
          <w:tcPr>
            <w:tcW w:w="885" w:type="dxa"/>
            <w:vMerge w:val="restart"/>
            <w:tcBorders>
              <w:top w:val="single" w:color="auto" w:sz="4" w:space="0"/>
              <w:left w:val="single" w:color="auto" w:sz="4" w:space="0"/>
              <w:bottom w:val="single" w:color="auto" w:sz="4" w:space="0"/>
              <w:right w:val="single" w:color="auto" w:sz="4" w:space="0"/>
            </w:tcBorders>
            <w:textDirection w:val="tbRlV"/>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停车场</w:t>
            </w:r>
          </w:p>
        </w:tc>
        <w:tc>
          <w:tcPr>
            <w:tcW w:w="1965"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防火卷帘门</w:t>
            </w:r>
          </w:p>
        </w:tc>
        <w:tc>
          <w:tcPr>
            <w:tcW w:w="5010"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防火卷帘门下严禁停放车辆、堆放杂物</w:t>
            </w:r>
          </w:p>
        </w:tc>
        <w:tc>
          <w:tcPr>
            <w:tcW w:w="14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□符合</w:t>
            </w:r>
          </w:p>
        </w:tc>
      </w:tr>
      <w:tr>
        <w:tblPrEx>
          <w:tblCellMar>
            <w:top w:w="0" w:type="dxa"/>
            <w:left w:w="108" w:type="dxa"/>
            <w:bottom w:w="0" w:type="dxa"/>
            <w:right w:w="108" w:type="dxa"/>
          </w:tblCellMar>
        </w:tblPrEx>
        <w:trPr>
          <w:trHeight w:val="0" w:hRule="atLeast"/>
        </w:trPr>
        <w:tc>
          <w:tcPr>
            <w:tcW w:w="55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88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96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501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□不符合</w:t>
            </w:r>
          </w:p>
        </w:tc>
      </w:tr>
      <w:tr>
        <w:tblPrEx>
          <w:tblCellMar>
            <w:top w:w="0" w:type="dxa"/>
            <w:left w:w="108" w:type="dxa"/>
            <w:bottom w:w="0" w:type="dxa"/>
            <w:right w:w="108" w:type="dxa"/>
          </w:tblCellMar>
        </w:tblPrEx>
        <w:trPr>
          <w:trHeight w:val="0" w:hRule="atLeast"/>
        </w:trPr>
        <w:tc>
          <w:tcPr>
            <w:tcW w:w="55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88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96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5010"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出入口设置防汛器材（如：沙袋、档板等）</w:t>
            </w:r>
          </w:p>
        </w:tc>
        <w:tc>
          <w:tcPr>
            <w:tcW w:w="1418"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□符合</w:t>
            </w:r>
          </w:p>
        </w:tc>
      </w:tr>
      <w:tr>
        <w:tblPrEx>
          <w:tblCellMar>
            <w:top w:w="0" w:type="dxa"/>
            <w:left w:w="108" w:type="dxa"/>
            <w:bottom w:w="0" w:type="dxa"/>
            <w:right w:w="108" w:type="dxa"/>
          </w:tblCellMar>
        </w:tblPrEx>
        <w:trPr>
          <w:trHeight w:val="0" w:hRule="atLeast"/>
        </w:trPr>
        <w:tc>
          <w:tcPr>
            <w:tcW w:w="55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88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96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501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41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□不符合</w:t>
            </w:r>
          </w:p>
        </w:tc>
      </w:tr>
      <w:tr>
        <w:tblPrEx>
          <w:tblCellMar>
            <w:top w:w="0" w:type="dxa"/>
            <w:left w:w="108" w:type="dxa"/>
            <w:bottom w:w="0" w:type="dxa"/>
            <w:right w:w="108" w:type="dxa"/>
          </w:tblCellMar>
        </w:tblPrEx>
        <w:trPr>
          <w:trHeight w:val="0" w:hRule="atLeast"/>
        </w:trPr>
        <w:tc>
          <w:tcPr>
            <w:tcW w:w="555"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40</w:t>
            </w:r>
          </w:p>
        </w:tc>
        <w:tc>
          <w:tcPr>
            <w:tcW w:w="88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965"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电动车充电</w:t>
            </w:r>
          </w:p>
        </w:tc>
        <w:tc>
          <w:tcPr>
            <w:tcW w:w="5010"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楼道内、楼梯间及安全出口等公共区域无违规停放、充电，提倡专用场地集中充电</w:t>
            </w:r>
          </w:p>
        </w:tc>
        <w:tc>
          <w:tcPr>
            <w:tcW w:w="141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□符合</w:t>
            </w:r>
          </w:p>
        </w:tc>
      </w:tr>
      <w:tr>
        <w:tblPrEx>
          <w:tblCellMar>
            <w:top w:w="0" w:type="dxa"/>
            <w:left w:w="108" w:type="dxa"/>
            <w:bottom w:w="0" w:type="dxa"/>
            <w:right w:w="108" w:type="dxa"/>
          </w:tblCellMar>
        </w:tblPrEx>
        <w:trPr>
          <w:trHeight w:val="0" w:hRule="atLeast"/>
        </w:trPr>
        <w:tc>
          <w:tcPr>
            <w:tcW w:w="55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88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96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501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41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□不符合</w:t>
            </w:r>
          </w:p>
        </w:tc>
      </w:tr>
      <w:tr>
        <w:tblPrEx>
          <w:tblCellMar>
            <w:top w:w="0" w:type="dxa"/>
            <w:left w:w="108" w:type="dxa"/>
            <w:bottom w:w="0" w:type="dxa"/>
            <w:right w:w="108" w:type="dxa"/>
          </w:tblCellMar>
        </w:tblPrEx>
        <w:trPr>
          <w:trHeight w:val="0" w:hRule="atLeast"/>
        </w:trPr>
        <w:tc>
          <w:tcPr>
            <w:tcW w:w="55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88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96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5010"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充电场所配置灭火装置、监控、照明等设施设备</w:t>
            </w:r>
          </w:p>
        </w:tc>
        <w:tc>
          <w:tcPr>
            <w:tcW w:w="141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□符合</w:t>
            </w:r>
          </w:p>
        </w:tc>
      </w:tr>
      <w:tr>
        <w:tblPrEx>
          <w:tblCellMar>
            <w:top w:w="0" w:type="dxa"/>
            <w:left w:w="108" w:type="dxa"/>
            <w:bottom w:w="0" w:type="dxa"/>
            <w:right w:w="108" w:type="dxa"/>
          </w:tblCellMar>
        </w:tblPrEx>
        <w:trPr>
          <w:trHeight w:val="0" w:hRule="atLeast"/>
        </w:trPr>
        <w:tc>
          <w:tcPr>
            <w:tcW w:w="55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88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96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501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41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□不符合</w:t>
            </w:r>
          </w:p>
        </w:tc>
      </w:tr>
      <w:tr>
        <w:tblPrEx>
          <w:tblCellMar>
            <w:top w:w="0" w:type="dxa"/>
            <w:left w:w="108" w:type="dxa"/>
            <w:bottom w:w="0" w:type="dxa"/>
            <w:right w:w="108" w:type="dxa"/>
          </w:tblCellMar>
        </w:tblPrEx>
        <w:trPr>
          <w:trHeight w:val="0" w:hRule="atLeast"/>
        </w:trPr>
        <w:tc>
          <w:tcPr>
            <w:tcW w:w="555"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41</w:t>
            </w:r>
          </w:p>
        </w:tc>
        <w:tc>
          <w:tcPr>
            <w:tcW w:w="885" w:type="dxa"/>
            <w:vMerge w:val="restart"/>
            <w:tcBorders>
              <w:top w:val="nil"/>
              <w:left w:val="single" w:color="auto" w:sz="4" w:space="0"/>
              <w:bottom w:val="single" w:color="auto" w:sz="4" w:space="0"/>
              <w:right w:val="single" w:color="auto" w:sz="4" w:space="0"/>
            </w:tcBorders>
            <w:textDirection w:val="tbRlV"/>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房屋本体</w:t>
            </w:r>
          </w:p>
        </w:tc>
        <w:tc>
          <w:tcPr>
            <w:tcW w:w="1965"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外立面及附着物</w:t>
            </w:r>
          </w:p>
        </w:tc>
        <w:tc>
          <w:tcPr>
            <w:tcW w:w="5010"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外立面安全隐患（墙砖脱落、空鼓）巡查记录</w:t>
            </w:r>
          </w:p>
        </w:tc>
        <w:tc>
          <w:tcPr>
            <w:tcW w:w="141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□符合</w:t>
            </w:r>
          </w:p>
        </w:tc>
      </w:tr>
      <w:tr>
        <w:tblPrEx>
          <w:tblCellMar>
            <w:top w:w="0" w:type="dxa"/>
            <w:left w:w="108" w:type="dxa"/>
            <w:bottom w:w="0" w:type="dxa"/>
            <w:right w:w="108" w:type="dxa"/>
          </w:tblCellMar>
        </w:tblPrEx>
        <w:trPr>
          <w:trHeight w:val="0" w:hRule="atLeast"/>
        </w:trPr>
        <w:tc>
          <w:tcPr>
            <w:tcW w:w="55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88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96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501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41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□不符合</w:t>
            </w:r>
          </w:p>
        </w:tc>
      </w:tr>
      <w:tr>
        <w:tblPrEx>
          <w:tblCellMar>
            <w:top w:w="0" w:type="dxa"/>
            <w:left w:w="108" w:type="dxa"/>
            <w:bottom w:w="0" w:type="dxa"/>
            <w:right w:w="108" w:type="dxa"/>
          </w:tblCellMar>
        </w:tblPrEx>
        <w:trPr>
          <w:trHeight w:val="0" w:hRule="atLeast"/>
        </w:trPr>
        <w:tc>
          <w:tcPr>
            <w:tcW w:w="55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88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96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5010"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空调外机支架安全检查台账</w:t>
            </w:r>
          </w:p>
        </w:tc>
        <w:tc>
          <w:tcPr>
            <w:tcW w:w="141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□符合</w:t>
            </w:r>
          </w:p>
        </w:tc>
      </w:tr>
      <w:tr>
        <w:tblPrEx>
          <w:tblCellMar>
            <w:top w:w="0" w:type="dxa"/>
            <w:left w:w="108" w:type="dxa"/>
            <w:bottom w:w="0" w:type="dxa"/>
            <w:right w:w="108" w:type="dxa"/>
          </w:tblCellMar>
        </w:tblPrEx>
        <w:trPr>
          <w:trHeight w:val="0" w:hRule="atLeast"/>
        </w:trPr>
        <w:tc>
          <w:tcPr>
            <w:tcW w:w="55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88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96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501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41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□不符合</w:t>
            </w:r>
          </w:p>
        </w:tc>
      </w:tr>
      <w:tr>
        <w:tblPrEx>
          <w:tblCellMar>
            <w:top w:w="0" w:type="dxa"/>
            <w:left w:w="108" w:type="dxa"/>
            <w:bottom w:w="0" w:type="dxa"/>
            <w:right w:w="108" w:type="dxa"/>
          </w:tblCellMar>
        </w:tblPrEx>
        <w:trPr>
          <w:trHeight w:val="0" w:hRule="atLeast"/>
        </w:trPr>
        <w:tc>
          <w:tcPr>
            <w:tcW w:w="555"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42</w:t>
            </w:r>
          </w:p>
        </w:tc>
        <w:tc>
          <w:tcPr>
            <w:tcW w:w="88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965"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应急逃生通道及防火门</w:t>
            </w:r>
          </w:p>
        </w:tc>
        <w:tc>
          <w:tcPr>
            <w:tcW w:w="5010"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安全通道无杂物阻塞</w:t>
            </w:r>
          </w:p>
        </w:tc>
        <w:tc>
          <w:tcPr>
            <w:tcW w:w="141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□符合</w:t>
            </w:r>
          </w:p>
        </w:tc>
      </w:tr>
      <w:tr>
        <w:tblPrEx>
          <w:tblCellMar>
            <w:top w:w="0" w:type="dxa"/>
            <w:left w:w="108" w:type="dxa"/>
            <w:bottom w:w="0" w:type="dxa"/>
            <w:right w:w="108" w:type="dxa"/>
          </w:tblCellMar>
        </w:tblPrEx>
        <w:trPr>
          <w:trHeight w:val="0" w:hRule="atLeast"/>
        </w:trPr>
        <w:tc>
          <w:tcPr>
            <w:tcW w:w="55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88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96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501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41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□不符合</w:t>
            </w:r>
          </w:p>
        </w:tc>
      </w:tr>
      <w:tr>
        <w:tblPrEx>
          <w:tblCellMar>
            <w:top w:w="0" w:type="dxa"/>
            <w:left w:w="108" w:type="dxa"/>
            <w:bottom w:w="0" w:type="dxa"/>
            <w:right w:w="108" w:type="dxa"/>
          </w:tblCellMar>
        </w:tblPrEx>
        <w:trPr>
          <w:trHeight w:val="0" w:hRule="atLeast"/>
        </w:trPr>
        <w:tc>
          <w:tcPr>
            <w:tcW w:w="55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88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96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5010"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安全通道防火门保持常闭状态</w:t>
            </w:r>
          </w:p>
        </w:tc>
        <w:tc>
          <w:tcPr>
            <w:tcW w:w="141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□符合</w:t>
            </w:r>
          </w:p>
        </w:tc>
      </w:tr>
      <w:tr>
        <w:tblPrEx>
          <w:tblCellMar>
            <w:top w:w="0" w:type="dxa"/>
            <w:left w:w="108" w:type="dxa"/>
            <w:bottom w:w="0" w:type="dxa"/>
            <w:right w:w="108" w:type="dxa"/>
          </w:tblCellMar>
        </w:tblPrEx>
        <w:trPr>
          <w:trHeight w:val="0" w:hRule="atLeast"/>
        </w:trPr>
        <w:tc>
          <w:tcPr>
            <w:tcW w:w="55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88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96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501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41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□不符合</w:t>
            </w:r>
          </w:p>
        </w:tc>
      </w:tr>
      <w:tr>
        <w:tblPrEx>
          <w:tblCellMar>
            <w:top w:w="0" w:type="dxa"/>
            <w:left w:w="108" w:type="dxa"/>
            <w:bottom w:w="0" w:type="dxa"/>
            <w:right w:w="108" w:type="dxa"/>
          </w:tblCellMar>
        </w:tblPrEx>
        <w:trPr>
          <w:trHeight w:val="0" w:hRule="atLeast"/>
        </w:trPr>
        <w:tc>
          <w:tcPr>
            <w:tcW w:w="555"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43</w:t>
            </w:r>
          </w:p>
        </w:tc>
        <w:tc>
          <w:tcPr>
            <w:tcW w:w="88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965"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警示标志</w:t>
            </w:r>
          </w:p>
        </w:tc>
        <w:tc>
          <w:tcPr>
            <w:tcW w:w="5010"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设置“高空危险，禁止攀越”等警示标志</w:t>
            </w:r>
          </w:p>
        </w:tc>
        <w:tc>
          <w:tcPr>
            <w:tcW w:w="141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□符合</w:t>
            </w:r>
          </w:p>
        </w:tc>
      </w:tr>
      <w:tr>
        <w:tblPrEx>
          <w:tblCellMar>
            <w:top w:w="0" w:type="dxa"/>
            <w:left w:w="108" w:type="dxa"/>
            <w:bottom w:w="0" w:type="dxa"/>
            <w:right w:w="108" w:type="dxa"/>
          </w:tblCellMar>
        </w:tblPrEx>
        <w:trPr>
          <w:trHeight w:val="0" w:hRule="atLeast"/>
        </w:trPr>
        <w:tc>
          <w:tcPr>
            <w:tcW w:w="55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88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96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501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41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□不符合</w:t>
            </w:r>
          </w:p>
        </w:tc>
      </w:tr>
      <w:tr>
        <w:tblPrEx>
          <w:tblCellMar>
            <w:top w:w="0" w:type="dxa"/>
            <w:left w:w="108" w:type="dxa"/>
            <w:bottom w:w="0" w:type="dxa"/>
            <w:right w:w="108" w:type="dxa"/>
          </w:tblCellMar>
        </w:tblPrEx>
        <w:trPr>
          <w:trHeight w:val="0" w:hRule="atLeast"/>
        </w:trPr>
        <w:tc>
          <w:tcPr>
            <w:tcW w:w="55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88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96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5010"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设置“严禁高空抛物”等警示标志</w:t>
            </w:r>
          </w:p>
        </w:tc>
        <w:tc>
          <w:tcPr>
            <w:tcW w:w="141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□符合</w:t>
            </w:r>
          </w:p>
        </w:tc>
      </w:tr>
      <w:tr>
        <w:tblPrEx>
          <w:tblCellMar>
            <w:top w:w="0" w:type="dxa"/>
            <w:left w:w="108" w:type="dxa"/>
            <w:bottom w:w="0" w:type="dxa"/>
            <w:right w:w="108" w:type="dxa"/>
          </w:tblCellMar>
        </w:tblPrEx>
        <w:trPr>
          <w:trHeight w:val="255" w:hRule="atLeast"/>
        </w:trPr>
        <w:tc>
          <w:tcPr>
            <w:tcW w:w="55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88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96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501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p>
        </w:tc>
        <w:tc>
          <w:tcPr>
            <w:tcW w:w="141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□不符合</w:t>
            </w:r>
          </w:p>
        </w:tc>
      </w:tr>
    </w:tbl>
    <w:p>
      <w:pPr>
        <w:jc w:val="both"/>
        <w:rPr>
          <w:rFonts w:hint="eastAsia" w:ascii="Times New Roman" w:hAnsi="Times New Roman" w:eastAsia="方正仿宋_GBK" w:cs="方正仿宋_GBK"/>
          <w:sz w:val="28"/>
          <w:szCs w:val="28"/>
        </w:rPr>
      </w:pPr>
      <w:r>
        <w:rPr>
          <w:rFonts w:hint="eastAsia" w:ascii="Times New Roman" w:hAnsi="Times New Roman" w:eastAsia="方正仿宋_GBK" w:cs="方正仿宋_GBK"/>
          <w:sz w:val="24"/>
          <w:szCs w:val="24"/>
        </w:rPr>
        <w:t xml:space="preserve">考核人员（签字）：    被考核单位项目负责人（签字）：  </w:t>
      </w:r>
      <w:r>
        <w:rPr>
          <w:rFonts w:hint="eastAsia" w:ascii="Times New Roman" w:hAnsi="Times New Roman" w:cs="方正仿宋_GBK"/>
          <w:sz w:val="24"/>
          <w:szCs w:val="24"/>
          <w:lang w:val="en-US" w:eastAsia="zh-CN"/>
        </w:rPr>
        <w:t xml:space="preserve">  </w:t>
      </w:r>
      <w:r>
        <w:rPr>
          <w:rFonts w:hint="eastAsia" w:ascii="Times New Roman" w:hAnsi="Times New Roman" w:eastAsia="方正仿宋_GBK" w:cs="方正仿宋_GBK"/>
          <w:sz w:val="24"/>
          <w:szCs w:val="24"/>
        </w:rPr>
        <w:t xml:space="preserve"> 物业服务企业（签章）：</w:t>
      </w:r>
    </w:p>
    <w:p>
      <w:pPr>
        <w:ind w:firstLine="472" w:firstLineChars="200"/>
        <w:rPr>
          <w:rFonts w:hint="eastAsia" w:ascii="Times New Roman" w:hAnsi="Times New Roman" w:eastAsia="方正仿宋_GBK" w:cs="方正仿宋_GBK"/>
          <w:sz w:val="24"/>
          <w:szCs w:val="24"/>
          <w:lang w:eastAsia="zh-CN"/>
        </w:rPr>
        <w:sectPr>
          <w:headerReference r:id="rId6" w:type="default"/>
          <w:pgSz w:w="11906" w:h="16838"/>
          <w:pgMar w:top="1962" w:right="1474" w:bottom="1848" w:left="1588" w:header="851" w:footer="992" w:gutter="0"/>
          <w:pgNumType w:fmt="numberInDash"/>
          <w:cols w:space="720" w:num="1"/>
          <w:rtlGutter w:val="0"/>
          <w:docGrid w:type="linesAndChars" w:linePitch="591" w:charSpace="-849"/>
        </w:sectPr>
      </w:pPr>
      <w:r>
        <w:rPr>
          <w:rFonts w:hint="eastAsia" w:ascii="Times New Roman" w:hAnsi="Times New Roman" w:eastAsia="方正仿宋_GBK" w:cs="方正仿宋_GBK"/>
          <w:sz w:val="24"/>
          <w:szCs w:val="24"/>
        </w:rPr>
        <w:t>年　　月　　日</w:t>
      </w:r>
      <w:r>
        <w:rPr>
          <w:rFonts w:hint="eastAsia" w:ascii="Times New Roman" w:hAnsi="Times New Roman" w:eastAsia="方正仿宋_GBK" w:cs="方正仿宋_GBK"/>
          <w:sz w:val="24"/>
          <w:szCs w:val="24"/>
        </w:rPr>
        <w:tab/>
      </w:r>
      <w:r>
        <w:rPr>
          <w:rFonts w:hint="eastAsia" w:ascii="Times New Roman" w:hAnsi="Times New Roman" w:eastAsia="方正仿宋_GBK" w:cs="方正仿宋_GBK"/>
          <w:sz w:val="24"/>
          <w:szCs w:val="24"/>
        </w:rPr>
        <w:t xml:space="preserve">     </w:t>
      </w:r>
      <w:r>
        <w:rPr>
          <w:rFonts w:hint="eastAsia" w:ascii="Times New Roman" w:hAnsi="Times New Roman" w:cs="方正仿宋_GBK"/>
          <w:sz w:val="24"/>
          <w:szCs w:val="24"/>
          <w:lang w:val="en-US" w:eastAsia="zh-CN"/>
        </w:rPr>
        <w:t xml:space="preserve"> </w:t>
      </w:r>
      <w:r>
        <w:rPr>
          <w:rFonts w:hint="eastAsia" w:ascii="Times New Roman" w:hAnsi="Times New Roman" w:eastAsia="方正仿宋_GBK" w:cs="方正仿宋_GBK"/>
          <w:sz w:val="24"/>
          <w:szCs w:val="24"/>
        </w:rPr>
        <w:t xml:space="preserve">  </w:t>
      </w:r>
      <w:r>
        <w:rPr>
          <w:rFonts w:hint="eastAsia" w:ascii="Times New Roman" w:hAnsi="Times New Roman" w:cs="方正仿宋_GBK"/>
          <w:sz w:val="24"/>
          <w:szCs w:val="24"/>
          <w:lang w:val="en-US" w:eastAsia="zh-CN"/>
        </w:rPr>
        <w:t xml:space="preserve">   </w:t>
      </w:r>
      <w:r>
        <w:rPr>
          <w:rFonts w:hint="eastAsia" w:ascii="Times New Roman" w:hAnsi="Times New Roman" w:eastAsia="方正仿宋_GBK" w:cs="方正仿宋_GBK"/>
          <w:sz w:val="24"/>
          <w:szCs w:val="24"/>
        </w:rPr>
        <w:t xml:space="preserve"> 年　月　日   </w:t>
      </w:r>
      <w:r>
        <w:rPr>
          <w:rFonts w:hint="eastAsia" w:ascii="Times New Roman" w:hAnsi="Times New Roman" w:cs="方正仿宋_GBK"/>
          <w:sz w:val="24"/>
          <w:szCs w:val="24"/>
          <w:lang w:val="en-US" w:eastAsia="zh-CN"/>
        </w:rPr>
        <w:t xml:space="preserve">  </w:t>
      </w:r>
      <w:r>
        <w:rPr>
          <w:rFonts w:hint="eastAsia" w:ascii="Times New Roman" w:hAnsi="Times New Roman" w:eastAsia="方正仿宋_GBK" w:cs="方正仿宋_GBK"/>
          <w:sz w:val="24"/>
          <w:szCs w:val="24"/>
        </w:rPr>
        <w:t xml:space="preserve">  </w:t>
      </w:r>
      <w:r>
        <w:rPr>
          <w:rFonts w:hint="eastAsia" w:ascii="Times New Roman" w:hAnsi="Times New Roman" w:cs="方正仿宋_GBK"/>
          <w:sz w:val="24"/>
          <w:szCs w:val="24"/>
          <w:lang w:val="en-US" w:eastAsia="zh-CN"/>
        </w:rPr>
        <w:t xml:space="preserve">  </w:t>
      </w:r>
      <w:r>
        <w:rPr>
          <w:rFonts w:hint="eastAsia" w:ascii="Times New Roman" w:hAnsi="Times New Roman" w:eastAsia="方正仿宋_GBK" w:cs="方正仿宋_GBK"/>
          <w:sz w:val="24"/>
          <w:szCs w:val="24"/>
        </w:rPr>
        <w:t xml:space="preserve">     年　月　</w:t>
      </w:r>
      <w:r>
        <w:rPr>
          <w:rFonts w:hint="eastAsia" w:ascii="Times New Roman" w:hAnsi="Times New Roman" w:cs="方正仿宋_GBK"/>
          <w:sz w:val="24"/>
          <w:szCs w:val="24"/>
          <w:lang w:eastAsia="zh-CN"/>
        </w:rPr>
        <w:t>日</w:t>
      </w:r>
    </w:p>
    <w:p>
      <w:pPr>
        <w:spacing w:line="440" w:lineRule="exact"/>
        <w:rPr>
          <w:rFonts w:hint="eastAsia" w:ascii="Times New Roman" w:hAnsi="Times New Roman" w:eastAsia="方正黑体_GBK" w:cs="方正黑体_GBK"/>
          <w:sz w:val="32"/>
          <w:szCs w:val="32"/>
        </w:rPr>
      </w:pPr>
      <w:r>
        <w:rPr>
          <w:rFonts w:hint="eastAsia" w:ascii="Times New Roman" w:hAnsi="Times New Roman" w:eastAsia="方正黑体_GBK" w:cs="方正黑体_GBK"/>
          <w:sz w:val="32"/>
          <w:szCs w:val="32"/>
        </w:rPr>
        <w:t>附件3</w:t>
      </w:r>
    </w:p>
    <w:p>
      <w:pPr>
        <w:keepNext w:val="0"/>
        <w:keepLines w:val="0"/>
        <w:pageBreakBefore w:val="0"/>
        <w:widowControl/>
        <w:shd w:val="clear" w:color="auto" w:fill="FFFFFF"/>
        <w:tabs>
          <w:tab w:val="center" w:pos="4705"/>
        </w:tabs>
        <w:kinsoku/>
        <w:wordWrap/>
        <w:overflowPunct/>
        <w:topLinePunct w:val="0"/>
        <w:autoSpaceDE/>
        <w:autoSpaceDN/>
        <w:bidi w:val="0"/>
        <w:adjustRightInd/>
        <w:snapToGrid/>
        <w:spacing w:before="100" w:beforeAutospacing="1" w:after="100" w:afterAutospacing="1" w:line="540" w:lineRule="exact"/>
        <w:jc w:val="center"/>
        <w:textAlignment w:val="auto"/>
        <w:rPr>
          <w:rFonts w:hint="eastAsia" w:ascii="Times New Roman" w:hAnsi="Times New Roman" w:eastAsia="方正小标宋_GBK" w:cs="方正小标宋_GBK"/>
          <w:b w:val="0"/>
          <w:bCs w:val="0"/>
          <w:color w:val="auto"/>
          <w:kern w:val="0"/>
          <w:sz w:val="44"/>
          <w:szCs w:val="44"/>
        </w:rPr>
      </w:pPr>
      <w:r>
        <w:rPr>
          <w:rFonts w:hint="eastAsia" w:ascii="Times New Roman" w:hAnsi="Times New Roman" w:eastAsia="方正小标宋_GBK" w:cs="方正小标宋_GBK"/>
          <w:b w:val="0"/>
          <w:bCs w:val="0"/>
          <w:color w:val="auto"/>
          <w:kern w:val="0"/>
          <w:sz w:val="44"/>
          <w:szCs w:val="44"/>
          <w:u w:val="thick"/>
        </w:rPr>
        <w:t>　　</w:t>
      </w:r>
      <w:r>
        <w:rPr>
          <w:rFonts w:hint="eastAsia" w:ascii="Times New Roman" w:hAnsi="Times New Roman" w:eastAsia="方正小标宋_GBK" w:cs="方正小标宋_GBK"/>
          <w:b w:val="0"/>
          <w:bCs w:val="0"/>
          <w:color w:val="auto"/>
          <w:kern w:val="0"/>
          <w:sz w:val="44"/>
          <w:szCs w:val="44"/>
        </w:rPr>
        <w:t>公司</w:t>
      </w:r>
      <w:r>
        <w:rPr>
          <w:rFonts w:hint="eastAsia" w:ascii="Times New Roman" w:hAnsi="Times New Roman" w:eastAsia="方正小标宋_GBK" w:cs="方正小标宋_GBK"/>
          <w:b w:val="0"/>
          <w:bCs w:val="0"/>
          <w:color w:val="auto"/>
          <w:kern w:val="0"/>
          <w:sz w:val="44"/>
          <w:szCs w:val="44"/>
          <w:u w:val="thick"/>
        </w:rPr>
        <w:t>　　</w:t>
      </w:r>
      <w:r>
        <w:rPr>
          <w:rFonts w:hint="eastAsia" w:ascii="Times New Roman" w:hAnsi="Times New Roman" w:eastAsia="方正小标宋_GBK" w:cs="方正小标宋_GBK"/>
          <w:b w:val="0"/>
          <w:bCs w:val="0"/>
          <w:color w:val="auto"/>
          <w:kern w:val="0"/>
          <w:sz w:val="44"/>
          <w:szCs w:val="44"/>
        </w:rPr>
        <w:t>年度物业服务质量（业主）满意度测评表</w:t>
      </w:r>
    </w:p>
    <w:tbl>
      <w:tblPr>
        <w:tblStyle w:val="15"/>
        <w:tblW w:w="10250" w:type="dxa"/>
        <w:tblInd w:w="-644" w:type="dxa"/>
        <w:tblLayout w:type="fixed"/>
        <w:tblCellMar>
          <w:top w:w="0" w:type="dxa"/>
          <w:left w:w="108" w:type="dxa"/>
          <w:bottom w:w="0" w:type="dxa"/>
          <w:right w:w="108" w:type="dxa"/>
        </w:tblCellMar>
      </w:tblPr>
      <w:tblGrid>
        <w:gridCol w:w="1461"/>
        <w:gridCol w:w="4801"/>
        <w:gridCol w:w="1369"/>
        <w:gridCol w:w="2619"/>
      </w:tblGrid>
      <w:tr>
        <w:tblPrEx>
          <w:tblCellMar>
            <w:top w:w="0" w:type="dxa"/>
            <w:left w:w="108" w:type="dxa"/>
            <w:bottom w:w="0" w:type="dxa"/>
            <w:right w:w="108" w:type="dxa"/>
          </w:tblCellMar>
        </w:tblPrEx>
        <w:trPr>
          <w:trHeight w:val="270" w:hRule="atLeast"/>
        </w:trPr>
        <w:tc>
          <w:tcPr>
            <w:tcW w:w="146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40" w:lineRule="exact"/>
              <w:ind w:left="0" w:leftChars="0" w:right="0" w:rightChars="0"/>
              <w:jc w:val="center"/>
              <w:textAlignment w:val="auto"/>
              <w:outlineLvl w:val="9"/>
              <w:rPr>
                <w:rFonts w:hint="eastAsia" w:ascii="Times New Roman" w:hAnsi="Times New Roman" w:eastAsia="方正黑体_GBK" w:cs="方正黑体_GBK"/>
                <w:color w:val="333333"/>
                <w:kern w:val="0"/>
                <w:sz w:val="28"/>
                <w:szCs w:val="28"/>
              </w:rPr>
            </w:pPr>
            <w:r>
              <w:rPr>
                <w:rFonts w:hint="eastAsia" w:ascii="Times New Roman" w:hAnsi="Times New Roman" w:eastAsia="方正黑体_GBK" w:cs="方正黑体_GBK"/>
                <w:color w:val="333333"/>
                <w:kern w:val="0"/>
                <w:sz w:val="28"/>
                <w:szCs w:val="28"/>
              </w:rPr>
              <w:t>序号</w:t>
            </w:r>
          </w:p>
        </w:tc>
        <w:tc>
          <w:tcPr>
            <w:tcW w:w="480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40" w:lineRule="exact"/>
              <w:ind w:left="0" w:leftChars="0" w:right="0" w:rightChars="0"/>
              <w:jc w:val="center"/>
              <w:textAlignment w:val="auto"/>
              <w:outlineLvl w:val="9"/>
              <w:rPr>
                <w:rFonts w:hint="eastAsia" w:ascii="Times New Roman" w:hAnsi="Times New Roman" w:eastAsia="方正黑体_GBK" w:cs="方正黑体_GBK"/>
                <w:color w:val="333333"/>
                <w:kern w:val="0"/>
                <w:sz w:val="28"/>
                <w:szCs w:val="28"/>
              </w:rPr>
            </w:pPr>
            <w:r>
              <w:rPr>
                <w:rFonts w:hint="eastAsia" w:ascii="Times New Roman" w:hAnsi="Times New Roman" w:eastAsia="方正黑体_GBK" w:cs="方正黑体_GBK"/>
                <w:color w:val="333333"/>
                <w:kern w:val="0"/>
                <w:sz w:val="28"/>
                <w:szCs w:val="28"/>
              </w:rPr>
              <w:t>评价内容</w:t>
            </w:r>
          </w:p>
        </w:tc>
        <w:tc>
          <w:tcPr>
            <w:tcW w:w="1369" w:type="dxa"/>
            <w:tcBorders>
              <w:top w:val="single" w:color="auto" w:sz="4" w:space="0"/>
              <w:left w:val="nil"/>
              <w:bottom w:val="single" w:color="auto" w:sz="4" w:space="0"/>
              <w:right w:val="single" w:color="auto" w:sz="4" w:space="0"/>
            </w:tcBorders>
            <w:vAlign w:val="center"/>
          </w:tcPr>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40" w:lineRule="exact"/>
              <w:ind w:left="0" w:leftChars="0" w:right="0" w:rightChars="0"/>
              <w:jc w:val="center"/>
              <w:textAlignment w:val="auto"/>
              <w:outlineLvl w:val="9"/>
              <w:rPr>
                <w:rFonts w:hint="eastAsia" w:ascii="Times New Roman" w:hAnsi="Times New Roman" w:eastAsia="方正黑体_GBK" w:cs="方正黑体_GBK"/>
                <w:color w:val="333333"/>
                <w:kern w:val="0"/>
                <w:sz w:val="28"/>
                <w:szCs w:val="28"/>
              </w:rPr>
            </w:pPr>
            <w:r>
              <w:rPr>
                <w:rFonts w:hint="eastAsia" w:ascii="Times New Roman" w:hAnsi="Times New Roman" w:eastAsia="方正黑体_GBK" w:cs="方正黑体_GBK"/>
                <w:color w:val="333333"/>
                <w:kern w:val="0"/>
                <w:sz w:val="28"/>
                <w:szCs w:val="28"/>
              </w:rPr>
              <w:t>100分</w:t>
            </w:r>
          </w:p>
        </w:tc>
        <w:tc>
          <w:tcPr>
            <w:tcW w:w="2619" w:type="dxa"/>
            <w:tcBorders>
              <w:top w:val="single" w:color="auto" w:sz="4" w:space="0"/>
              <w:left w:val="nil"/>
              <w:bottom w:val="single" w:color="auto" w:sz="4" w:space="0"/>
              <w:right w:val="single" w:color="auto" w:sz="4" w:space="0"/>
            </w:tcBorders>
            <w:vAlign w:val="center"/>
          </w:tcPr>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40" w:lineRule="exact"/>
              <w:ind w:left="0" w:leftChars="0" w:right="0" w:rightChars="0"/>
              <w:jc w:val="center"/>
              <w:textAlignment w:val="auto"/>
              <w:outlineLvl w:val="9"/>
              <w:rPr>
                <w:rFonts w:hint="eastAsia" w:ascii="Times New Roman" w:hAnsi="Times New Roman" w:eastAsia="方正黑体_GBK" w:cs="方正黑体_GBK"/>
                <w:color w:val="333333"/>
                <w:kern w:val="0"/>
                <w:sz w:val="28"/>
                <w:szCs w:val="28"/>
              </w:rPr>
            </w:pPr>
            <w:r>
              <w:rPr>
                <w:rFonts w:hint="eastAsia" w:ascii="Times New Roman" w:hAnsi="Times New Roman" w:eastAsia="方正黑体_GBK" w:cs="方正黑体_GBK"/>
                <w:color w:val="333333"/>
                <w:kern w:val="0"/>
                <w:sz w:val="28"/>
                <w:szCs w:val="28"/>
              </w:rPr>
              <w:t>改进意见或建议</w:t>
            </w:r>
          </w:p>
        </w:tc>
      </w:tr>
      <w:tr>
        <w:tblPrEx>
          <w:tblCellMar>
            <w:top w:w="0" w:type="dxa"/>
            <w:left w:w="108" w:type="dxa"/>
            <w:bottom w:w="0" w:type="dxa"/>
            <w:right w:w="108" w:type="dxa"/>
          </w:tblCellMar>
        </w:tblPrEx>
        <w:trPr>
          <w:trHeight w:val="270" w:hRule="atLeast"/>
        </w:trPr>
        <w:tc>
          <w:tcPr>
            <w:tcW w:w="1461" w:type="dxa"/>
            <w:tcBorders>
              <w:top w:val="nil"/>
              <w:left w:val="single" w:color="auto" w:sz="4" w:space="0"/>
              <w:bottom w:val="single" w:color="auto" w:sz="4" w:space="0"/>
              <w:right w:val="single" w:color="auto" w:sz="4" w:space="0"/>
            </w:tcBorders>
            <w:vAlign w:val="center"/>
          </w:tcPr>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40" w:lineRule="exact"/>
              <w:ind w:left="0" w:leftChars="0" w:right="0" w:rightChars="0"/>
              <w:jc w:val="center"/>
              <w:textAlignment w:val="auto"/>
              <w:outlineLvl w:val="9"/>
              <w:rPr>
                <w:rFonts w:hint="eastAsia" w:ascii="Times New Roman" w:hAnsi="Times New Roman" w:eastAsia="方正仿宋_GBK" w:cs="方正仿宋_GBK"/>
                <w:color w:val="333333"/>
                <w:kern w:val="0"/>
                <w:sz w:val="28"/>
                <w:szCs w:val="28"/>
              </w:rPr>
            </w:pPr>
            <w:r>
              <w:rPr>
                <w:rFonts w:hint="eastAsia" w:ascii="Times New Roman" w:hAnsi="Times New Roman" w:eastAsia="方正仿宋_GBK" w:cs="方正仿宋_GBK"/>
                <w:color w:val="333333"/>
                <w:kern w:val="0"/>
                <w:sz w:val="28"/>
                <w:szCs w:val="28"/>
              </w:rPr>
              <w:t>1</w:t>
            </w:r>
          </w:p>
        </w:tc>
        <w:tc>
          <w:tcPr>
            <w:tcW w:w="4801" w:type="dxa"/>
            <w:tcBorders>
              <w:top w:val="nil"/>
              <w:left w:val="single" w:color="auto" w:sz="4" w:space="0"/>
              <w:bottom w:val="single" w:color="auto" w:sz="4" w:space="0"/>
              <w:right w:val="single" w:color="auto" w:sz="4" w:space="0"/>
            </w:tcBorders>
            <w:vAlign w:val="center"/>
          </w:tcPr>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40" w:lineRule="exact"/>
              <w:ind w:left="0" w:leftChars="0" w:right="0" w:rightChars="0"/>
              <w:jc w:val="left"/>
              <w:textAlignment w:val="auto"/>
              <w:outlineLvl w:val="9"/>
              <w:rPr>
                <w:rFonts w:hint="eastAsia" w:ascii="Times New Roman" w:hAnsi="Times New Roman" w:eastAsia="方正仿宋_GBK" w:cs="方正仿宋_GBK"/>
                <w:color w:val="333333"/>
                <w:kern w:val="0"/>
                <w:sz w:val="28"/>
                <w:szCs w:val="28"/>
              </w:rPr>
            </w:pPr>
            <w:r>
              <w:rPr>
                <w:rFonts w:hint="eastAsia" w:ascii="Times New Roman" w:hAnsi="Times New Roman" w:eastAsia="方正仿宋_GBK" w:cs="方正仿宋_GBK"/>
                <w:color w:val="333333"/>
                <w:kern w:val="0"/>
                <w:sz w:val="28"/>
                <w:szCs w:val="28"/>
              </w:rPr>
              <w:t>客服人员仪容仪表及服务态度满意度</w:t>
            </w:r>
          </w:p>
        </w:tc>
        <w:tc>
          <w:tcPr>
            <w:tcW w:w="136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440" w:lineRule="exact"/>
              <w:ind w:left="0" w:leftChars="0" w:right="0" w:rightChars="0"/>
              <w:jc w:val="center"/>
              <w:textAlignment w:val="auto"/>
              <w:outlineLvl w:val="9"/>
              <w:rPr>
                <w:rFonts w:hint="eastAsia" w:ascii="Times New Roman" w:hAnsi="Times New Roman" w:eastAsia="方正仿宋_GBK" w:cs="方正仿宋_GBK"/>
                <w:color w:val="000000"/>
                <w:kern w:val="0"/>
                <w:sz w:val="28"/>
                <w:szCs w:val="28"/>
              </w:rPr>
            </w:pPr>
          </w:p>
        </w:tc>
        <w:tc>
          <w:tcPr>
            <w:tcW w:w="261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440" w:lineRule="exact"/>
              <w:ind w:left="0" w:leftChars="0" w:right="0" w:rightChars="0"/>
              <w:jc w:val="center"/>
              <w:textAlignment w:val="auto"/>
              <w:outlineLvl w:val="9"/>
              <w:rPr>
                <w:rFonts w:hint="eastAsia" w:ascii="Times New Roman" w:hAnsi="Times New Roman" w:eastAsia="方正仿宋_GBK" w:cs="方正仿宋_GBK"/>
                <w:color w:val="000000"/>
                <w:kern w:val="0"/>
                <w:sz w:val="28"/>
                <w:szCs w:val="28"/>
              </w:rPr>
            </w:pPr>
          </w:p>
        </w:tc>
      </w:tr>
      <w:tr>
        <w:tblPrEx>
          <w:tblCellMar>
            <w:top w:w="0" w:type="dxa"/>
            <w:left w:w="108" w:type="dxa"/>
            <w:bottom w:w="0" w:type="dxa"/>
            <w:right w:w="108" w:type="dxa"/>
          </w:tblCellMar>
        </w:tblPrEx>
        <w:trPr>
          <w:trHeight w:val="270" w:hRule="atLeast"/>
        </w:trPr>
        <w:tc>
          <w:tcPr>
            <w:tcW w:w="1461" w:type="dxa"/>
            <w:tcBorders>
              <w:top w:val="nil"/>
              <w:left w:val="single" w:color="auto" w:sz="4" w:space="0"/>
              <w:bottom w:val="single" w:color="auto" w:sz="4" w:space="0"/>
              <w:right w:val="single" w:color="auto" w:sz="4" w:space="0"/>
            </w:tcBorders>
            <w:vAlign w:val="center"/>
          </w:tcPr>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40" w:lineRule="exact"/>
              <w:ind w:left="0" w:leftChars="0" w:right="0" w:rightChars="0"/>
              <w:jc w:val="center"/>
              <w:textAlignment w:val="auto"/>
              <w:outlineLvl w:val="9"/>
              <w:rPr>
                <w:rFonts w:hint="eastAsia" w:ascii="Times New Roman" w:hAnsi="Times New Roman" w:eastAsia="方正仿宋_GBK" w:cs="方正仿宋_GBK"/>
                <w:color w:val="333333"/>
                <w:kern w:val="0"/>
                <w:sz w:val="28"/>
                <w:szCs w:val="28"/>
              </w:rPr>
            </w:pPr>
            <w:r>
              <w:rPr>
                <w:rFonts w:hint="eastAsia" w:ascii="Times New Roman" w:hAnsi="Times New Roman" w:eastAsia="方正仿宋_GBK" w:cs="方正仿宋_GBK"/>
                <w:color w:val="333333"/>
                <w:kern w:val="0"/>
                <w:sz w:val="28"/>
                <w:szCs w:val="28"/>
              </w:rPr>
              <w:t>2</w:t>
            </w:r>
          </w:p>
        </w:tc>
        <w:tc>
          <w:tcPr>
            <w:tcW w:w="4801" w:type="dxa"/>
            <w:tcBorders>
              <w:top w:val="nil"/>
              <w:left w:val="single" w:color="auto" w:sz="4" w:space="0"/>
              <w:bottom w:val="single" w:color="auto" w:sz="4" w:space="0"/>
              <w:right w:val="single" w:color="auto" w:sz="4" w:space="0"/>
            </w:tcBorders>
            <w:vAlign w:val="center"/>
          </w:tcPr>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40" w:lineRule="exact"/>
              <w:ind w:left="0" w:leftChars="0" w:right="0" w:rightChars="0"/>
              <w:jc w:val="left"/>
              <w:textAlignment w:val="auto"/>
              <w:outlineLvl w:val="9"/>
              <w:rPr>
                <w:rFonts w:hint="eastAsia" w:ascii="Times New Roman" w:hAnsi="Times New Roman" w:eastAsia="方正仿宋_GBK" w:cs="方正仿宋_GBK"/>
                <w:color w:val="333333"/>
                <w:kern w:val="0"/>
                <w:sz w:val="28"/>
                <w:szCs w:val="28"/>
              </w:rPr>
            </w:pPr>
            <w:r>
              <w:rPr>
                <w:rFonts w:hint="eastAsia" w:ascii="Times New Roman" w:hAnsi="Times New Roman" w:eastAsia="方正仿宋_GBK" w:cs="方正仿宋_GBK"/>
                <w:color w:val="333333"/>
                <w:kern w:val="0"/>
                <w:sz w:val="28"/>
                <w:szCs w:val="28"/>
              </w:rPr>
              <w:t>客服人员工作责任心满意度</w:t>
            </w:r>
          </w:p>
        </w:tc>
        <w:tc>
          <w:tcPr>
            <w:tcW w:w="136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440" w:lineRule="exact"/>
              <w:ind w:left="0" w:leftChars="0" w:right="0" w:rightChars="0"/>
              <w:jc w:val="center"/>
              <w:textAlignment w:val="auto"/>
              <w:outlineLvl w:val="9"/>
              <w:rPr>
                <w:rFonts w:hint="eastAsia" w:ascii="Times New Roman" w:hAnsi="Times New Roman" w:eastAsia="方正仿宋_GBK" w:cs="方正仿宋_GBK"/>
                <w:color w:val="000000"/>
                <w:kern w:val="0"/>
                <w:sz w:val="28"/>
                <w:szCs w:val="28"/>
              </w:rPr>
            </w:pPr>
          </w:p>
        </w:tc>
        <w:tc>
          <w:tcPr>
            <w:tcW w:w="261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440" w:lineRule="exact"/>
              <w:ind w:left="0" w:leftChars="0" w:right="0" w:rightChars="0"/>
              <w:jc w:val="center"/>
              <w:textAlignment w:val="auto"/>
              <w:outlineLvl w:val="9"/>
              <w:rPr>
                <w:rFonts w:hint="eastAsia" w:ascii="Times New Roman" w:hAnsi="Times New Roman" w:eastAsia="方正仿宋_GBK" w:cs="方正仿宋_GBK"/>
                <w:color w:val="000000"/>
                <w:kern w:val="0"/>
                <w:sz w:val="28"/>
                <w:szCs w:val="28"/>
              </w:rPr>
            </w:pPr>
          </w:p>
        </w:tc>
      </w:tr>
      <w:tr>
        <w:tblPrEx>
          <w:tblCellMar>
            <w:top w:w="0" w:type="dxa"/>
            <w:left w:w="108" w:type="dxa"/>
            <w:bottom w:w="0" w:type="dxa"/>
            <w:right w:w="108" w:type="dxa"/>
          </w:tblCellMar>
        </w:tblPrEx>
        <w:trPr>
          <w:trHeight w:val="270" w:hRule="atLeast"/>
        </w:trPr>
        <w:tc>
          <w:tcPr>
            <w:tcW w:w="1461" w:type="dxa"/>
            <w:tcBorders>
              <w:top w:val="nil"/>
              <w:left w:val="single" w:color="auto" w:sz="4" w:space="0"/>
              <w:bottom w:val="single" w:color="auto" w:sz="4" w:space="0"/>
              <w:right w:val="single" w:color="auto" w:sz="4" w:space="0"/>
            </w:tcBorders>
            <w:vAlign w:val="center"/>
          </w:tcPr>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40" w:lineRule="exact"/>
              <w:ind w:left="0" w:leftChars="0" w:right="0" w:rightChars="0"/>
              <w:jc w:val="center"/>
              <w:textAlignment w:val="auto"/>
              <w:outlineLvl w:val="9"/>
              <w:rPr>
                <w:rFonts w:hint="eastAsia" w:ascii="Times New Roman" w:hAnsi="Times New Roman" w:eastAsia="方正仿宋_GBK" w:cs="方正仿宋_GBK"/>
                <w:color w:val="333333"/>
                <w:kern w:val="0"/>
                <w:sz w:val="28"/>
                <w:szCs w:val="28"/>
              </w:rPr>
            </w:pPr>
            <w:r>
              <w:rPr>
                <w:rFonts w:hint="eastAsia" w:ascii="Times New Roman" w:hAnsi="Times New Roman" w:eastAsia="方正仿宋_GBK" w:cs="方正仿宋_GBK"/>
                <w:color w:val="333333"/>
                <w:kern w:val="0"/>
                <w:sz w:val="28"/>
                <w:szCs w:val="28"/>
              </w:rPr>
              <w:t>3</w:t>
            </w:r>
          </w:p>
        </w:tc>
        <w:tc>
          <w:tcPr>
            <w:tcW w:w="4801" w:type="dxa"/>
            <w:tcBorders>
              <w:top w:val="nil"/>
              <w:left w:val="single" w:color="auto" w:sz="4" w:space="0"/>
              <w:bottom w:val="single" w:color="auto" w:sz="4" w:space="0"/>
              <w:right w:val="single" w:color="auto" w:sz="4" w:space="0"/>
            </w:tcBorders>
            <w:vAlign w:val="center"/>
          </w:tcPr>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40" w:lineRule="exact"/>
              <w:ind w:left="0" w:leftChars="0" w:right="0" w:rightChars="0"/>
              <w:jc w:val="left"/>
              <w:textAlignment w:val="auto"/>
              <w:outlineLvl w:val="9"/>
              <w:rPr>
                <w:rFonts w:hint="eastAsia" w:ascii="Times New Roman" w:hAnsi="Times New Roman" w:eastAsia="方正仿宋_GBK" w:cs="方正仿宋_GBK"/>
                <w:color w:val="333333"/>
                <w:kern w:val="0"/>
                <w:sz w:val="28"/>
                <w:szCs w:val="28"/>
              </w:rPr>
            </w:pPr>
            <w:r>
              <w:rPr>
                <w:rFonts w:hint="eastAsia" w:ascii="Times New Roman" w:hAnsi="Times New Roman" w:eastAsia="方正仿宋_GBK" w:cs="方正仿宋_GBK"/>
                <w:color w:val="333333"/>
                <w:kern w:val="0"/>
                <w:sz w:val="28"/>
                <w:szCs w:val="28"/>
              </w:rPr>
              <w:t>客服人员对业主意见处理的及时性及回访工作满意度</w:t>
            </w:r>
          </w:p>
        </w:tc>
        <w:tc>
          <w:tcPr>
            <w:tcW w:w="136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440" w:lineRule="exact"/>
              <w:ind w:left="0" w:leftChars="0" w:right="0" w:rightChars="0"/>
              <w:jc w:val="center"/>
              <w:textAlignment w:val="auto"/>
              <w:outlineLvl w:val="9"/>
              <w:rPr>
                <w:rFonts w:hint="eastAsia" w:ascii="Times New Roman" w:hAnsi="Times New Roman" w:eastAsia="方正仿宋_GBK" w:cs="方正仿宋_GBK"/>
                <w:color w:val="000000"/>
                <w:kern w:val="0"/>
                <w:sz w:val="28"/>
                <w:szCs w:val="28"/>
              </w:rPr>
            </w:pPr>
          </w:p>
        </w:tc>
        <w:tc>
          <w:tcPr>
            <w:tcW w:w="261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440" w:lineRule="exact"/>
              <w:ind w:left="0" w:leftChars="0" w:right="0" w:rightChars="0"/>
              <w:jc w:val="center"/>
              <w:textAlignment w:val="auto"/>
              <w:outlineLvl w:val="9"/>
              <w:rPr>
                <w:rFonts w:hint="eastAsia" w:ascii="Times New Roman" w:hAnsi="Times New Roman" w:eastAsia="方正仿宋_GBK" w:cs="方正仿宋_GBK"/>
                <w:color w:val="000000"/>
                <w:kern w:val="0"/>
                <w:sz w:val="28"/>
                <w:szCs w:val="28"/>
              </w:rPr>
            </w:pPr>
          </w:p>
        </w:tc>
      </w:tr>
      <w:tr>
        <w:tblPrEx>
          <w:tblCellMar>
            <w:top w:w="0" w:type="dxa"/>
            <w:left w:w="108" w:type="dxa"/>
            <w:bottom w:w="0" w:type="dxa"/>
            <w:right w:w="108" w:type="dxa"/>
          </w:tblCellMar>
        </w:tblPrEx>
        <w:trPr>
          <w:trHeight w:val="270" w:hRule="atLeast"/>
        </w:trPr>
        <w:tc>
          <w:tcPr>
            <w:tcW w:w="1461" w:type="dxa"/>
            <w:tcBorders>
              <w:top w:val="nil"/>
              <w:left w:val="single" w:color="auto" w:sz="4" w:space="0"/>
              <w:bottom w:val="single" w:color="auto" w:sz="4" w:space="0"/>
              <w:right w:val="single" w:color="auto" w:sz="4" w:space="0"/>
            </w:tcBorders>
            <w:vAlign w:val="center"/>
          </w:tcPr>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40" w:lineRule="exact"/>
              <w:ind w:left="0" w:leftChars="0" w:right="0" w:rightChars="0"/>
              <w:jc w:val="center"/>
              <w:textAlignment w:val="auto"/>
              <w:outlineLvl w:val="9"/>
              <w:rPr>
                <w:rFonts w:hint="eastAsia" w:ascii="Times New Roman" w:hAnsi="Times New Roman" w:eastAsia="方正仿宋_GBK" w:cs="方正仿宋_GBK"/>
                <w:color w:val="333333"/>
                <w:kern w:val="0"/>
                <w:sz w:val="28"/>
                <w:szCs w:val="28"/>
              </w:rPr>
            </w:pPr>
            <w:r>
              <w:rPr>
                <w:rFonts w:hint="eastAsia" w:ascii="Times New Roman" w:hAnsi="Times New Roman" w:eastAsia="方正仿宋_GBK" w:cs="方正仿宋_GBK"/>
                <w:color w:val="333333"/>
                <w:kern w:val="0"/>
                <w:sz w:val="28"/>
                <w:szCs w:val="28"/>
              </w:rPr>
              <w:t>4</w:t>
            </w:r>
          </w:p>
        </w:tc>
        <w:tc>
          <w:tcPr>
            <w:tcW w:w="480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40" w:lineRule="exact"/>
              <w:ind w:left="0" w:leftChars="0" w:right="0" w:rightChars="0"/>
              <w:jc w:val="left"/>
              <w:textAlignment w:val="auto"/>
              <w:outlineLvl w:val="9"/>
              <w:rPr>
                <w:rFonts w:hint="eastAsia" w:ascii="Times New Roman" w:hAnsi="Times New Roman" w:eastAsia="方正仿宋_GBK" w:cs="方正仿宋_GBK"/>
                <w:color w:val="333333"/>
                <w:kern w:val="0"/>
                <w:sz w:val="28"/>
                <w:szCs w:val="28"/>
              </w:rPr>
            </w:pPr>
            <w:r>
              <w:rPr>
                <w:rFonts w:hint="eastAsia" w:ascii="Times New Roman" w:hAnsi="Times New Roman" w:eastAsia="方正仿宋_GBK" w:cs="方正仿宋_GBK"/>
                <w:color w:val="333333"/>
                <w:kern w:val="0"/>
                <w:sz w:val="28"/>
                <w:szCs w:val="28"/>
              </w:rPr>
              <w:t>安保人员仪容仪表及服务态度满意度</w:t>
            </w:r>
          </w:p>
        </w:tc>
        <w:tc>
          <w:tcPr>
            <w:tcW w:w="136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440" w:lineRule="exact"/>
              <w:ind w:left="0" w:leftChars="0" w:right="0" w:rightChars="0"/>
              <w:jc w:val="center"/>
              <w:textAlignment w:val="auto"/>
              <w:outlineLvl w:val="9"/>
              <w:rPr>
                <w:rFonts w:hint="eastAsia" w:ascii="Times New Roman" w:hAnsi="Times New Roman" w:eastAsia="方正仿宋_GBK" w:cs="方正仿宋_GBK"/>
                <w:color w:val="000000"/>
                <w:kern w:val="0"/>
                <w:sz w:val="28"/>
                <w:szCs w:val="28"/>
              </w:rPr>
            </w:pPr>
          </w:p>
        </w:tc>
        <w:tc>
          <w:tcPr>
            <w:tcW w:w="261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440" w:lineRule="exact"/>
              <w:ind w:left="0" w:leftChars="0" w:right="0" w:rightChars="0"/>
              <w:jc w:val="center"/>
              <w:textAlignment w:val="auto"/>
              <w:outlineLvl w:val="9"/>
              <w:rPr>
                <w:rFonts w:hint="eastAsia" w:ascii="Times New Roman" w:hAnsi="Times New Roman" w:eastAsia="方正仿宋_GBK" w:cs="方正仿宋_GBK"/>
                <w:color w:val="000000"/>
                <w:kern w:val="0"/>
                <w:sz w:val="28"/>
                <w:szCs w:val="28"/>
              </w:rPr>
            </w:pPr>
          </w:p>
        </w:tc>
      </w:tr>
      <w:tr>
        <w:tblPrEx>
          <w:tblCellMar>
            <w:top w:w="0" w:type="dxa"/>
            <w:left w:w="108" w:type="dxa"/>
            <w:bottom w:w="0" w:type="dxa"/>
            <w:right w:w="108" w:type="dxa"/>
          </w:tblCellMar>
        </w:tblPrEx>
        <w:trPr>
          <w:trHeight w:val="270" w:hRule="atLeast"/>
        </w:trPr>
        <w:tc>
          <w:tcPr>
            <w:tcW w:w="1461" w:type="dxa"/>
            <w:tcBorders>
              <w:top w:val="nil"/>
              <w:left w:val="single" w:color="auto" w:sz="4" w:space="0"/>
              <w:bottom w:val="single" w:color="auto" w:sz="4" w:space="0"/>
              <w:right w:val="single" w:color="auto" w:sz="4" w:space="0"/>
            </w:tcBorders>
            <w:vAlign w:val="center"/>
          </w:tcPr>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40" w:lineRule="exact"/>
              <w:ind w:left="0" w:leftChars="0" w:right="0" w:rightChars="0"/>
              <w:jc w:val="center"/>
              <w:textAlignment w:val="auto"/>
              <w:outlineLvl w:val="9"/>
              <w:rPr>
                <w:rFonts w:hint="eastAsia" w:ascii="Times New Roman" w:hAnsi="Times New Roman" w:eastAsia="方正仿宋_GBK" w:cs="方正仿宋_GBK"/>
                <w:color w:val="333333"/>
                <w:kern w:val="0"/>
                <w:sz w:val="28"/>
                <w:szCs w:val="28"/>
              </w:rPr>
            </w:pPr>
            <w:r>
              <w:rPr>
                <w:rFonts w:hint="eastAsia" w:ascii="Times New Roman" w:hAnsi="Times New Roman" w:eastAsia="方正仿宋_GBK" w:cs="方正仿宋_GBK"/>
                <w:color w:val="333333"/>
                <w:kern w:val="0"/>
                <w:sz w:val="28"/>
                <w:szCs w:val="28"/>
              </w:rPr>
              <w:t>5</w:t>
            </w:r>
          </w:p>
        </w:tc>
        <w:tc>
          <w:tcPr>
            <w:tcW w:w="480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40" w:lineRule="exact"/>
              <w:ind w:left="0" w:leftChars="0" w:right="0" w:rightChars="0"/>
              <w:jc w:val="left"/>
              <w:textAlignment w:val="auto"/>
              <w:outlineLvl w:val="9"/>
              <w:rPr>
                <w:rFonts w:hint="eastAsia" w:ascii="Times New Roman" w:hAnsi="Times New Roman" w:eastAsia="方正仿宋_GBK" w:cs="方正仿宋_GBK"/>
                <w:color w:val="333333"/>
                <w:kern w:val="0"/>
                <w:sz w:val="28"/>
                <w:szCs w:val="28"/>
              </w:rPr>
            </w:pPr>
            <w:r>
              <w:rPr>
                <w:rFonts w:hint="eastAsia" w:ascii="Times New Roman" w:hAnsi="Times New Roman" w:eastAsia="方正仿宋_GBK" w:cs="方正仿宋_GBK"/>
                <w:color w:val="333333"/>
                <w:kern w:val="0"/>
                <w:sz w:val="28"/>
                <w:szCs w:val="28"/>
              </w:rPr>
              <w:t>安保人员岗位执勤满意度</w:t>
            </w:r>
          </w:p>
        </w:tc>
        <w:tc>
          <w:tcPr>
            <w:tcW w:w="136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440" w:lineRule="exact"/>
              <w:ind w:left="0" w:leftChars="0" w:right="0" w:rightChars="0"/>
              <w:jc w:val="center"/>
              <w:textAlignment w:val="auto"/>
              <w:outlineLvl w:val="9"/>
              <w:rPr>
                <w:rFonts w:hint="eastAsia" w:ascii="Times New Roman" w:hAnsi="Times New Roman" w:eastAsia="方正仿宋_GBK" w:cs="方正仿宋_GBK"/>
                <w:color w:val="000000"/>
                <w:kern w:val="0"/>
                <w:sz w:val="28"/>
                <w:szCs w:val="28"/>
              </w:rPr>
            </w:pPr>
          </w:p>
        </w:tc>
        <w:tc>
          <w:tcPr>
            <w:tcW w:w="261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440" w:lineRule="exact"/>
              <w:ind w:left="0" w:leftChars="0" w:right="0" w:rightChars="0"/>
              <w:jc w:val="center"/>
              <w:textAlignment w:val="auto"/>
              <w:outlineLvl w:val="9"/>
              <w:rPr>
                <w:rFonts w:hint="eastAsia" w:ascii="Times New Roman" w:hAnsi="Times New Roman" w:eastAsia="方正仿宋_GBK" w:cs="方正仿宋_GBK"/>
                <w:color w:val="000000"/>
                <w:kern w:val="0"/>
                <w:sz w:val="28"/>
                <w:szCs w:val="28"/>
              </w:rPr>
            </w:pPr>
          </w:p>
        </w:tc>
      </w:tr>
      <w:tr>
        <w:tblPrEx>
          <w:tblCellMar>
            <w:top w:w="0" w:type="dxa"/>
            <w:left w:w="108" w:type="dxa"/>
            <w:bottom w:w="0" w:type="dxa"/>
            <w:right w:w="108" w:type="dxa"/>
          </w:tblCellMar>
        </w:tblPrEx>
        <w:trPr>
          <w:trHeight w:val="270" w:hRule="atLeast"/>
        </w:trPr>
        <w:tc>
          <w:tcPr>
            <w:tcW w:w="1461" w:type="dxa"/>
            <w:tcBorders>
              <w:top w:val="nil"/>
              <w:left w:val="single" w:color="auto" w:sz="4" w:space="0"/>
              <w:bottom w:val="single" w:color="auto" w:sz="4" w:space="0"/>
              <w:right w:val="single" w:color="auto" w:sz="4" w:space="0"/>
            </w:tcBorders>
            <w:vAlign w:val="center"/>
          </w:tcPr>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40" w:lineRule="exact"/>
              <w:ind w:left="0" w:leftChars="0" w:right="0" w:rightChars="0"/>
              <w:jc w:val="center"/>
              <w:textAlignment w:val="auto"/>
              <w:outlineLvl w:val="9"/>
              <w:rPr>
                <w:rFonts w:hint="eastAsia" w:ascii="Times New Roman" w:hAnsi="Times New Roman" w:eastAsia="方正仿宋_GBK" w:cs="方正仿宋_GBK"/>
                <w:color w:val="333333"/>
                <w:kern w:val="0"/>
                <w:sz w:val="28"/>
                <w:szCs w:val="28"/>
              </w:rPr>
            </w:pPr>
            <w:r>
              <w:rPr>
                <w:rFonts w:hint="eastAsia" w:ascii="Times New Roman" w:hAnsi="Times New Roman" w:eastAsia="方正仿宋_GBK" w:cs="方正仿宋_GBK"/>
                <w:color w:val="333333"/>
                <w:kern w:val="0"/>
                <w:sz w:val="28"/>
                <w:szCs w:val="28"/>
              </w:rPr>
              <w:t>6</w:t>
            </w:r>
          </w:p>
        </w:tc>
        <w:tc>
          <w:tcPr>
            <w:tcW w:w="4801" w:type="dxa"/>
            <w:tcBorders>
              <w:top w:val="nil"/>
              <w:left w:val="single" w:color="auto" w:sz="4" w:space="0"/>
              <w:bottom w:val="single" w:color="auto" w:sz="4" w:space="0"/>
              <w:right w:val="single" w:color="auto" w:sz="4" w:space="0"/>
            </w:tcBorders>
            <w:vAlign w:val="center"/>
          </w:tcPr>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40" w:lineRule="exact"/>
              <w:ind w:left="0" w:leftChars="0" w:right="0" w:rightChars="0"/>
              <w:jc w:val="left"/>
              <w:textAlignment w:val="auto"/>
              <w:outlineLvl w:val="9"/>
              <w:rPr>
                <w:rFonts w:hint="eastAsia" w:ascii="Times New Roman" w:hAnsi="Times New Roman" w:eastAsia="方正仿宋_GBK" w:cs="方正仿宋_GBK"/>
                <w:color w:val="333333"/>
                <w:kern w:val="0"/>
                <w:sz w:val="28"/>
                <w:szCs w:val="28"/>
              </w:rPr>
            </w:pPr>
            <w:r>
              <w:rPr>
                <w:rFonts w:hint="eastAsia" w:ascii="Times New Roman" w:hAnsi="Times New Roman" w:eastAsia="方正仿宋_GBK" w:cs="方正仿宋_GBK"/>
                <w:color w:val="333333"/>
                <w:kern w:val="0"/>
                <w:sz w:val="28"/>
                <w:szCs w:val="28"/>
              </w:rPr>
              <w:t>车辆进出管理、车辆停放及安全管理</w:t>
            </w:r>
          </w:p>
        </w:tc>
        <w:tc>
          <w:tcPr>
            <w:tcW w:w="136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440" w:lineRule="exact"/>
              <w:ind w:left="0" w:leftChars="0" w:right="0" w:rightChars="0"/>
              <w:jc w:val="center"/>
              <w:textAlignment w:val="auto"/>
              <w:outlineLvl w:val="9"/>
              <w:rPr>
                <w:rFonts w:hint="eastAsia" w:ascii="Times New Roman" w:hAnsi="Times New Roman" w:eastAsia="方正仿宋_GBK" w:cs="方正仿宋_GBK"/>
                <w:color w:val="000000"/>
                <w:kern w:val="0"/>
                <w:sz w:val="28"/>
                <w:szCs w:val="28"/>
              </w:rPr>
            </w:pPr>
          </w:p>
        </w:tc>
        <w:tc>
          <w:tcPr>
            <w:tcW w:w="261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440" w:lineRule="exact"/>
              <w:ind w:left="0" w:leftChars="0" w:right="0" w:rightChars="0"/>
              <w:jc w:val="center"/>
              <w:textAlignment w:val="auto"/>
              <w:outlineLvl w:val="9"/>
              <w:rPr>
                <w:rFonts w:hint="eastAsia" w:ascii="Times New Roman" w:hAnsi="Times New Roman" w:eastAsia="方正仿宋_GBK" w:cs="方正仿宋_GBK"/>
                <w:color w:val="000000"/>
                <w:kern w:val="0"/>
                <w:sz w:val="28"/>
                <w:szCs w:val="28"/>
              </w:rPr>
            </w:pPr>
          </w:p>
        </w:tc>
      </w:tr>
      <w:tr>
        <w:tblPrEx>
          <w:tblCellMar>
            <w:top w:w="0" w:type="dxa"/>
            <w:left w:w="108" w:type="dxa"/>
            <w:bottom w:w="0" w:type="dxa"/>
            <w:right w:w="108" w:type="dxa"/>
          </w:tblCellMar>
        </w:tblPrEx>
        <w:trPr>
          <w:trHeight w:val="270" w:hRule="atLeast"/>
        </w:trPr>
        <w:tc>
          <w:tcPr>
            <w:tcW w:w="1461" w:type="dxa"/>
            <w:tcBorders>
              <w:top w:val="nil"/>
              <w:left w:val="single" w:color="auto" w:sz="4" w:space="0"/>
              <w:bottom w:val="single" w:color="auto" w:sz="4" w:space="0"/>
              <w:right w:val="single" w:color="auto" w:sz="4" w:space="0"/>
            </w:tcBorders>
            <w:vAlign w:val="center"/>
          </w:tcPr>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40" w:lineRule="exact"/>
              <w:ind w:left="0" w:leftChars="0" w:right="0" w:rightChars="0"/>
              <w:jc w:val="center"/>
              <w:textAlignment w:val="auto"/>
              <w:outlineLvl w:val="9"/>
              <w:rPr>
                <w:rFonts w:hint="eastAsia" w:ascii="Times New Roman" w:hAnsi="Times New Roman" w:eastAsia="方正仿宋_GBK" w:cs="方正仿宋_GBK"/>
                <w:color w:val="333333"/>
                <w:kern w:val="0"/>
                <w:sz w:val="28"/>
                <w:szCs w:val="28"/>
              </w:rPr>
            </w:pPr>
            <w:r>
              <w:rPr>
                <w:rFonts w:hint="eastAsia" w:ascii="Times New Roman" w:hAnsi="Times New Roman" w:eastAsia="方正仿宋_GBK" w:cs="方正仿宋_GBK"/>
                <w:color w:val="333333"/>
                <w:kern w:val="0"/>
                <w:sz w:val="28"/>
                <w:szCs w:val="28"/>
              </w:rPr>
              <w:t>7</w:t>
            </w:r>
          </w:p>
        </w:tc>
        <w:tc>
          <w:tcPr>
            <w:tcW w:w="4801" w:type="dxa"/>
            <w:tcBorders>
              <w:top w:val="nil"/>
              <w:left w:val="single" w:color="auto" w:sz="4" w:space="0"/>
              <w:bottom w:val="single" w:color="auto" w:sz="4" w:space="0"/>
              <w:right w:val="single" w:color="auto" w:sz="4" w:space="0"/>
            </w:tcBorders>
            <w:vAlign w:val="center"/>
          </w:tcPr>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40" w:lineRule="exact"/>
              <w:ind w:left="0" w:leftChars="0" w:right="0" w:rightChars="0"/>
              <w:jc w:val="left"/>
              <w:textAlignment w:val="auto"/>
              <w:outlineLvl w:val="9"/>
              <w:rPr>
                <w:rFonts w:hint="eastAsia" w:ascii="Times New Roman" w:hAnsi="Times New Roman" w:eastAsia="方正仿宋_GBK" w:cs="方正仿宋_GBK"/>
                <w:color w:val="333333"/>
                <w:kern w:val="0"/>
                <w:sz w:val="28"/>
                <w:szCs w:val="28"/>
              </w:rPr>
            </w:pPr>
            <w:r>
              <w:rPr>
                <w:rFonts w:hint="eastAsia" w:ascii="Times New Roman" w:hAnsi="Times New Roman" w:eastAsia="方正仿宋_GBK" w:cs="方正仿宋_GBK"/>
                <w:color w:val="333333"/>
                <w:kern w:val="0"/>
                <w:sz w:val="28"/>
                <w:szCs w:val="28"/>
              </w:rPr>
              <w:t>维修人员的礼仪及服务态度满意度</w:t>
            </w:r>
          </w:p>
        </w:tc>
        <w:tc>
          <w:tcPr>
            <w:tcW w:w="136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440" w:lineRule="exact"/>
              <w:ind w:left="0" w:leftChars="0" w:right="0" w:rightChars="0"/>
              <w:jc w:val="center"/>
              <w:textAlignment w:val="auto"/>
              <w:outlineLvl w:val="9"/>
              <w:rPr>
                <w:rFonts w:hint="eastAsia" w:ascii="Times New Roman" w:hAnsi="Times New Roman" w:eastAsia="方正仿宋_GBK" w:cs="方正仿宋_GBK"/>
                <w:color w:val="000000"/>
                <w:kern w:val="0"/>
                <w:sz w:val="28"/>
                <w:szCs w:val="28"/>
              </w:rPr>
            </w:pPr>
          </w:p>
        </w:tc>
        <w:tc>
          <w:tcPr>
            <w:tcW w:w="261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440" w:lineRule="exact"/>
              <w:ind w:left="0" w:leftChars="0" w:right="0" w:rightChars="0"/>
              <w:jc w:val="center"/>
              <w:textAlignment w:val="auto"/>
              <w:outlineLvl w:val="9"/>
              <w:rPr>
                <w:rFonts w:hint="eastAsia" w:ascii="Times New Roman" w:hAnsi="Times New Roman" w:eastAsia="方正仿宋_GBK" w:cs="方正仿宋_GBK"/>
                <w:color w:val="000000"/>
                <w:kern w:val="0"/>
                <w:sz w:val="28"/>
                <w:szCs w:val="28"/>
              </w:rPr>
            </w:pPr>
          </w:p>
        </w:tc>
      </w:tr>
      <w:tr>
        <w:tblPrEx>
          <w:tblCellMar>
            <w:top w:w="0" w:type="dxa"/>
            <w:left w:w="108" w:type="dxa"/>
            <w:bottom w:w="0" w:type="dxa"/>
            <w:right w:w="108" w:type="dxa"/>
          </w:tblCellMar>
        </w:tblPrEx>
        <w:trPr>
          <w:trHeight w:val="270" w:hRule="atLeast"/>
        </w:trPr>
        <w:tc>
          <w:tcPr>
            <w:tcW w:w="1461" w:type="dxa"/>
            <w:tcBorders>
              <w:top w:val="nil"/>
              <w:left w:val="single" w:color="auto" w:sz="4" w:space="0"/>
              <w:bottom w:val="single" w:color="auto" w:sz="4" w:space="0"/>
              <w:right w:val="single" w:color="auto" w:sz="4" w:space="0"/>
            </w:tcBorders>
            <w:vAlign w:val="center"/>
          </w:tcPr>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40" w:lineRule="exact"/>
              <w:ind w:left="0" w:leftChars="0" w:right="0" w:rightChars="0"/>
              <w:jc w:val="center"/>
              <w:textAlignment w:val="auto"/>
              <w:outlineLvl w:val="9"/>
              <w:rPr>
                <w:rFonts w:hint="eastAsia" w:ascii="Times New Roman" w:hAnsi="Times New Roman" w:eastAsia="方正仿宋_GBK" w:cs="方正仿宋_GBK"/>
                <w:color w:val="333333"/>
                <w:kern w:val="0"/>
                <w:sz w:val="28"/>
                <w:szCs w:val="28"/>
              </w:rPr>
            </w:pPr>
            <w:r>
              <w:rPr>
                <w:rFonts w:hint="eastAsia" w:ascii="Times New Roman" w:hAnsi="Times New Roman" w:eastAsia="方正仿宋_GBK" w:cs="方正仿宋_GBK"/>
                <w:color w:val="333333"/>
                <w:kern w:val="0"/>
                <w:sz w:val="28"/>
                <w:szCs w:val="28"/>
              </w:rPr>
              <w:t>8</w:t>
            </w:r>
          </w:p>
        </w:tc>
        <w:tc>
          <w:tcPr>
            <w:tcW w:w="4801" w:type="dxa"/>
            <w:tcBorders>
              <w:top w:val="nil"/>
              <w:left w:val="single" w:color="auto" w:sz="4" w:space="0"/>
              <w:bottom w:val="single" w:color="auto" w:sz="4" w:space="0"/>
              <w:right w:val="single" w:color="auto" w:sz="4" w:space="0"/>
            </w:tcBorders>
            <w:vAlign w:val="center"/>
          </w:tcPr>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40" w:lineRule="exact"/>
              <w:ind w:left="0" w:leftChars="0" w:right="0" w:rightChars="0"/>
              <w:jc w:val="left"/>
              <w:textAlignment w:val="auto"/>
              <w:outlineLvl w:val="9"/>
              <w:rPr>
                <w:rFonts w:hint="eastAsia" w:ascii="Times New Roman" w:hAnsi="Times New Roman" w:eastAsia="方正仿宋_GBK" w:cs="方正仿宋_GBK"/>
                <w:color w:val="333333"/>
                <w:kern w:val="0"/>
                <w:sz w:val="28"/>
                <w:szCs w:val="28"/>
              </w:rPr>
            </w:pPr>
            <w:r>
              <w:rPr>
                <w:rFonts w:hint="eastAsia" w:ascii="Times New Roman" w:hAnsi="Times New Roman" w:eastAsia="方正仿宋_GBK" w:cs="方正仿宋_GBK"/>
                <w:color w:val="333333"/>
                <w:kern w:val="0"/>
                <w:sz w:val="28"/>
                <w:szCs w:val="28"/>
              </w:rPr>
              <w:t>维修人员工作及时性满意度</w:t>
            </w:r>
          </w:p>
        </w:tc>
        <w:tc>
          <w:tcPr>
            <w:tcW w:w="136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440" w:lineRule="exact"/>
              <w:ind w:left="0" w:leftChars="0" w:right="0" w:rightChars="0"/>
              <w:jc w:val="center"/>
              <w:textAlignment w:val="auto"/>
              <w:outlineLvl w:val="9"/>
              <w:rPr>
                <w:rFonts w:hint="eastAsia" w:ascii="Times New Roman" w:hAnsi="Times New Roman" w:eastAsia="方正仿宋_GBK" w:cs="方正仿宋_GBK"/>
                <w:color w:val="000000"/>
                <w:kern w:val="0"/>
                <w:sz w:val="28"/>
                <w:szCs w:val="28"/>
              </w:rPr>
            </w:pPr>
          </w:p>
        </w:tc>
        <w:tc>
          <w:tcPr>
            <w:tcW w:w="261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440" w:lineRule="exact"/>
              <w:ind w:left="0" w:leftChars="0" w:right="0" w:rightChars="0"/>
              <w:jc w:val="center"/>
              <w:textAlignment w:val="auto"/>
              <w:outlineLvl w:val="9"/>
              <w:rPr>
                <w:rFonts w:hint="eastAsia" w:ascii="Times New Roman" w:hAnsi="Times New Roman" w:eastAsia="方正仿宋_GBK" w:cs="方正仿宋_GBK"/>
                <w:color w:val="000000"/>
                <w:kern w:val="0"/>
                <w:sz w:val="28"/>
                <w:szCs w:val="28"/>
              </w:rPr>
            </w:pPr>
          </w:p>
        </w:tc>
      </w:tr>
      <w:tr>
        <w:tblPrEx>
          <w:tblCellMar>
            <w:top w:w="0" w:type="dxa"/>
            <w:left w:w="108" w:type="dxa"/>
            <w:bottom w:w="0" w:type="dxa"/>
            <w:right w:w="108" w:type="dxa"/>
          </w:tblCellMar>
        </w:tblPrEx>
        <w:trPr>
          <w:trHeight w:val="270" w:hRule="atLeast"/>
        </w:trPr>
        <w:tc>
          <w:tcPr>
            <w:tcW w:w="1461" w:type="dxa"/>
            <w:tcBorders>
              <w:top w:val="nil"/>
              <w:left w:val="single" w:color="auto" w:sz="4" w:space="0"/>
              <w:bottom w:val="single" w:color="auto" w:sz="4" w:space="0"/>
              <w:right w:val="single" w:color="auto" w:sz="4" w:space="0"/>
            </w:tcBorders>
            <w:vAlign w:val="center"/>
          </w:tcPr>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40" w:lineRule="exact"/>
              <w:ind w:left="0" w:leftChars="0" w:right="0" w:rightChars="0"/>
              <w:jc w:val="center"/>
              <w:textAlignment w:val="auto"/>
              <w:outlineLvl w:val="9"/>
              <w:rPr>
                <w:rFonts w:hint="eastAsia" w:ascii="Times New Roman" w:hAnsi="Times New Roman" w:eastAsia="方正仿宋_GBK" w:cs="方正仿宋_GBK"/>
                <w:color w:val="333333"/>
                <w:kern w:val="0"/>
                <w:sz w:val="28"/>
                <w:szCs w:val="28"/>
              </w:rPr>
            </w:pPr>
            <w:r>
              <w:rPr>
                <w:rFonts w:hint="eastAsia" w:ascii="Times New Roman" w:hAnsi="Times New Roman" w:eastAsia="方正仿宋_GBK" w:cs="方正仿宋_GBK"/>
                <w:color w:val="333333"/>
                <w:kern w:val="0"/>
                <w:sz w:val="28"/>
                <w:szCs w:val="28"/>
              </w:rPr>
              <w:t>9</w:t>
            </w:r>
          </w:p>
        </w:tc>
        <w:tc>
          <w:tcPr>
            <w:tcW w:w="4801" w:type="dxa"/>
            <w:tcBorders>
              <w:top w:val="nil"/>
              <w:left w:val="single" w:color="auto" w:sz="4" w:space="0"/>
              <w:bottom w:val="single" w:color="auto" w:sz="4" w:space="0"/>
              <w:right w:val="single" w:color="auto" w:sz="4" w:space="0"/>
            </w:tcBorders>
            <w:vAlign w:val="center"/>
          </w:tcPr>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40" w:lineRule="exact"/>
              <w:ind w:left="0" w:leftChars="0" w:right="0" w:rightChars="0"/>
              <w:jc w:val="left"/>
              <w:textAlignment w:val="auto"/>
              <w:outlineLvl w:val="9"/>
              <w:rPr>
                <w:rFonts w:hint="eastAsia" w:ascii="Times New Roman" w:hAnsi="Times New Roman" w:eastAsia="方正仿宋_GBK" w:cs="方正仿宋_GBK"/>
                <w:color w:val="333333"/>
                <w:kern w:val="0"/>
                <w:sz w:val="28"/>
                <w:szCs w:val="28"/>
              </w:rPr>
            </w:pPr>
            <w:r>
              <w:rPr>
                <w:rFonts w:hint="eastAsia" w:ascii="Times New Roman" w:hAnsi="Times New Roman" w:eastAsia="方正仿宋_GBK" w:cs="方正仿宋_GBK"/>
                <w:color w:val="333333"/>
                <w:kern w:val="0"/>
                <w:sz w:val="28"/>
                <w:szCs w:val="28"/>
              </w:rPr>
              <w:t>维修人员维修质量满意度</w:t>
            </w:r>
          </w:p>
        </w:tc>
        <w:tc>
          <w:tcPr>
            <w:tcW w:w="136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440" w:lineRule="exact"/>
              <w:ind w:left="0" w:leftChars="0" w:right="0" w:rightChars="0"/>
              <w:jc w:val="center"/>
              <w:textAlignment w:val="auto"/>
              <w:outlineLvl w:val="9"/>
              <w:rPr>
                <w:rFonts w:hint="eastAsia" w:ascii="Times New Roman" w:hAnsi="Times New Roman" w:eastAsia="方正仿宋_GBK" w:cs="方正仿宋_GBK"/>
                <w:color w:val="000000"/>
                <w:kern w:val="0"/>
                <w:sz w:val="28"/>
                <w:szCs w:val="28"/>
              </w:rPr>
            </w:pPr>
          </w:p>
        </w:tc>
        <w:tc>
          <w:tcPr>
            <w:tcW w:w="261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440" w:lineRule="exact"/>
              <w:ind w:left="0" w:leftChars="0" w:right="0" w:rightChars="0"/>
              <w:jc w:val="center"/>
              <w:textAlignment w:val="auto"/>
              <w:outlineLvl w:val="9"/>
              <w:rPr>
                <w:rFonts w:hint="eastAsia" w:ascii="Times New Roman" w:hAnsi="Times New Roman" w:eastAsia="方正仿宋_GBK" w:cs="方正仿宋_GBK"/>
                <w:color w:val="000000"/>
                <w:kern w:val="0"/>
                <w:sz w:val="28"/>
                <w:szCs w:val="28"/>
              </w:rPr>
            </w:pPr>
          </w:p>
        </w:tc>
      </w:tr>
      <w:tr>
        <w:tblPrEx>
          <w:tblCellMar>
            <w:top w:w="0" w:type="dxa"/>
            <w:left w:w="108" w:type="dxa"/>
            <w:bottom w:w="0" w:type="dxa"/>
            <w:right w:w="108" w:type="dxa"/>
          </w:tblCellMar>
        </w:tblPrEx>
        <w:trPr>
          <w:trHeight w:val="270" w:hRule="atLeast"/>
        </w:trPr>
        <w:tc>
          <w:tcPr>
            <w:tcW w:w="1461" w:type="dxa"/>
            <w:tcBorders>
              <w:top w:val="nil"/>
              <w:left w:val="single" w:color="auto" w:sz="4" w:space="0"/>
              <w:bottom w:val="single" w:color="auto" w:sz="4" w:space="0"/>
              <w:right w:val="single" w:color="auto" w:sz="4" w:space="0"/>
            </w:tcBorders>
            <w:vAlign w:val="center"/>
          </w:tcPr>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40" w:lineRule="exact"/>
              <w:ind w:left="0" w:leftChars="0" w:right="0" w:rightChars="0"/>
              <w:jc w:val="center"/>
              <w:textAlignment w:val="auto"/>
              <w:outlineLvl w:val="9"/>
              <w:rPr>
                <w:rFonts w:hint="eastAsia" w:ascii="Times New Roman" w:hAnsi="Times New Roman" w:eastAsia="方正仿宋_GBK" w:cs="方正仿宋_GBK"/>
                <w:color w:val="333333"/>
                <w:kern w:val="0"/>
                <w:sz w:val="28"/>
                <w:szCs w:val="28"/>
              </w:rPr>
            </w:pPr>
            <w:r>
              <w:rPr>
                <w:rFonts w:hint="eastAsia" w:ascii="Times New Roman" w:hAnsi="Times New Roman" w:eastAsia="方正仿宋_GBK" w:cs="方正仿宋_GBK"/>
                <w:color w:val="333333"/>
                <w:kern w:val="0"/>
                <w:sz w:val="28"/>
                <w:szCs w:val="28"/>
              </w:rPr>
              <w:t>10</w:t>
            </w:r>
          </w:p>
        </w:tc>
        <w:tc>
          <w:tcPr>
            <w:tcW w:w="480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40" w:lineRule="exact"/>
              <w:ind w:left="0" w:leftChars="0" w:right="0" w:rightChars="0"/>
              <w:jc w:val="left"/>
              <w:textAlignment w:val="auto"/>
              <w:outlineLvl w:val="9"/>
              <w:rPr>
                <w:rFonts w:hint="eastAsia" w:ascii="Times New Roman" w:hAnsi="Times New Roman" w:eastAsia="方正仿宋_GBK" w:cs="方正仿宋_GBK"/>
                <w:color w:val="333333"/>
                <w:kern w:val="0"/>
                <w:sz w:val="28"/>
                <w:szCs w:val="28"/>
              </w:rPr>
            </w:pPr>
            <w:r>
              <w:rPr>
                <w:rFonts w:hint="eastAsia" w:ascii="Times New Roman" w:hAnsi="Times New Roman" w:eastAsia="方正仿宋_GBK" w:cs="方正仿宋_GBK"/>
                <w:color w:val="333333"/>
                <w:kern w:val="0"/>
                <w:sz w:val="28"/>
                <w:szCs w:val="28"/>
              </w:rPr>
              <w:t>各项公共设施设备的维护保养满意度</w:t>
            </w:r>
          </w:p>
        </w:tc>
        <w:tc>
          <w:tcPr>
            <w:tcW w:w="136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440" w:lineRule="exact"/>
              <w:ind w:left="0" w:leftChars="0" w:right="0" w:rightChars="0"/>
              <w:jc w:val="center"/>
              <w:textAlignment w:val="auto"/>
              <w:outlineLvl w:val="9"/>
              <w:rPr>
                <w:rFonts w:hint="eastAsia" w:ascii="Times New Roman" w:hAnsi="Times New Roman" w:eastAsia="方正仿宋_GBK" w:cs="方正仿宋_GBK"/>
                <w:color w:val="000000"/>
                <w:kern w:val="0"/>
                <w:sz w:val="28"/>
                <w:szCs w:val="28"/>
              </w:rPr>
            </w:pPr>
          </w:p>
        </w:tc>
        <w:tc>
          <w:tcPr>
            <w:tcW w:w="261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440" w:lineRule="exact"/>
              <w:ind w:left="0" w:leftChars="0" w:right="0" w:rightChars="0"/>
              <w:jc w:val="center"/>
              <w:textAlignment w:val="auto"/>
              <w:outlineLvl w:val="9"/>
              <w:rPr>
                <w:rFonts w:hint="eastAsia" w:ascii="Times New Roman" w:hAnsi="Times New Roman" w:eastAsia="方正仿宋_GBK" w:cs="方正仿宋_GBK"/>
                <w:color w:val="000000"/>
                <w:kern w:val="0"/>
                <w:sz w:val="28"/>
                <w:szCs w:val="28"/>
              </w:rPr>
            </w:pPr>
          </w:p>
        </w:tc>
      </w:tr>
      <w:tr>
        <w:tblPrEx>
          <w:tblCellMar>
            <w:top w:w="0" w:type="dxa"/>
            <w:left w:w="108" w:type="dxa"/>
            <w:bottom w:w="0" w:type="dxa"/>
            <w:right w:w="108" w:type="dxa"/>
          </w:tblCellMar>
        </w:tblPrEx>
        <w:trPr>
          <w:trHeight w:val="270" w:hRule="atLeast"/>
        </w:trPr>
        <w:tc>
          <w:tcPr>
            <w:tcW w:w="1461" w:type="dxa"/>
            <w:tcBorders>
              <w:top w:val="nil"/>
              <w:left w:val="single" w:color="auto" w:sz="4" w:space="0"/>
              <w:bottom w:val="single" w:color="auto" w:sz="4" w:space="0"/>
              <w:right w:val="single" w:color="auto" w:sz="4" w:space="0"/>
            </w:tcBorders>
            <w:vAlign w:val="center"/>
          </w:tcPr>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40" w:lineRule="exact"/>
              <w:ind w:left="0" w:leftChars="0" w:right="0" w:rightChars="0"/>
              <w:jc w:val="center"/>
              <w:textAlignment w:val="auto"/>
              <w:outlineLvl w:val="9"/>
              <w:rPr>
                <w:rFonts w:hint="eastAsia" w:ascii="Times New Roman" w:hAnsi="Times New Roman" w:eastAsia="方正仿宋_GBK" w:cs="方正仿宋_GBK"/>
                <w:color w:val="333333"/>
                <w:kern w:val="0"/>
                <w:sz w:val="28"/>
                <w:szCs w:val="28"/>
              </w:rPr>
            </w:pPr>
            <w:r>
              <w:rPr>
                <w:rFonts w:hint="eastAsia" w:ascii="Times New Roman" w:hAnsi="Times New Roman" w:eastAsia="方正仿宋_GBK" w:cs="方正仿宋_GBK"/>
                <w:color w:val="333333"/>
                <w:kern w:val="0"/>
                <w:sz w:val="28"/>
                <w:szCs w:val="28"/>
              </w:rPr>
              <w:t>11</w:t>
            </w:r>
          </w:p>
        </w:tc>
        <w:tc>
          <w:tcPr>
            <w:tcW w:w="4801" w:type="dxa"/>
            <w:tcBorders>
              <w:top w:val="nil"/>
              <w:left w:val="single" w:color="auto" w:sz="4" w:space="0"/>
              <w:bottom w:val="single" w:color="auto" w:sz="4" w:space="0"/>
              <w:right w:val="single" w:color="auto" w:sz="4" w:space="0"/>
            </w:tcBorders>
            <w:vAlign w:val="center"/>
          </w:tcPr>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40" w:lineRule="exact"/>
              <w:ind w:left="0" w:leftChars="0" w:right="0" w:rightChars="0"/>
              <w:jc w:val="left"/>
              <w:textAlignment w:val="auto"/>
              <w:outlineLvl w:val="9"/>
              <w:rPr>
                <w:rFonts w:hint="eastAsia" w:ascii="Times New Roman" w:hAnsi="Times New Roman" w:eastAsia="方正仿宋_GBK" w:cs="方正仿宋_GBK"/>
                <w:color w:val="333333"/>
                <w:kern w:val="0"/>
                <w:sz w:val="28"/>
                <w:szCs w:val="28"/>
              </w:rPr>
            </w:pPr>
            <w:r>
              <w:rPr>
                <w:rFonts w:hint="eastAsia" w:ascii="Times New Roman" w:hAnsi="Times New Roman" w:eastAsia="方正仿宋_GBK" w:cs="方正仿宋_GBK"/>
                <w:color w:val="333333"/>
                <w:kern w:val="0"/>
                <w:sz w:val="28"/>
                <w:szCs w:val="28"/>
              </w:rPr>
              <w:t>公共照明系统维修维护及时性满意度</w:t>
            </w:r>
          </w:p>
        </w:tc>
        <w:tc>
          <w:tcPr>
            <w:tcW w:w="136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440" w:lineRule="exact"/>
              <w:ind w:left="0" w:leftChars="0" w:right="0" w:rightChars="0"/>
              <w:jc w:val="center"/>
              <w:textAlignment w:val="auto"/>
              <w:outlineLvl w:val="9"/>
              <w:rPr>
                <w:rFonts w:hint="eastAsia" w:ascii="Times New Roman" w:hAnsi="Times New Roman" w:eastAsia="方正仿宋_GBK" w:cs="方正仿宋_GBK"/>
                <w:color w:val="000000"/>
                <w:kern w:val="0"/>
                <w:sz w:val="28"/>
                <w:szCs w:val="28"/>
              </w:rPr>
            </w:pPr>
          </w:p>
        </w:tc>
        <w:tc>
          <w:tcPr>
            <w:tcW w:w="261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440" w:lineRule="exact"/>
              <w:ind w:left="0" w:leftChars="0" w:right="0" w:rightChars="0"/>
              <w:jc w:val="center"/>
              <w:textAlignment w:val="auto"/>
              <w:outlineLvl w:val="9"/>
              <w:rPr>
                <w:rFonts w:hint="eastAsia" w:ascii="Times New Roman" w:hAnsi="Times New Roman" w:eastAsia="方正仿宋_GBK" w:cs="方正仿宋_GBK"/>
                <w:color w:val="000000"/>
                <w:kern w:val="0"/>
                <w:sz w:val="28"/>
                <w:szCs w:val="28"/>
              </w:rPr>
            </w:pPr>
          </w:p>
        </w:tc>
      </w:tr>
      <w:tr>
        <w:tblPrEx>
          <w:tblCellMar>
            <w:top w:w="0" w:type="dxa"/>
            <w:left w:w="108" w:type="dxa"/>
            <w:bottom w:w="0" w:type="dxa"/>
            <w:right w:w="108" w:type="dxa"/>
          </w:tblCellMar>
        </w:tblPrEx>
        <w:trPr>
          <w:trHeight w:val="270" w:hRule="atLeast"/>
        </w:trPr>
        <w:tc>
          <w:tcPr>
            <w:tcW w:w="1461" w:type="dxa"/>
            <w:tcBorders>
              <w:top w:val="nil"/>
              <w:left w:val="single" w:color="auto" w:sz="4" w:space="0"/>
              <w:bottom w:val="single" w:color="auto" w:sz="4" w:space="0"/>
              <w:right w:val="single" w:color="auto" w:sz="4" w:space="0"/>
            </w:tcBorders>
            <w:vAlign w:val="center"/>
          </w:tcPr>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40" w:lineRule="exact"/>
              <w:ind w:left="0" w:leftChars="0" w:right="0" w:rightChars="0"/>
              <w:jc w:val="center"/>
              <w:textAlignment w:val="auto"/>
              <w:outlineLvl w:val="9"/>
              <w:rPr>
                <w:rFonts w:hint="eastAsia" w:ascii="Times New Roman" w:hAnsi="Times New Roman" w:eastAsia="方正仿宋_GBK" w:cs="方正仿宋_GBK"/>
                <w:color w:val="333333"/>
                <w:kern w:val="0"/>
                <w:sz w:val="28"/>
                <w:szCs w:val="28"/>
              </w:rPr>
            </w:pPr>
            <w:r>
              <w:rPr>
                <w:rFonts w:hint="eastAsia" w:ascii="Times New Roman" w:hAnsi="Times New Roman" w:eastAsia="方正仿宋_GBK" w:cs="方正仿宋_GBK"/>
                <w:color w:val="333333"/>
                <w:kern w:val="0"/>
                <w:sz w:val="28"/>
                <w:szCs w:val="28"/>
              </w:rPr>
              <w:t>12</w:t>
            </w:r>
          </w:p>
        </w:tc>
        <w:tc>
          <w:tcPr>
            <w:tcW w:w="4801" w:type="dxa"/>
            <w:tcBorders>
              <w:top w:val="nil"/>
              <w:left w:val="single" w:color="auto" w:sz="4" w:space="0"/>
              <w:bottom w:val="single" w:color="auto" w:sz="4" w:space="0"/>
              <w:right w:val="single" w:color="auto" w:sz="4" w:space="0"/>
            </w:tcBorders>
            <w:vAlign w:val="center"/>
          </w:tcPr>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40" w:lineRule="exact"/>
              <w:ind w:left="0" w:leftChars="0" w:right="0" w:rightChars="0"/>
              <w:jc w:val="left"/>
              <w:textAlignment w:val="auto"/>
              <w:outlineLvl w:val="9"/>
              <w:rPr>
                <w:rFonts w:hint="eastAsia" w:ascii="Times New Roman" w:hAnsi="Times New Roman" w:eastAsia="方正仿宋_GBK" w:cs="方正仿宋_GBK"/>
                <w:color w:val="333333"/>
                <w:kern w:val="0"/>
                <w:sz w:val="28"/>
                <w:szCs w:val="28"/>
              </w:rPr>
            </w:pPr>
            <w:r>
              <w:rPr>
                <w:rFonts w:hint="eastAsia" w:ascii="Times New Roman" w:hAnsi="Times New Roman" w:eastAsia="方正仿宋_GBK" w:cs="方正仿宋_GBK"/>
                <w:color w:val="333333"/>
                <w:kern w:val="0"/>
                <w:sz w:val="28"/>
                <w:szCs w:val="28"/>
              </w:rPr>
              <w:t>消防设施设备及消防通道管理满意度</w:t>
            </w:r>
          </w:p>
        </w:tc>
        <w:tc>
          <w:tcPr>
            <w:tcW w:w="136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440" w:lineRule="exact"/>
              <w:ind w:left="0" w:leftChars="0" w:right="0" w:rightChars="0"/>
              <w:jc w:val="center"/>
              <w:textAlignment w:val="auto"/>
              <w:outlineLvl w:val="9"/>
              <w:rPr>
                <w:rFonts w:hint="eastAsia" w:ascii="Times New Roman" w:hAnsi="Times New Roman" w:eastAsia="方正仿宋_GBK" w:cs="方正仿宋_GBK"/>
                <w:color w:val="000000"/>
                <w:kern w:val="0"/>
                <w:sz w:val="28"/>
                <w:szCs w:val="28"/>
              </w:rPr>
            </w:pPr>
          </w:p>
        </w:tc>
        <w:tc>
          <w:tcPr>
            <w:tcW w:w="261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440" w:lineRule="exact"/>
              <w:ind w:left="0" w:leftChars="0" w:right="0" w:rightChars="0"/>
              <w:jc w:val="center"/>
              <w:textAlignment w:val="auto"/>
              <w:outlineLvl w:val="9"/>
              <w:rPr>
                <w:rFonts w:hint="eastAsia" w:ascii="Times New Roman" w:hAnsi="Times New Roman" w:eastAsia="方正仿宋_GBK" w:cs="方正仿宋_GBK"/>
                <w:color w:val="000000"/>
                <w:kern w:val="0"/>
                <w:sz w:val="28"/>
                <w:szCs w:val="28"/>
              </w:rPr>
            </w:pPr>
          </w:p>
        </w:tc>
      </w:tr>
      <w:tr>
        <w:tblPrEx>
          <w:tblCellMar>
            <w:top w:w="0" w:type="dxa"/>
            <w:left w:w="108" w:type="dxa"/>
            <w:bottom w:w="0" w:type="dxa"/>
            <w:right w:w="108" w:type="dxa"/>
          </w:tblCellMar>
        </w:tblPrEx>
        <w:trPr>
          <w:trHeight w:val="270" w:hRule="atLeast"/>
        </w:trPr>
        <w:tc>
          <w:tcPr>
            <w:tcW w:w="1461" w:type="dxa"/>
            <w:tcBorders>
              <w:top w:val="nil"/>
              <w:left w:val="single" w:color="auto" w:sz="4" w:space="0"/>
              <w:bottom w:val="single" w:color="auto" w:sz="4" w:space="0"/>
              <w:right w:val="single" w:color="auto" w:sz="4" w:space="0"/>
            </w:tcBorders>
            <w:vAlign w:val="center"/>
          </w:tcPr>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40" w:lineRule="exact"/>
              <w:ind w:left="0" w:leftChars="0" w:right="0" w:rightChars="0"/>
              <w:jc w:val="center"/>
              <w:textAlignment w:val="auto"/>
              <w:outlineLvl w:val="9"/>
              <w:rPr>
                <w:rFonts w:hint="eastAsia" w:ascii="Times New Roman" w:hAnsi="Times New Roman" w:eastAsia="方正仿宋_GBK" w:cs="方正仿宋_GBK"/>
                <w:color w:val="333333"/>
                <w:kern w:val="0"/>
                <w:sz w:val="28"/>
                <w:szCs w:val="28"/>
              </w:rPr>
            </w:pPr>
            <w:r>
              <w:rPr>
                <w:rFonts w:hint="eastAsia" w:ascii="Times New Roman" w:hAnsi="Times New Roman" w:eastAsia="方正仿宋_GBK" w:cs="方正仿宋_GBK"/>
                <w:color w:val="333333"/>
                <w:kern w:val="0"/>
                <w:sz w:val="28"/>
                <w:szCs w:val="28"/>
              </w:rPr>
              <w:t>13</w:t>
            </w:r>
          </w:p>
        </w:tc>
        <w:tc>
          <w:tcPr>
            <w:tcW w:w="4801" w:type="dxa"/>
            <w:tcBorders>
              <w:top w:val="nil"/>
              <w:left w:val="single" w:color="auto" w:sz="4" w:space="0"/>
              <w:bottom w:val="single" w:color="auto" w:sz="4" w:space="0"/>
              <w:right w:val="single" w:color="auto" w:sz="4" w:space="0"/>
            </w:tcBorders>
            <w:vAlign w:val="center"/>
          </w:tcPr>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40" w:lineRule="exact"/>
              <w:ind w:left="0" w:leftChars="0" w:right="0" w:rightChars="0"/>
              <w:jc w:val="left"/>
              <w:textAlignment w:val="auto"/>
              <w:outlineLvl w:val="9"/>
              <w:rPr>
                <w:rFonts w:hint="eastAsia" w:ascii="Times New Roman" w:hAnsi="Times New Roman" w:eastAsia="方正仿宋_GBK" w:cs="方正仿宋_GBK"/>
                <w:color w:val="333333"/>
                <w:kern w:val="0"/>
                <w:sz w:val="28"/>
                <w:szCs w:val="28"/>
              </w:rPr>
            </w:pPr>
            <w:r>
              <w:rPr>
                <w:rFonts w:hint="eastAsia" w:ascii="Times New Roman" w:hAnsi="Times New Roman" w:eastAsia="方正仿宋_GBK" w:cs="方正仿宋_GBK"/>
                <w:color w:val="333333"/>
                <w:kern w:val="0"/>
                <w:sz w:val="28"/>
                <w:szCs w:val="28"/>
              </w:rPr>
              <w:t>违法违规装修、占用、搭建上报满意度</w:t>
            </w:r>
          </w:p>
        </w:tc>
        <w:tc>
          <w:tcPr>
            <w:tcW w:w="136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440" w:lineRule="exact"/>
              <w:ind w:left="0" w:leftChars="0" w:right="0" w:rightChars="0"/>
              <w:jc w:val="center"/>
              <w:textAlignment w:val="auto"/>
              <w:outlineLvl w:val="9"/>
              <w:rPr>
                <w:rFonts w:hint="eastAsia" w:ascii="Times New Roman" w:hAnsi="Times New Roman" w:eastAsia="方正仿宋_GBK" w:cs="方正仿宋_GBK"/>
                <w:color w:val="000000"/>
                <w:kern w:val="0"/>
                <w:sz w:val="28"/>
                <w:szCs w:val="28"/>
              </w:rPr>
            </w:pPr>
          </w:p>
        </w:tc>
        <w:tc>
          <w:tcPr>
            <w:tcW w:w="261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440" w:lineRule="exact"/>
              <w:ind w:left="0" w:leftChars="0" w:right="0" w:rightChars="0"/>
              <w:jc w:val="center"/>
              <w:textAlignment w:val="auto"/>
              <w:outlineLvl w:val="9"/>
              <w:rPr>
                <w:rFonts w:hint="eastAsia" w:ascii="Times New Roman" w:hAnsi="Times New Roman" w:eastAsia="方正仿宋_GBK" w:cs="方正仿宋_GBK"/>
                <w:color w:val="000000"/>
                <w:kern w:val="0"/>
                <w:sz w:val="28"/>
                <w:szCs w:val="28"/>
              </w:rPr>
            </w:pPr>
          </w:p>
        </w:tc>
      </w:tr>
      <w:tr>
        <w:tblPrEx>
          <w:tblCellMar>
            <w:top w:w="0" w:type="dxa"/>
            <w:left w:w="108" w:type="dxa"/>
            <w:bottom w:w="0" w:type="dxa"/>
            <w:right w:w="108" w:type="dxa"/>
          </w:tblCellMar>
        </w:tblPrEx>
        <w:trPr>
          <w:trHeight w:val="270" w:hRule="atLeast"/>
        </w:trPr>
        <w:tc>
          <w:tcPr>
            <w:tcW w:w="1461" w:type="dxa"/>
            <w:tcBorders>
              <w:top w:val="nil"/>
              <w:left w:val="single" w:color="auto" w:sz="4" w:space="0"/>
              <w:bottom w:val="single" w:color="auto" w:sz="4" w:space="0"/>
              <w:right w:val="single" w:color="auto" w:sz="4" w:space="0"/>
            </w:tcBorders>
            <w:vAlign w:val="center"/>
          </w:tcPr>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40" w:lineRule="exact"/>
              <w:ind w:left="0" w:leftChars="0" w:right="0" w:rightChars="0"/>
              <w:jc w:val="center"/>
              <w:textAlignment w:val="auto"/>
              <w:outlineLvl w:val="9"/>
              <w:rPr>
                <w:rFonts w:hint="eastAsia" w:ascii="Times New Roman" w:hAnsi="Times New Roman" w:eastAsia="方正仿宋_GBK" w:cs="方正仿宋_GBK"/>
                <w:color w:val="333333"/>
                <w:kern w:val="0"/>
                <w:sz w:val="28"/>
                <w:szCs w:val="28"/>
              </w:rPr>
            </w:pPr>
            <w:r>
              <w:rPr>
                <w:rFonts w:hint="eastAsia" w:ascii="Times New Roman" w:hAnsi="Times New Roman" w:eastAsia="方正仿宋_GBK" w:cs="方正仿宋_GBK"/>
                <w:color w:val="333333"/>
                <w:kern w:val="0"/>
                <w:sz w:val="28"/>
                <w:szCs w:val="28"/>
              </w:rPr>
              <w:t>14</w:t>
            </w:r>
          </w:p>
        </w:tc>
        <w:tc>
          <w:tcPr>
            <w:tcW w:w="4801" w:type="dxa"/>
            <w:tcBorders>
              <w:top w:val="nil"/>
              <w:left w:val="single" w:color="auto" w:sz="4" w:space="0"/>
              <w:bottom w:val="single" w:color="auto" w:sz="4" w:space="0"/>
              <w:right w:val="single" w:color="auto" w:sz="4" w:space="0"/>
            </w:tcBorders>
            <w:vAlign w:val="center"/>
          </w:tcPr>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40" w:lineRule="exact"/>
              <w:ind w:left="0" w:leftChars="0" w:right="0" w:rightChars="0"/>
              <w:jc w:val="left"/>
              <w:textAlignment w:val="auto"/>
              <w:outlineLvl w:val="9"/>
              <w:rPr>
                <w:rFonts w:hint="eastAsia" w:ascii="Times New Roman" w:hAnsi="Times New Roman" w:eastAsia="方正仿宋_GBK" w:cs="方正仿宋_GBK"/>
                <w:color w:val="333333"/>
                <w:kern w:val="0"/>
                <w:sz w:val="28"/>
                <w:szCs w:val="28"/>
              </w:rPr>
            </w:pPr>
            <w:r>
              <w:rPr>
                <w:rFonts w:hint="eastAsia" w:ascii="Times New Roman" w:hAnsi="Times New Roman" w:eastAsia="方正仿宋_GBK" w:cs="方正仿宋_GBK"/>
                <w:color w:val="333333"/>
                <w:kern w:val="0"/>
                <w:sz w:val="28"/>
                <w:szCs w:val="28"/>
              </w:rPr>
              <w:t>保洁人员礼仪礼貌及服务态度满意度</w:t>
            </w:r>
          </w:p>
        </w:tc>
        <w:tc>
          <w:tcPr>
            <w:tcW w:w="136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440" w:lineRule="exact"/>
              <w:ind w:left="0" w:leftChars="0" w:right="0" w:rightChars="0"/>
              <w:jc w:val="center"/>
              <w:textAlignment w:val="auto"/>
              <w:outlineLvl w:val="9"/>
              <w:rPr>
                <w:rFonts w:hint="eastAsia" w:ascii="Times New Roman" w:hAnsi="Times New Roman" w:eastAsia="方正仿宋_GBK" w:cs="方正仿宋_GBK"/>
                <w:color w:val="000000"/>
                <w:kern w:val="0"/>
                <w:sz w:val="28"/>
                <w:szCs w:val="28"/>
              </w:rPr>
            </w:pPr>
          </w:p>
        </w:tc>
        <w:tc>
          <w:tcPr>
            <w:tcW w:w="261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440" w:lineRule="exact"/>
              <w:ind w:left="0" w:leftChars="0" w:right="0" w:rightChars="0"/>
              <w:jc w:val="center"/>
              <w:textAlignment w:val="auto"/>
              <w:outlineLvl w:val="9"/>
              <w:rPr>
                <w:rFonts w:hint="eastAsia" w:ascii="Times New Roman" w:hAnsi="Times New Roman" w:eastAsia="方正仿宋_GBK" w:cs="方正仿宋_GBK"/>
                <w:color w:val="000000"/>
                <w:kern w:val="0"/>
                <w:sz w:val="28"/>
                <w:szCs w:val="28"/>
              </w:rPr>
            </w:pPr>
          </w:p>
        </w:tc>
      </w:tr>
      <w:tr>
        <w:tblPrEx>
          <w:tblCellMar>
            <w:top w:w="0" w:type="dxa"/>
            <w:left w:w="108" w:type="dxa"/>
            <w:bottom w:w="0" w:type="dxa"/>
            <w:right w:w="108" w:type="dxa"/>
          </w:tblCellMar>
        </w:tblPrEx>
        <w:trPr>
          <w:trHeight w:val="270" w:hRule="atLeast"/>
        </w:trPr>
        <w:tc>
          <w:tcPr>
            <w:tcW w:w="1461" w:type="dxa"/>
            <w:tcBorders>
              <w:top w:val="nil"/>
              <w:left w:val="single" w:color="auto" w:sz="4" w:space="0"/>
              <w:bottom w:val="single" w:color="auto" w:sz="4" w:space="0"/>
              <w:right w:val="single" w:color="auto" w:sz="4" w:space="0"/>
            </w:tcBorders>
            <w:vAlign w:val="center"/>
          </w:tcPr>
          <w:p>
            <w:pPr>
              <w:keepNext w:val="0"/>
              <w:keepLines w:val="0"/>
              <w:pageBreakBefore w:val="0"/>
              <w:shd w:val="clear" w:color="auto" w:fill="FFFFFF"/>
              <w:kinsoku/>
              <w:wordWrap/>
              <w:overflowPunct/>
              <w:topLinePunct w:val="0"/>
              <w:autoSpaceDE/>
              <w:autoSpaceDN/>
              <w:bidi w:val="0"/>
              <w:adjustRightInd/>
              <w:snapToGrid/>
              <w:spacing w:beforeAutospacing="0" w:afterAutospacing="0" w:line="440" w:lineRule="exact"/>
              <w:ind w:left="0" w:leftChars="0" w:right="0" w:rightChars="0"/>
              <w:jc w:val="center"/>
              <w:textAlignment w:val="auto"/>
              <w:outlineLvl w:val="9"/>
              <w:rPr>
                <w:rFonts w:hint="eastAsia" w:ascii="Times New Roman" w:hAnsi="Times New Roman" w:eastAsia="方正仿宋_GBK" w:cs="方正仿宋_GBK"/>
                <w:color w:val="333333"/>
                <w:kern w:val="0"/>
                <w:sz w:val="28"/>
                <w:szCs w:val="28"/>
              </w:rPr>
            </w:pPr>
            <w:r>
              <w:rPr>
                <w:rFonts w:hint="eastAsia" w:ascii="Times New Roman" w:hAnsi="Times New Roman" w:eastAsia="方正仿宋_GBK" w:cs="方正仿宋_GBK"/>
                <w:color w:val="333333"/>
                <w:kern w:val="0"/>
                <w:sz w:val="28"/>
                <w:szCs w:val="28"/>
              </w:rPr>
              <w:t>15</w:t>
            </w:r>
          </w:p>
        </w:tc>
        <w:tc>
          <w:tcPr>
            <w:tcW w:w="4801" w:type="dxa"/>
            <w:tcBorders>
              <w:top w:val="nil"/>
              <w:left w:val="single" w:color="auto" w:sz="4" w:space="0"/>
              <w:bottom w:val="single" w:color="auto" w:sz="4" w:space="0"/>
              <w:right w:val="single" w:color="auto" w:sz="4" w:space="0"/>
            </w:tcBorders>
            <w:vAlign w:val="center"/>
          </w:tcPr>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40" w:lineRule="exact"/>
              <w:ind w:left="0" w:leftChars="0" w:right="0" w:rightChars="0"/>
              <w:jc w:val="left"/>
              <w:textAlignment w:val="auto"/>
              <w:outlineLvl w:val="9"/>
              <w:rPr>
                <w:rFonts w:hint="eastAsia" w:ascii="Times New Roman" w:hAnsi="Times New Roman" w:eastAsia="方正仿宋_GBK" w:cs="方正仿宋_GBK"/>
                <w:color w:val="333333"/>
                <w:kern w:val="0"/>
                <w:sz w:val="28"/>
                <w:szCs w:val="28"/>
              </w:rPr>
            </w:pPr>
            <w:r>
              <w:rPr>
                <w:rFonts w:hint="eastAsia" w:ascii="Times New Roman" w:hAnsi="Times New Roman" w:eastAsia="方正仿宋_GBK" w:cs="方正仿宋_GBK"/>
                <w:color w:val="333333"/>
                <w:kern w:val="0"/>
                <w:sz w:val="28"/>
                <w:szCs w:val="28"/>
              </w:rPr>
              <w:t>楼道、共用部位、电梯、车库卫生保洁满意度</w:t>
            </w:r>
          </w:p>
        </w:tc>
        <w:tc>
          <w:tcPr>
            <w:tcW w:w="136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440" w:lineRule="exact"/>
              <w:ind w:left="0" w:leftChars="0" w:right="0" w:rightChars="0"/>
              <w:jc w:val="center"/>
              <w:textAlignment w:val="auto"/>
              <w:outlineLvl w:val="9"/>
              <w:rPr>
                <w:rFonts w:hint="eastAsia" w:ascii="Times New Roman" w:hAnsi="Times New Roman" w:eastAsia="方正仿宋_GBK" w:cs="方正仿宋_GBK"/>
                <w:color w:val="000000"/>
                <w:kern w:val="0"/>
                <w:sz w:val="28"/>
                <w:szCs w:val="28"/>
              </w:rPr>
            </w:pPr>
          </w:p>
        </w:tc>
        <w:tc>
          <w:tcPr>
            <w:tcW w:w="261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440" w:lineRule="exact"/>
              <w:ind w:left="0" w:leftChars="0" w:right="0" w:rightChars="0"/>
              <w:jc w:val="center"/>
              <w:textAlignment w:val="auto"/>
              <w:outlineLvl w:val="9"/>
              <w:rPr>
                <w:rFonts w:hint="eastAsia" w:ascii="Times New Roman" w:hAnsi="Times New Roman" w:eastAsia="方正仿宋_GBK" w:cs="方正仿宋_GBK"/>
                <w:color w:val="000000"/>
                <w:kern w:val="0"/>
                <w:sz w:val="28"/>
                <w:szCs w:val="28"/>
              </w:rPr>
            </w:pPr>
          </w:p>
        </w:tc>
      </w:tr>
      <w:tr>
        <w:tblPrEx>
          <w:tblCellMar>
            <w:top w:w="0" w:type="dxa"/>
            <w:left w:w="108" w:type="dxa"/>
            <w:bottom w:w="0" w:type="dxa"/>
            <w:right w:w="108" w:type="dxa"/>
          </w:tblCellMar>
        </w:tblPrEx>
        <w:trPr>
          <w:trHeight w:val="270" w:hRule="atLeast"/>
        </w:trPr>
        <w:tc>
          <w:tcPr>
            <w:tcW w:w="1461" w:type="dxa"/>
            <w:tcBorders>
              <w:top w:val="nil"/>
              <w:left w:val="single" w:color="auto" w:sz="4" w:space="0"/>
              <w:bottom w:val="single" w:color="auto" w:sz="4" w:space="0"/>
              <w:right w:val="single" w:color="auto" w:sz="4" w:space="0"/>
            </w:tcBorders>
            <w:vAlign w:val="center"/>
          </w:tcPr>
          <w:p>
            <w:pPr>
              <w:keepNext w:val="0"/>
              <w:keepLines w:val="0"/>
              <w:pageBreakBefore w:val="0"/>
              <w:shd w:val="clear" w:color="auto" w:fill="FFFFFF"/>
              <w:kinsoku/>
              <w:wordWrap/>
              <w:overflowPunct/>
              <w:topLinePunct w:val="0"/>
              <w:autoSpaceDE/>
              <w:autoSpaceDN/>
              <w:bidi w:val="0"/>
              <w:adjustRightInd/>
              <w:snapToGrid/>
              <w:spacing w:beforeAutospacing="0" w:afterAutospacing="0" w:line="440" w:lineRule="exact"/>
              <w:ind w:left="0" w:leftChars="0" w:right="0" w:rightChars="0"/>
              <w:jc w:val="center"/>
              <w:textAlignment w:val="auto"/>
              <w:outlineLvl w:val="9"/>
              <w:rPr>
                <w:rFonts w:hint="eastAsia" w:ascii="Times New Roman" w:hAnsi="Times New Roman" w:eastAsia="方正仿宋_GBK" w:cs="方正仿宋_GBK"/>
                <w:color w:val="333333"/>
                <w:kern w:val="0"/>
                <w:sz w:val="28"/>
                <w:szCs w:val="28"/>
              </w:rPr>
            </w:pPr>
            <w:r>
              <w:rPr>
                <w:rFonts w:hint="eastAsia" w:ascii="Times New Roman" w:hAnsi="Times New Roman" w:eastAsia="方正仿宋_GBK" w:cs="方正仿宋_GBK"/>
                <w:color w:val="333333"/>
                <w:kern w:val="0"/>
                <w:sz w:val="28"/>
                <w:szCs w:val="28"/>
              </w:rPr>
              <w:t>16</w:t>
            </w:r>
          </w:p>
        </w:tc>
        <w:tc>
          <w:tcPr>
            <w:tcW w:w="4801" w:type="dxa"/>
            <w:tcBorders>
              <w:top w:val="nil"/>
              <w:left w:val="single" w:color="auto" w:sz="4" w:space="0"/>
              <w:bottom w:val="single" w:color="auto" w:sz="4" w:space="0"/>
              <w:right w:val="single" w:color="auto" w:sz="4" w:space="0"/>
            </w:tcBorders>
            <w:vAlign w:val="center"/>
          </w:tcPr>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40" w:lineRule="exact"/>
              <w:ind w:left="0" w:leftChars="0" w:right="0" w:rightChars="0"/>
              <w:jc w:val="left"/>
              <w:textAlignment w:val="auto"/>
              <w:outlineLvl w:val="9"/>
              <w:rPr>
                <w:rFonts w:hint="eastAsia" w:ascii="Times New Roman" w:hAnsi="Times New Roman" w:eastAsia="方正仿宋_GBK" w:cs="方正仿宋_GBK"/>
                <w:color w:val="333333"/>
                <w:kern w:val="0"/>
                <w:sz w:val="28"/>
                <w:szCs w:val="28"/>
              </w:rPr>
            </w:pPr>
            <w:r>
              <w:rPr>
                <w:rFonts w:hint="eastAsia" w:ascii="Times New Roman" w:hAnsi="Times New Roman" w:eastAsia="方正仿宋_GBK" w:cs="方正仿宋_GBK"/>
                <w:color w:val="333333"/>
                <w:kern w:val="0"/>
                <w:sz w:val="28"/>
                <w:szCs w:val="28"/>
              </w:rPr>
              <w:t>规范小区公共、共有通道整洁秩序满意度</w:t>
            </w:r>
          </w:p>
        </w:tc>
        <w:tc>
          <w:tcPr>
            <w:tcW w:w="136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440" w:lineRule="exact"/>
              <w:ind w:left="0" w:leftChars="0" w:right="0" w:rightChars="0"/>
              <w:jc w:val="center"/>
              <w:textAlignment w:val="auto"/>
              <w:outlineLvl w:val="9"/>
              <w:rPr>
                <w:rFonts w:hint="eastAsia" w:ascii="Times New Roman" w:hAnsi="Times New Roman" w:eastAsia="方正仿宋_GBK" w:cs="方正仿宋_GBK"/>
                <w:color w:val="000000"/>
                <w:kern w:val="0"/>
                <w:sz w:val="28"/>
                <w:szCs w:val="28"/>
              </w:rPr>
            </w:pPr>
          </w:p>
        </w:tc>
        <w:tc>
          <w:tcPr>
            <w:tcW w:w="261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440" w:lineRule="exact"/>
              <w:ind w:left="0" w:leftChars="0" w:right="0" w:rightChars="0"/>
              <w:jc w:val="center"/>
              <w:textAlignment w:val="auto"/>
              <w:outlineLvl w:val="9"/>
              <w:rPr>
                <w:rFonts w:hint="eastAsia" w:ascii="Times New Roman" w:hAnsi="Times New Roman" w:eastAsia="方正仿宋_GBK" w:cs="方正仿宋_GBK"/>
                <w:color w:val="000000"/>
                <w:kern w:val="0"/>
                <w:sz w:val="28"/>
                <w:szCs w:val="28"/>
              </w:rPr>
            </w:pPr>
          </w:p>
        </w:tc>
      </w:tr>
      <w:tr>
        <w:tblPrEx>
          <w:tblCellMar>
            <w:top w:w="0" w:type="dxa"/>
            <w:left w:w="108" w:type="dxa"/>
            <w:bottom w:w="0" w:type="dxa"/>
            <w:right w:w="108" w:type="dxa"/>
          </w:tblCellMar>
        </w:tblPrEx>
        <w:trPr>
          <w:trHeight w:val="270" w:hRule="atLeast"/>
        </w:trPr>
        <w:tc>
          <w:tcPr>
            <w:tcW w:w="1461" w:type="dxa"/>
            <w:tcBorders>
              <w:top w:val="nil"/>
              <w:left w:val="single" w:color="auto" w:sz="4" w:space="0"/>
              <w:bottom w:val="single" w:color="auto" w:sz="4" w:space="0"/>
              <w:right w:val="single" w:color="auto" w:sz="4" w:space="0"/>
            </w:tcBorders>
            <w:vAlign w:val="center"/>
          </w:tcPr>
          <w:p>
            <w:pPr>
              <w:keepNext w:val="0"/>
              <w:keepLines w:val="0"/>
              <w:pageBreakBefore w:val="0"/>
              <w:shd w:val="clear" w:color="auto" w:fill="FFFFFF"/>
              <w:kinsoku/>
              <w:wordWrap/>
              <w:overflowPunct/>
              <w:topLinePunct w:val="0"/>
              <w:autoSpaceDE/>
              <w:autoSpaceDN/>
              <w:bidi w:val="0"/>
              <w:adjustRightInd/>
              <w:snapToGrid/>
              <w:spacing w:beforeAutospacing="0" w:afterAutospacing="0" w:line="440" w:lineRule="exact"/>
              <w:ind w:left="0" w:leftChars="0" w:right="0" w:rightChars="0"/>
              <w:jc w:val="center"/>
              <w:textAlignment w:val="auto"/>
              <w:outlineLvl w:val="9"/>
              <w:rPr>
                <w:rFonts w:hint="eastAsia" w:ascii="Times New Roman" w:hAnsi="Times New Roman" w:eastAsia="方正仿宋_GBK" w:cs="方正仿宋_GBK"/>
                <w:color w:val="333333"/>
                <w:kern w:val="0"/>
                <w:sz w:val="28"/>
                <w:szCs w:val="28"/>
              </w:rPr>
            </w:pPr>
            <w:r>
              <w:rPr>
                <w:rFonts w:hint="eastAsia" w:ascii="Times New Roman" w:hAnsi="Times New Roman" w:eastAsia="方正仿宋_GBK" w:cs="方正仿宋_GBK"/>
                <w:color w:val="333333"/>
                <w:kern w:val="0"/>
                <w:sz w:val="28"/>
                <w:szCs w:val="28"/>
              </w:rPr>
              <w:t>17</w:t>
            </w:r>
          </w:p>
        </w:tc>
        <w:tc>
          <w:tcPr>
            <w:tcW w:w="4801" w:type="dxa"/>
            <w:tcBorders>
              <w:top w:val="nil"/>
              <w:left w:val="single" w:color="auto" w:sz="4" w:space="0"/>
              <w:bottom w:val="single" w:color="auto" w:sz="4" w:space="0"/>
              <w:right w:val="single" w:color="auto" w:sz="4" w:space="0"/>
            </w:tcBorders>
            <w:vAlign w:val="center"/>
          </w:tcPr>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40" w:lineRule="exact"/>
              <w:ind w:left="0" w:leftChars="0" w:right="0" w:rightChars="0"/>
              <w:jc w:val="left"/>
              <w:textAlignment w:val="auto"/>
              <w:outlineLvl w:val="9"/>
              <w:rPr>
                <w:rFonts w:hint="eastAsia" w:ascii="Times New Roman" w:hAnsi="Times New Roman" w:eastAsia="方正仿宋_GBK" w:cs="方正仿宋_GBK"/>
                <w:color w:val="333333"/>
                <w:kern w:val="0"/>
                <w:sz w:val="28"/>
                <w:szCs w:val="28"/>
              </w:rPr>
            </w:pPr>
            <w:r>
              <w:rPr>
                <w:rFonts w:hint="eastAsia" w:ascii="Times New Roman" w:hAnsi="Times New Roman" w:eastAsia="方正仿宋_GBK" w:cs="方正仿宋_GBK"/>
                <w:color w:val="333333"/>
                <w:kern w:val="0"/>
                <w:sz w:val="28"/>
                <w:szCs w:val="28"/>
              </w:rPr>
              <w:t>生活垃圾日产日清、总体环境卫生保持性满意度</w:t>
            </w:r>
          </w:p>
        </w:tc>
        <w:tc>
          <w:tcPr>
            <w:tcW w:w="136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440" w:lineRule="exact"/>
              <w:ind w:left="0" w:leftChars="0" w:right="0" w:rightChars="0"/>
              <w:jc w:val="center"/>
              <w:textAlignment w:val="auto"/>
              <w:outlineLvl w:val="9"/>
              <w:rPr>
                <w:rFonts w:hint="eastAsia" w:ascii="Times New Roman" w:hAnsi="Times New Roman" w:eastAsia="方正仿宋_GBK" w:cs="方正仿宋_GBK"/>
                <w:color w:val="000000"/>
                <w:kern w:val="0"/>
                <w:sz w:val="28"/>
                <w:szCs w:val="28"/>
              </w:rPr>
            </w:pPr>
          </w:p>
        </w:tc>
        <w:tc>
          <w:tcPr>
            <w:tcW w:w="261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440" w:lineRule="exact"/>
              <w:ind w:left="0" w:leftChars="0" w:right="0" w:rightChars="0"/>
              <w:jc w:val="center"/>
              <w:textAlignment w:val="auto"/>
              <w:outlineLvl w:val="9"/>
              <w:rPr>
                <w:rFonts w:hint="eastAsia" w:ascii="Times New Roman" w:hAnsi="Times New Roman" w:eastAsia="方正仿宋_GBK" w:cs="方正仿宋_GBK"/>
                <w:color w:val="000000"/>
                <w:kern w:val="0"/>
                <w:sz w:val="28"/>
                <w:szCs w:val="28"/>
              </w:rPr>
            </w:pPr>
          </w:p>
        </w:tc>
      </w:tr>
      <w:tr>
        <w:tblPrEx>
          <w:tblCellMar>
            <w:top w:w="0" w:type="dxa"/>
            <w:left w:w="108" w:type="dxa"/>
            <w:bottom w:w="0" w:type="dxa"/>
            <w:right w:w="108" w:type="dxa"/>
          </w:tblCellMar>
        </w:tblPrEx>
        <w:trPr>
          <w:trHeight w:val="270" w:hRule="atLeast"/>
        </w:trPr>
        <w:tc>
          <w:tcPr>
            <w:tcW w:w="1461" w:type="dxa"/>
            <w:tcBorders>
              <w:top w:val="nil"/>
              <w:left w:val="single" w:color="auto" w:sz="4" w:space="0"/>
              <w:bottom w:val="single" w:color="auto" w:sz="4" w:space="0"/>
              <w:right w:val="single" w:color="auto" w:sz="4" w:space="0"/>
            </w:tcBorders>
            <w:vAlign w:val="center"/>
          </w:tcPr>
          <w:p>
            <w:pPr>
              <w:keepNext w:val="0"/>
              <w:keepLines w:val="0"/>
              <w:pageBreakBefore w:val="0"/>
              <w:shd w:val="clear" w:color="auto" w:fill="FFFFFF"/>
              <w:kinsoku/>
              <w:wordWrap/>
              <w:overflowPunct/>
              <w:topLinePunct w:val="0"/>
              <w:autoSpaceDE/>
              <w:autoSpaceDN/>
              <w:bidi w:val="0"/>
              <w:adjustRightInd/>
              <w:snapToGrid/>
              <w:spacing w:beforeAutospacing="0" w:afterAutospacing="0" w:line="440" w:lineRule="exact"/>
              <w:ind w:left="0" w:leftChars="0" w:right="0" w:rightChars="0"/>
              <w:jc w:val="center"/>
              <w:textAlignment w:val="auto"/>
              <w:outlineLvl w:val="9"/>
              <w:rPr>
                <w:rFonts w:hint="eastAsia" w:ascii="Times New Roman" w:hAnsi="Times New Roman" w:eastAsia="方正仿宋_GBK" w:cs="方正仿宋_GBK"/>
                <w:color w:val="333333"/>
                <w:kern w:val="0"/>
                <w:sz w:val="28"/>
                <w:szCs w:val="28"/>
              </w:rPr>
            </w:pPr>
            <w:r>
              <w:rPr>
                <w:rFonts w:hint="eastAsia" w:ascii="Times New Roman" w:hAnsi="Times New Roman" w:eastAsia="方正仿宋_GBK" w:cs="方正仿宋_GBK"/>
                <w:color w:val="333333"/>
                <w:kern w:val="0"/>
                <w:sz w:val="28"/>
                <w:szCs w:val="28"/>
              </w:rPr>
              <w:t>18</w:t>
            </w:r>
          </w:p>
        </w:tc>
        <w:tc>
          <w:tcPr>
            <w:tcW w:w="4801" w:type="dxa"/>
            <w:tcBorders>
              <w:top w:val="nil"/>
              <w:left w:val="single" w:color="auto" w:sz="4" w:space="0"/>
              <w:bottom w:val="single" w:color="auto" w:sz="4" w:space="0"/>
              <w:right w:val="single" w:color="auto" w:sz="4" w:space="0"/>
            </w:tcBorders>
            <w:vAlign w:val="center"/>
          </w:tcPr>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40" w:lineRule="exact"/>
              <w:ind w:left="0" w:leftChars="0" w:right="0" w:rightChars="0"/>
              <w:jc w:val="left"/>
              <w:textAlignment w:val="auto"/>
              <w:outlineLvl w:val="9"/>
              <w:rPr>
                <w:rFonts w:hint="eastAsia" w:ascii="Times New Roman" w:hAnsi="Times New Roman" w:eastAsia="方正仿宋_GBK" w:cs="方正仿宋_GBK"/>
                <w:color w:val="333333"/>
                <w:kern w:val="0"/>
                <w:sz w:val="28"/>
                <w:szCs w:val="28"/>
              </w:rPr>
            </w:pPr>
            <w:r>
              <w:rPr>
                <w:rFonts w:hint="eastAsia" w:ascii="Times New Roman" w:hAnsi="Times New Roman" w:eastAsia="方正仿宋_GBK" w:cs="方正仿宋_GBK"/>
                <w:color w:val="333333"/>
                <w:kern w:val="0"/>
                <w:sz w:val="28"/>
                <w:szCs w:val="28"/>
              </w:rPr>
              <w:t>绿化保持、绿化养护满意度</w:t>
            </w:r>
          </w:p>
        </w:tc>
        <w:tc>
          <w:tcPr>
            <w:tcW w:w="136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440" w:lineRule="exact"/>
              <w:ind w:left="0" w:leftChars="0" w:right="0" w:rightChars="0"/>
              <w:jc w:val="center"/>
              <w:textAlignment w:val="auto"/>
              <w:outlineLvl w:val="9"/>
              <w:rPr>
                <w:rFonts w:hint="eastAsia" w:ascii="Times New Roman" w:hAnsi="Times New Roman" w:eastAsia="方正仿宋_GBK" w:cs="方正仿宋_GBK"/>
                <w:color w:val="000000"/>
                <w:kern w:val="0"/>
                <w:sz w:val="28"/>
                <w:szCs w:val="28"/>
              </w:rPr>
            </w:pPr>
          </w:p>
        </w:tc>
        <w:tc>
          <w:tcPr>
            <w:tcW w:w="261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440" w:lineRule="exact"/>
              <w:ind w:left="0" w:leftChars="0" w:right="0" w:rightChars="0"/>
              <w:jc w:val="center"/>
              <w:textAlignment w:val="auto"/>
              <w:outlineLvl w:val="9"/>
              <w:rPr>
                <w:rFonts w:hint="eastAsia" w:ascii="Times New Roman" w:hAnsi="Times New Roman" w:eastAsia="方正仿宋_GBK" w:cs="方正仿宋_GBK"/>
                <w:color w:val="000000"/>
                <w:kern w:val="0"/>
                <w:sz w:val="28"/>
                <w:szCs w:val="28"/>
              </w:rPr>
            </w:pPr>
          </w:p>
        </w:tc>
      </w:tr>
      <w:tr>
        <w:tblPrEx>
          <w:tblCellMar>
            <w:top w:w="0" w:type="dxa"/>
            <w:left w:w="108" w:type="dxa"/>
            <w:bottom w:w="0" w:type="dxa"/>
            <w:right w:w="108" w:type="dxa"/>
          </w:tblCellMar>
        </w:tblPrEx>
        <w:trPr>
          <w:trHeight w:val="270" w:hRule="atLeast"/>
        </w:trPr>
        <w:tc>
          <w:tcPr>
            <w:tcW w:w="1461" w:type="dxa"/>
            <w:tcBorders>
              <w:top w:val="nil"/>
              <w:left w:val="single" w:color="auto" w:sz="4" w:space="0"/>
              <w:bottom w:val="single" w:color="auto" w:sz="4" w:space="0"/>
              <w:right w:val="single" w:color="auto" w:sz="4" w:space="0"/>
            </w:tcBorders>
            <w:vAlign w:val="center"/>
          </w:tcPr>
          <w:p>
            <w:pPr>
              <w:keepNext w:val="0"/>
              <w:keepLines w:val="0"/>
              <w:pageBreakBefore w:val="0"/>
              <w:shd w:val="clear" w:color="auto" w:fill="FFFFFF"/>
              <w:kinsoku/>
              <w:wordWrap/>
              <w:overflowPunct/>
              <w:topLinePunct w:val="0"/>
              <w:autoSpaceDE/>
              <w:autoSpaceDN/>
              <w:bidi w:val="0"/>
              <w:adjustRightInd/>
              <w:snapToGrid/>
              <w:spacing w:beforeAutospacing="0" w:afterAutospacing="0" w:line="440" w:lineRule="exact"/>
              <w:ind w:left="0" w:leftChars="0" w:right="0" w:rightChars="0"/>
              <w:jc w:val="center"/>
              <w:textAlignment w:val="auto"/>
              <w:outlineLvl w:val="9"/>
              <w:rPr>
                <w:rFonts w:hint="eastAsia" w:ascii="Times New Roman" w:hAnsi="Times New Roman" w:eastAsia="方正仿宋_GBK" w:cs="方正仿宋_GBK"/>
                <w:color w:val="333333"/>
                <w:kern w:val="0"/>
                <w:sz w:val="28"/>
                <w:szCs w:val="28"/>
              </w:rPr>
            </w:pPr>
            <w:r>
              <w:rPr>
                <w:rFonts w:hint="eastAsia" w:ascii="Times New Roman" w:hAnsi="Times New Roman" w:eastAsia="方正仿宋_GBK" w:cs="方正仿宋_GBK"/>
                <w:color w:val="333333"/>
                <w:kern w:val="0"/>
                <w:sz w:val="28"/>
                <w:szCs w:val="28"/>
              </w:rPr>
              <w:t>19</w:t>
            </w:r>
          </w:p>
        </w:tc>
        <w:tc>
          <w:tcPr>
            <w:tcW w:w="480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hd w:val="clear" w:color="auto" w:fill="FFFFFF"/>
              <w:kinsoku/>
              <w:wordWrap/>
              <w:overflowPunct/>
              <w:topLinePunct w:val="0"/>
              <w:autoSpaceDE/>
              <w:autoSpaceDN/>
              <w:bidi w:val="0"/>
              <w:adjustRightInd/>
              <w:snapToGrid/>
              <w:spacing w:beforeAutospacing="0" w:afterAutospacing="0" w:line="440" w:lineRule="exact"/>
              <w:ind w:left="0" w:leftChars="0" w:right="0" w:rightChars="0" w:firstLine="276" w:firstLineChars="100"/>
              <w:jc w:val="left"/>
              <w:textAlignment w:val="auto"/>
              <w:outlineLvl w:val="9"/>
              <w:rPr>
                <w:rFonts w:hint="eastAsia" w:ascii="Times New Roman" w:hAnsi="Times New Roman" w:eastAsia="方正仿宋_GBK" w:cs="方正仿宋_GBK"/>
                <w:color w:val="333333"/>
                <w:kern w:val="0"/>
                <w:sz w:val="28"/>
                <w:szCs w:val="28"/>
              </w:rPr>
            </w:pPr>
            <w:r>
              <w:rPr>
                <w:rFonts w:hint="eastAsia" w:ascii="Times New Roman" w:hAnsi="Times New Roman" w:eastAsia="方正仿宋_GBK" w:cs="方正仿宋_GBK"/>
                <w:color w:val="333333"/>
                <w:kern w:val="0"/>
                <w:sz w:val="28"/>
                <w:szCs w:val="28"/>
              </w:rPr>
              <w:t>小区社区文化活动组织、宣传满意度</w:t>
            </w:r>
          </w:p>
        </w:tc>
        <w:tc>
          <w:tcPr>
            <w:tcW w:w="136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440" w:lineRule="exact"/>
              <w:ind w:left="0" w:leftChars="0" w:right="0" w:rightChars="0"/>
              <w:jc w:val="center"/>
              <w:textAlignment w:val="auto"/>
              <w:outlineLvl w:val="9"/>
              <w:rPr>
                <w:rFonts w:hint="eastAsia" w:ascii="Times New Roman" w:hAnsi="Times New Roman" w:eastAsia="方正仿宋_GBK" w:cs="方正仿宋_GBK"/>
                <w:color w:val="000000"/>
                <w:kern w:val="0"/>
                <w:sz w:val="28"/>
                <w:szCs w:val="28"/>
              </w:rPr>
            </w:pPr>
          </w:p>
        </w:tc>
        <w:tc>
          <w:tcPr>
            <w:tcW w:w="261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440" w:lineRule="exact"/>
              <w:ind w:left="0" w:leftChars="0" w:right="0" w:rightChars="0"/>
              <w:jc w:val="center"/>
              <w:textAlignment w:val="auto"/>
              <w:outlineLvl w:val="9"/>
              <w:rPr>
                <w:rFonts w:hint="eastAsia" w:ascii="Times New Roman" w:hAnsi="Times New Roman" w:eastAsia="方正仿宋_GBK" w:cs="方正仿宋_GBK"/>
                <w:color w:val="000000"/>
                <w:kern w:val="0"/>
                <w:sz w:val="28"/>
                <w:szCs w:val="28"/>
              </w:rPr>
            </w:pPr>
          </w:p>
        </w:tc>
      </w:tr>
      <w:tr>
        <w:tblPrEx>
          <w:tblCellMar>
            <w:top w:w="0" w:type="dxa"/>
            <w:left w:w="108" w:type="dxa"/>
            <w:bottom w:w="0" w:type="dxa"/>
            <w:right w:w="108" w:type="dxa"/>
          </w:tblCellMar>
        </w:tblPrEx>
        <w:trPr>
          <w:trHeight w:val="270" w:hRule="atLeast"/>
        </w:trPr>
        <w:tc>
          <w:tcPr>
            <w:tcW w:w="1461" w:type="dxa"/>
            <w:tcBorders>
              <w:top w:val="nil"/>
              <w:left w:val="single" w:color="auto" w:sz="4" w:space="0"/>
              <w:bottom w:val="single" w:color="auto" w:sz="4" w:space="0"/>
              <w:right w:val="single" w:color="auto" w:sz="4" w:space="0"/>
            </w:tcBorders>
            <w:vAlign w:val="center"/>
          </w:tcPr>
          <w:p>
            <w:pPr>
              <w:keepNext w:val="0"/>
              <w:keepLines w:val="0"/>
              <w:pageBreakBefore w:val="0"/>
              <w:shd w:val="clear" w:color="auto" w:fill="FFFFFF"/>
              <w:kinsoku/>
              <w:wordWrap/>
              <w:overflowPunct/>
              <w:topLinePunct w:val="0"/>
              <w:autoSpaceDE/>
              <w:autoSpaceDN/>
              <w:bidi w:val="0"/>
              <w:adjustRightInd/>
              <w:snapToGrid/>
              <w:spacing w:beforeAutospacing="0" w:afterAutospacing="0" w:line="440" w:lineRule="exact"/>
              <w:ind w:left="0" w:leftChars="0" w:right="0" w:rightChars="0"/>
              <w:jc w:val="center"/>
              <w:textAlignment w:val="auto"/>
              <w:outlineLvl w:val="9"/>
              <w:rPr>
                <w:rFonts w:hint="eastAsia" w:ascii="Times New Roman" w:hAnsi="Times New Roman" w:eastAsia="方正仿宋_GBK" w:cs="方正仿宋_GBK"/>
                <w:color w:val="333333"/>
                <w:kern w:val="0"/>
                <w:sz w:val="28"/>
                <w:szCs w:val="28"/>
              </w:rPr>
            </w:pPr>
            <w:r>
              <w:rPr>
                <w:rFonts w:hint="eastAsia" w:ascii="Times New Roman" w:hAnsi="Times New Roman" w:eastAsia="方正仿宋_GBK" w:cs="方正仿宋_GBK"/>
                <w:color w:val="333333"/>
                <w:kern w:val="0"/>
                <w:sz w:val="28"/>
                <w:szCs w:val="28"/>
              </w:rPr>
              <w:t>20</w:t>
            </w:r>
          </w:p>
        </w:tc>
        <w:tc>
          <w:tcPr>
            <w:tcW w:w="4801" w:type="dxa"/>
            <w:tcBorders>
              <w:top w:val="nil"/>
              <w:left w:val="single" w:color="auto" w:sz="4" w:space="0"/>
              <w:bottom w:val="single" w:color="auto" w:sz="4" w:space="0"/>
              <w:right w:val="single" w:color="auto" w:sz="4" w:space="0"/>
            </w:tcBorders>
            <w:vAlign w:val="center"/>
          </w:tcPr>
          <w:p>
            <w:pPr>
              <w:keepNext w:val="0"/>
              <w:keepLines w:val="0"/>
              <w:pageBreakBefore w:val="0"/>
              <w:shd w:val="clear" w:color="auto" w:fill="FFFFFF"/>
              <w:kinsoku/>
              <w:wordWrap/>
              <w:overflowPunct/>
              <w:topLinePunct w:val="0"/>
              <w:autoSpaceDE/>
              <w:autoSpaceDN/>
              <w:bidi w:val="0"/>
              <w:adjustRightInd/>
              <w:snapToGrid/>
              <w:spacing w:beforeAutospacing="0" w:afterAutospacing="0" w:line="440" w:lineRule="exact"/>
              <w:ind w:left="0" w:leftChars="0" w:right="0" w:rightChars="0" w:firstLine="276" w:firstLineChars="100"/>
              <w:jc w:val="left"/>
              <w:textAlignment w:val="auto"/>
              <w:outlineLvl w:val="9"/>
              <w:rPr>
                <w:rFonts w:hint="eastAsia" w:ascii="Times New Roman" w:hAnsi="Times New Roman" w:eastAsia="方正仿宋_GBK" w:cs="方正仿宋_GBK"/>
                <w:color w:val="333333"/>
                <w:kern w:val="0"/>
                <w:sz w:val="28"/>
                <w:szCs w:val="28"/>
              </w:rPr>
            </w:pPr>
            <w:r>
              <w:rPr>
                <w:rFonts w:hint="eastAsia" w:ascii="Times New Roman" w:hAnsi="Times New Roman" w:eastAsia="方正仿宋_GBK" w:cs="方正仿宋_GBK"/>
                <w:color w:val="333333"/>
                <w:kern w:val="0"/>
                <w:sz w:val="28"/>
                <w:szCs w:val="28"/>
              </w:rPr>
              <w:t>小区便民服务活动开展满意度</w:t>
            </w:r>
          </w:p>
        </w:tc>
        <w:tc>
          <w:tcPr>
            <w:tcW w:w="136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440" w:lineRule="exact"/>
              <w:ind w:left="0" w:leftChars="0" w:right="0" w:rightChars="0"/>
              <w:jc w:val="center"/>
              <w:textAlignment w:val="auto"/>
              <w:outlineLvl w:val="9"/>
              <w:rPr>
                <w:rFonts w:hint="eastAsia" w:ascii="Times New Roman" w:hAnsi="Times New Roman" w:eastAsia="方正仿宋_GBK" w:cs="方正仿宋_GBK"/>
                <w:color w:val="000000"/>
                <w:kern w:val="0"/>
                <w:sz w:val="28"/>
                <w:szCs w:val="28"/>
              </w:rPr>
            </w:pPr>
          </w:p>
        </w:tc>
        <w:tc>
          <w:tcPr>
            <w:tcW w:w="261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440" w:lineRule="exact"/>
              <w:ind w:left="0" w:leftChars="0" w:right="0" w:rightChars="0"/>
              <w:jc w:val="center"/>
              <w:textAlignment w:val="auto"/>
              <w:outlineLvl w:val="9"/>
              <w:rPr>
                <w:rFonts w:hint="eastAsia" w:ascii="Times New Roman" w:hAnsi="Times New Roman" w:eastAsia="方正仿宋_GBK" w:cs="方正仿宋_GBK"/>
                <w:color w:val="000000"/>
                <w:kern w:val="0"/>
                <w:sz w:val="28"/>
                <w:szCs w:val="28"/>
              </w:rPr>
            </w:pPr>
          </w:p>
        </w:tc>
      </w:tr>
      <w:tr>
        <w:tblPrEx>
          <w:tblCellMar>
            <w:top w:w="0" w:type="dxa"/>
            <w:left w:w="108" w:type="dxa"/>
            <w:bottom w:w="0" w:type="dxa"/>
            <w:right w:w="108" w:type="dxa"/>
          </w:tblCellMar>
        </w:tblPrEx>
        <w:trPr>
          <w:trHeight w:val="246" w:hRule="atLeast"/>
        </w:trPr>
        <w:tc>
          <w:tcPr>
            <w:tcW w:w="6262" w:type="dxa"/>
            <w:gridSpan w:val="2"/>
            <w:tcBorders>
              <w:top w:val="nil"/>
              <w:left w:val="single" w:color="auto" w:sz="4" w:space="0"/>
              <w:bottom w:val="single" w:color="auto" w:sz="4" w:space="0"/>
              <w:right w:val="single" w:color="auto" w:sz="4" w:space="0"/>
            </w:tcBorders>
            <w:vAlign w:val="center"/>
          </w:tcPr>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40" w:lineRule="exact"/>
              <w:ind w:left="0" w:leftChars="0" w:right="0" w:rightChars="0"/>
              <w:jc w:val="left"/>
              <w:textAlignment w:val="auto"/>
              <w:outlineLvl w:val="9"/>
              <w:rPr>
                <w:rFonts w:hint="eastAsia" w:ascii="Times New Roman" w:hAnsi="Times New Roman" w:eastAsia="方正仿宋_GBK" w:cs="方正仿宋_GBK"/>
                <w:color w:val="333333"/>
                <w:kern w:val="0"/>
                <w:sz w:val="28"/>
                <w:szCs w:val="28"/>
              </w:rPr>
            </w:pPr>
            <w:r>
              <w:rPr>
                <w:rFonts w:hint="eastAsia" w:ascii="Times New Roman" w:hAnsi="Times New Roman" w:eastAsia="方正仿宋_GBK" w:cs="方正仿宋_GBK"/>
                <w:color w:val="333333"/>
                <w:kern w:val="0"/>
                <w:sz w:val="28"/>
                <w:szCs w:val="28"/>
              </w:rPr>
              <w:t>综合评价得分</w:t>
            </w:r>
          </w:p>
        </w:tc>
        <w:tc>
          <w:tcPr>
            <w:tcW w:w="1369" w:type="dxa"/>
            <w:tcBorders>
              <w:top w:val="nil"/>
              <w:left w:val="nil"/>
              <w:bottom w:val="single" w:color="auto" w:sz="4" w:space="0"/>
              <w:right w:val="single" w:color="auto" w:sz="4" w:space="0"/>
            </w:tcBorders>
            <w:vAlign w:val="center"/>
          </w:tcPr>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40" w:lineRule="exact"/>
              <w:ind w:left="0" w:leftChars="0" w:right="0" w:rightChars="0"/>
              <w:jc w:val="center"/>
              <w:textAlignment w:val="auto"/>
              <w:outlineLvl w:val="9"/>
              <w:rPr>
                <w:rFonts w:hint="eastAsia" w:ascii="Times New Roman" w:hAnsi="Times New Roman" w:eastAsia="方正仿宋_GBK" w:cs="方正仿宋_GBK"/>
                <w:color w:val="333333"/>
                <w:kern w:val="0"/>
                <w:sz w:val="28"/>
                <w:szCs w:val="28"/>
              </w:rPr>
            </w:pPr>
          </w:p>
        </w:tc>
        <w:tc>
          <w:tcPr>
            <w:tcW w:w="2619" w:type="dxa"/>
            <w:tcBorders>
              <w:top w:val="nil"/>
              <w:left w:val="nil"/>
              <w:bottom w:val="single" w:color="auto" w:sz="4" w:space="0"/>
              <w:right w:val="single" w:color="auto" w:sz="4" w:space="0"/>
            </w:tcBorders>
            <w:vAlign w:val="center"/>
          </w:tcPr>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40" w:lineRule="exact"/>
              <w:ind w:left="0" w:leftChars="0" w:right="0" w:rightChars="0"/>
              <w:jc w:val="center"/>
              <w:textAlignment w:val="auto"/>
              <w:outlineLvl w:val="9"/>
              <w:rPr>
                <w:rFonts w:hint="eastAsia" w:ascii="Times New Roman" w:hAnsi="Times New Roman" w:eastAsia="方正仿宋_GBK" w:cs="方正仿宋_GBK"/>
                <w:color w:val="333333"/>
                <w:kern w:val="0"/>
                <w:sz w:val="28"/>
                <w:szCs w:val="28"/>
              </w:rPr>
            </w:pPr>
          </w:p>
        </w:tc>
      </w:tr>
    </w:tbl>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118" w:firstLineChars="50"/>
        <w:jc w:val="both"/>
        <w:textAlignment w:val="auto"/>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sz w:val="24"/>
          <w:szCs w:val="24"/>
        </w:rPr>
        <w:t>**小区业主委员会                                         年     月    日</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both"/>
        <w:textAlignment w:val="auto"/>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sz w:val="24"/>
          <w:szCs w:val="24"/>
        </w:rPr>
        <w:t>注：每年第四季度最后一个月25日前由物业项目经理述职后业主、业主代表根据物业公司服务的满意度进行自主评分（满分为100分）；综合评价得分为20项评价内容的平均分。业主填表后由业主委员会在街道、房屋管理服务中心的共同监督下当场统计结果汇总后向物业服务企业出具《**小区业主满意度调查评分结果通知书》。通知书分别抄送街道办、社区、物业行政主管部门。</w:t>
      </w:r>
    </w:p>
    <w:p>
      <w:pPr>
        <w:spacing w:line="440" w:lineRule="exact"/>
        <w:rPr>
          <w:rFonts w:hint="eastAsia" w:ascii="Times New Roman" w:hAnsi="Times New Roman" w:eastAsia="方正黑体_GBK" w:cs="方正黑体_GBK"/>
          <w:sz w:val="32"/>
          <w:szCs w:val="32"/>
        </w:rPr>
      </w:pPr>
    </w:p>
    <w:p>
      <w:pPr>
        <w:spacing w:line="440" w:lineRule="exact"/>
        <w:rPr>
          <w:rFonts w:hint="eastAsia" w:ascii="Times New Roman" w:hAnsi="Times New Roman" w:eastAsia="方正黑体_GBK" w:cs="方正黑体_GBK"/>
          <w:sz w:val="32"/>
          <w:szCs w:val="32"/>
        </w:rPr>
      </w:pPr>
    </w:p>
    <w:p>
      <w:pPr>
        <w:spacing w:line="440" w:lineRule="exact"/>
        <w:rPr>
          <w:rFonts w:hint="eastAsia" w:ascii="Times New Roman" w:hAnsi="Times New Roman" w:eastAsia="方正黑体_GBK" w:cs="方正黑体_GBK"/>
          <w:sz w:val="32"/>
          <w:szCs w:val="32"/>
        </w:rPr>
      </w:pPr>
    </w:p>
    <w:p>
      <w:pPr>
        <w:spacing w:line="440" w:lineRule="exact"/>
        <w:rPr>
          <w:rFonts w:hint="eastAsia" w:ascii="Times New Roman" w:hAnsi="Times New Roman" w:eastAsia="方正黑体_GBK" w:cs="方正黑体_GBK"/>
          <w:sz w:val="32"/>
          <w:szCs w:val="32"/>
        </w:rPr>
      </w:pPr>
    </w:p>
    <w:p>
      <w:pPr>
        <w:spacing w:line="440" w:lineRule="exact"/>
        <w:rPr>
          <w:rFonts w:hint="eastAsia" w:ascii="Times New Roman" w:hAnsi="Times New Roman" w:eastAsia="方正黑体_GBK" w:cs="方正黑体_GBK"/>
          <w:sz w:val="32"/>
          <w:szCs w:val="32"/>
        </w:rPr>
      </w:pPr>
    </w:p>
    <w:p>
      <w:pPr>
        <w:spacing w:line="440" w:lineRule="exact"/>
        <w:rPr>
          <w:rFonts w:hint="eastAsia" w:ascii="Times New Roman" w:hAnsi="Times New Roman" w:eastAsia="方正黑体_GBK" w:cs="方正黑体_GBK"/>
          <w:sz w:val="32"/>
          <w:szCs w:val="32"/>
        </w:rPr>
      </w:pPr>
    </w:p>
    <w:p>
      <w:pPr>
        <w:spacing w:line="440" w:lineRule="exact"/>
        <w:rPr>
          <w:rFonts w:hint="eastAsia" w:ascii="Times New Roman" w:hAnsi="Times New Roman" w:eastAsia="方正黑体_GBK" w:cs="方正黑体_GBK"/>
          <w:sz w:val="32"/>
          <w:szCs w:val="32"/>
        </w:rPr>
      </w:pPr>
    </w:p>
    <w:p>
      <w:pPr>
        <w:spacing w:line="440" w:lineRule="exact"/>
        <w:rPr>
          <w:rFonts w:hint="eastAsia" w:ascii="Times New Roman" w:hAnsi="Times New Roman" w:eastAsia="方正黑体_GBK" w:cs="方正黑体_GBK"/>
          <w:sz w:val="32"/>
          <w:szCs w:val="32"/>
        </w:rPr>
      </w:pPr>
    </w:p>
    <w:p>
      <w:pPr>
        <w:spacing w:line="440" w:lineRule="exact"/>
        <w:rPr>
          <w:rFonts w:hint="eastAsia" w:ascii="Times New Roman" w:hAnsi="Times New Roman" w:eastAsia="方正黑体_GBK" w:cs="方正黑体_GBK"/>
          <w:sz w:val="32"/>
          <w:szCs w:val="32"/>
        </w:rPr>
      </w:pPr>
    </w:p>
    <w:p>
      <w:pPr>
        <w:spacing w:line="440" w:lineRule="exact"/>
        <w:rPr>
          <w:rFonts w:hint="eastAsia" w:ascii="Times New Roman" w:hAnsi="Times New Roman" w:eastAsia="方正黑体_GBK" w:cs="方正黑体_GBK"/>
          <w:sz w:val="32"/>
          <w:szCs w:val="32"/>
        </w:rPr>
      </w:pPr>
    </w:p>
    <w:p>
      <w:pPr>
        <w:spacing w:line="440" w:lineRule="exact"/>
        <w:rPr>
          <w:rFonts w:hint="eastAsia" w:ascii="Times New Roman" w:hAnsi="Times New Roman" w:eastAsia="方正黑体_GBK" w:cs="方正黑体_GBK"/>
          <w:sz w:val="32"/>
          <w:szCs w:val="32"/>
        </w:rPr>
      </w:pPr>
    </w:p>
    <w:p>
      <w:pPr>
        <w:spacing w:line="440" w:lineRule="exact"/>
        <w:rPr>
          <w:rFonts w:hint="eastAsia" w:ascii="Times New Roman" w:hAnsi="Times New Roman" w:eastAsia="方正黑体_GBK" w:cs="方正黑体_GBK"/>
          <w:sz w:val="32"/>
          <w:szCs w:val="32"/>
        </w:rPr>
      </w:pPr>
    </w:p>
    <w:p>
      <w:pPr>
        <w:spacing w:line="440" w:lineRule="exact"/>
        <w:rPr>
          <w:rFonts w:hint="eastAsia" w:ascii="Times New Roman" w:hAnsi="Times New Roman" w:eastAsia="方正黑体_GBK" w:cs="方正黑体_GBK"/>
          <w:sz w:val="32"/>
          <w:szCs w:val="32"/>
        </w:rPr>
      </w:pPr>
    </w:p>
    <w:p>
      <w:pPr>
        <w:spacing w:line="440" w:lineRule="exact"/>
        <w:rPr>
          <w:rFonts w:hint="eastAsia" w:ascii="Times New Roman" w:hAnsi="Times New Roman" w:eastAsia="方正黑体_GBK" w:cs="方正黑体_GBK"/>
          <w:sz w:val="32"/>
          <w:szCs w:val="32"/>
        </w:rPr>
      </w:pPr>
    </w:p>
    <w:p>
      <w:pPr>
        <w:spacing w:line="440" w:lineRule="exact"/>
        <w:rPr>
          <w:rFonts w:hint="eastAsia" w:ascii="Times New Roman" w:hAnsi="Times New Roman" w:eastAsia="方正黑体_GBK" w:cs="方正黑体_GBK"/>
          <w:sz w:val="32"/>
          <w:szCs w:val="32"/>
        </w:rPr>
      </w:pPr>
    </w:p>
    <w:p>
      <w:pPr>
        <w:spacing w:line="440" w:lineRule="exact"/>
        <w:rPr>
          <w:rFonts w:hint="eastAsia" w:ascii="Times New Roman" w:hAnsi="Times New Roman" w:eastAsia="方正黑体_GBK" w:cs="方正黑体_GBK"/>
          <w:sz w:val="32"/>
          <w:szCs w:val="32"/>
        </w:rPr>
      </w:pPr>
    </w:p>
    <w:p>
      <w:pPr>
        <w:spacing w:line="440" w:lineRule="exact"/>
        <w:rPr>
          <w:rFonts w:hint="eastAsia" w:ascii="Times New Roman" w:hAnsi="Times New Roman" w:eastAsia="方正黑体_GBK" w:cs="方正黑体_GBK"/>
          <w:sz w:val="32"/>
          <w:szCs w:val="32"/>
        </w:rPr>
      </w:pPr>
    </w:p>
    <w:p>
      <w:pPr>
        <w:spacing w:line="440" w:lineRule="exact"/>
        <w:rPr>
          <w:rFonts w:hint="eastAsia" w:ascii="Times New Roman" w:hAnsi="Times New Roman" w:eastAsia="方正黑体_GBK" w:cs="方正黑体_GBK"/>
          <w:sz w:val="32"/>
          <w:szCs w:val="32"/>
        </w:rPr>
      </w:pPr>
    </w:p>
    <w:p>
      <w:pPr>
        <w:spacing w:line="440" w:lineRule="exact"/>
        <w:rPr>
          <w:rFonts w:hint="eastAsia" w:ascii="Times New Roman" w:hAnsi="Times New Roman" w:eastAsia="方正黑体_GBK" w:cs="方正黑体_GBK"/>
          <w:sz w:val="32"/>
          <w:szCs w:val="32"/>
        </w:rPr>
      </w:pPr>
    </w:p>
    <w:p>
      <w:pPr>
        <w:spacing w:line="440" w:lineRule="exact"/>
        <w:rPr>
          <w:rFonts w:hint="eastAsia" w:ascii="Times New Roman" w:hAnsi="Times New Roman" w:eastAsia="方正黑体_GBK" w:cs="方正黑体_GBK"/>
          <w:sz w:val="32"/>
          <w:szCs w:val="32"/>
        </w:rPr>
      </w:pPr>
      <w:r>
        <w:rPr>
          <w:rFonts w:hint="eastAsia" w:ascii="Times New Roman" w:hAnsi="Times New Roman" w:eastAsia="方正黑体_GBK" w:cs="方正黑体_GBK"/>
          <w:sz w:val="32"/>
          <w:szCs w:val="32"/>
        </w:rPr>
        <w:t>附件4</w:t>
      </w:r>
    </w:p>
    <w:p>
      <w:pPr>
        <w:widowControl/>
        <w:shd w:val="clear" w:color="auto" w:fill="FFFFFF"/>
        <w:spacing w:before="100" w:beforeAutospacing="1" w:after="100" w:afterAutospacing="1" w:line="480" w:lineRule="atLeast"/>
        <w:jc w:val="center"/>
        <w:rPr>
          <w:rFonts w:hint="eastAsia" w:ascii="Times New Roman" w:hAnsi="Times New Roman" w:eastAsia="方正小标宋_GBK" w:cs="方正小标宋_GBK"/>
          <w:b w:val="0"/>
          <w:bCs w:val="0"/>
          <w:color w:val="auto"/>
          <w:kern w:val="0"/>
          <w:sz w:val="36"/>
          <w:szCs w:val="36"/>
        </w:rPr>
      </w:pPr>
      <w:r>
        <w:rPr>
          <w:rFonts w:hint="eastAsia" w:ascii="Times New Roman" w:hAnsi="Times New Roman" w:eastAsia="方正小标宋_GBK" w:cs="方正小标宋_GBK"/>
          <w:b w:val="0"/>
          <w:bCs w:val="0"/>
          <w:color w:val="auto"/>
          <w:kern w:val="0"/>
          <w:sz w:val="36"/>
          <w:szCs w:val="36"/>
        </w:rPr>
        <w:t>**业主委员会物业服务质量业主满意度测评结果通知书</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440" w:lineRule="exact"/>
        <w:ind w:left="0" w:leftChars="0" w:right="0" w:rightChars="0"/>
        <w:jc w:val="left"/>
        <w:textAlignment w:val="auto"/>
        <w:outlineLvl w:val="9"/>
        <w:rPr>
          <w:rFonts w:hint="eastAsia" w:ascii="Times New Roman" w:hAnsi="Times New Roman" w:eastAsia="方正仿宋_GBK" w:cs="方正仿宋_GBK"/>
          <w:color w:val="333333"/>
          <w:kern w:val="0"/>
          <w:sz w:val="28"/>
          <w:szCs w:val="28"/>
        </w:rPr>
      </w:pPr>
      <w:r>
        <w:rPr>
          <w:rFonts w:hint="eastAsia" w:ascii="Times New Roman" w:hAnsi="Times New Roman" w:cs="方正仿宋_GBK"/>
          <w:color w:val="333333"/>
          <w:kern w:val="0"/>
          <w:sz w:val="28"/>
          <w:szCs w:val="28"/>
          <w:u w:val="thick"/>
          <w:lang w:val="en-US" w:eastAsia="zh-CN"/>
        </w:rPr>
        <w:t xml:space="preserve">            </w:t>
      </w:r>
      <w:r>
        <w:rPr>
          <w:rFonts w:hint="eastAsia" w:ascii="Times New Roman" w:hAnsi="Times New Roman" w:eastAsia="方正仿宋_GBK" w:cs="方正仿宋_GBK"/>
          <w:color w:val="333333"/>
          <w:kern w:val="0"/>
          <w:sz w:val="28"/>
          <w:szCs w:val="28"/>
        </w:rPr>
        <w:t>物业公司：</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440" w:lineRule="exact"/>
        <w:ind w:left="0" w:leftChars="0" w:right="0" w:rightChars="0" w:firstLine="552" w:firstLineChars="200"/>
        <w:jc w:val="left"/>
        <w:textAlignment w:val="auto"/>
        <w:outlineLvl w:val="9"/>
        <w:rPr>
          <w:rFonts w:hint="eastAsia" w:ascii="Times New Roman" w:hAnsi="Times New Roman" w:eastAsia="方正仿宋_GBK" w:cs="方正仿宋_GBK"/>
          <w:color w:val="333333"/>
          <w:kern w:val="0"/>
          <w:sz w:val="28"/>
          <w:szCs w:val="28"/>
        </w:rPr>
      </w:pPr>
      <w:r>
        <w:rPr>
          <w:rFonts w:hint="eastAsia" w:ascii="Times New Roman" w:hAnsi="Times New Roman" w:eastAsia="方正仿宋_GBK" w:cs="方正仿宋_GBK"/>
          <w:color w:val="333333"/>
          <w:kern w:val="0"/>
          <w:sz w:val="28"/>
          <w:szCs w:val="28"/>
        </w:rPr>
        <w:t>由</w:t>
      </w:r>
      <w:r>
        <w:rPr>
          <w:rFonts w:hint="eastAsia" w:ascii="Times New Roman" w:hAnsi="Times New Roman" w:eastAsia="方正仿宋_GBK" w:cs="方正仿宋_GBK"/>
          <w:color w:val="333333"/>
          <w:kern w:val="0"/>
          <w:sz w:val="28"/>
          <w:szCs w:val="28"/>
          <w:u w:val="thick"/>
        </w:rPr>
        <w:t>               </w:t>
      </w:r>
      <w:r>
        <w:rPr>
          <w:rFonts w:hint="eastAsia" w:ascii="Times New Roman" w:hAnsi="Times New Roman" w:eastAsia="方正仿宋_GBK" w:cs="方正仿宋_GBK"/>
          <w:color w:val="333333"/>
          <w:kern w:val="0"/>
          <w:sz w:val="28"/>
          <w:szCs w:val="28"/>
        </w:rPr>
        <w:t>小区业主委员会负责主持的</w:t>
      </w:r>
      <w:r>
        <w:rPr>
          <w:rFonts w:hint="eastAsia" w:ascii="Times New Roman" w:hAnsi="Times New Roman" w:eastAsia="方正仿宋_GBK" w:cs="方正仿宋_GBK"/>
          <w:color w:val="333333"/>
          <w:kern w:val="0"/>
          <w:sz w:val="28"/>
          <w:szCs w:val="28"/>
          <w:u w:val="thick"/>
        </w:rPr>
        <w:t xml:space="preserve">            </w:t>
      </w:r>
      <w:r>
        <w:rPr>
          <w:rFonts w:hint="eastAsia" w:ascii="Times New Roman" w:hAnsi="Times New Roman" w:eastAsia="方正仿宋_GBK" w:cs="方正仿宋_GBK"/>
          <w:color w:val="333333"/>
          <w:kern w:val="0"/>
          <w:sz w:val="28"/>
          <w:szCs w:val="28"/>
        </w:rPr>
        <w:t>年度业主满意度测评工作，在</w:t>
      </w:r>
      <w:r>
        <w:rPr>
          <w:rFonts w:hint="eastAsia" w:ascii="Times New Roman" w:hAnsi="Times New Roman" w:cs="方正仿宋_GBK"/>
          <w:color w:val="333333"/>
          <w:kern w:val="0"/>
          <w:sz w:val="28"/>
          <w:szCs w:val="28"/>
          <w:u w:val="thick"/>
          <w:lang w:val="en-US" w:eastAsia="zh-CN"/>
        </w:rPr>
        <w:t xml:space="preserve">  </w:t>
      </w:r>
      <w:r>
        <w:rPr>
          <w:rFonts w:hint="eastAsia" w:ascii="Times New Roman" w:hAnsi="Times New Roman" w:eastAsia="方正仿宋_GBK" w:cs="方正仿宋_GBK"/>
          <w:color w:val="333333"/>
          <w:kern w:val="0"/>
          <w:sz w:val="28"/>
          <w:szCs w:val="28"/>
          <w:u w:val="thick"/>
        </w:rPr>
        <w:t>县房屋管理服务中心</w:t>
      </w:r>
      <w:r>
        <w:rPr>
          <w:rFonts w:hint="eastAsia" w:ascii="Times New Roman" w:hAnsi="Times New Roman" w:cs="方正仿宋_GBK"/>
          <w:color w:val="333333"/>
          <w:kern w:val="0"/>
          <w:sz w:val="28"/>
          <w:szCs w:val="28"/>
          <w:u w:val="thick"/>
          <w:lang w:val="en-US" w:eastAsia="zh-CN"/>
        </w:rPr>
        <w:t xml:space="preserve">  </w:t>
      </w:r>
      <w:r>
        <w:rPr>
          <w:rFonts w:hint="eastAsia" w:ascii="Times New Roman" w:hAnsi="Times New Roman" w:eastAsia="方正仿宋_GBK" w:cs="方正仿宋_GBK"/>
          <w:color w:val="333333"/>
          <w:kern w:val="0"/>
          <w:sz w:val="28"/>
          <w:szCs w:val="28"/>
        </w:rPr>
        <w:t>与</w:t>
      </w:r>
      <w:r>
        <w:rPr>
          <w:rFonts w:hint="eastAsia" w:ascii="Times New Roman" w:hAnsi="Times New Roman" w:cs="方正仿宋_GBK"/>
          <w:color w:val="333333"/>
          <w:kern w:val="0"/>
          <w:sz w:val="28"/>
          <w:szCs w:val="28"/>
          <w:u w:val="thick"/>
          <w:lang w:val="en-US" w:eastAsia="zh-CN"/>
        </w:rPr>
        <w:t xml:space="preserve">           </w:t>
      </w:r>
      <w:r>
        <w:rPr>
          <w:rFonts w:hint="eastAsia" w:ascii="Times New Roman" w:hAnsi="Times New Roman" w:eastAsia="方正仿宋_GBK" w:cs="方正仿宋_GBK"/>
          <w:color w:val="333333"/>
          <w:kern w:val="0"/>
          <w:sz w:val="28"/>
          <w:szCs w:val="28"/>
        </w:rPr>
        <w:t>街道办事处（乡镇人民政府）共同监督下，现场收集物业服务质量（业主）满意度测评表</w:t>
      </w:r>
      <w:r>
        <w:rPr>
          <w:rFonts w:hint="eastAsia" w:ascii="Times New Roman" w:hAnsi="Times New Roman" w:cs="方正仿宋_GBK"/>
          <w:color w:val="333333"/>
          <w:kern w:val="0"/>
          <w:sz w:val="28"/>
          <w:szCs w:val="28"/>
          <w:lang w:val="en-US" w:eastAsia="zh-CN"/>
        </w:rPr>
        <w:t xml:space="preserve"> </w:t>
      </w:r>
      <w:r>
        <w:rPr>
          <w:rFonts w:hint="eastAsia" w:ascii="Times New Roman" w:hAnsi="Times New Roman" w:cs="方正仿宋_GBK"/>
          <w:color w:val="333333"/>
          <w:kern w:val="0"/>
          <w:sz w:val="28"/>
          <w:szCs w:val="28"/>
          <w:u w:val="thick"/>
          <w:lang w:val="en-US" w:eastAsia="zh-CN"/>
        </w:rPr>
        <w:t xml:space="preserve">    </w:t>
      </w:r>
      <w:r>
        <w:rPr>
          <w:rFonts w:hint="eastAsia" w:ascii="Times New Roman" w:hAnsi="Times New Roman" w:eastAsia="方正仿宋_GBK" w:cs="方正仿宋_GBK"/>
          <w:color w:val="333333"/>
          <w:kern w:val="0"/>
          <w:sz w:val="28"/>
          <w:szCs w:val="28"/>
          <w:u w:val="thick"/>
        </w:rPr>
        <w:t xml:space="preserve"> </w:t>
      </w:r>
      <w:r>
        <w:rPr>
          <w:rFonts w:hint="eastAsia" w:ascii="Times New Roman" w:hAnsi="Times New Roman" w:eastAsia="方正仿宋_GBK" w:cs="方正仿宋_GBK"/>
          <w:color w:val="333333"/>
          <w:kern w:val="0"/>
          <w:sz w:val="28"/>
          <w:szCs w:val="28"/>
        </w:rPr>
        <w:t>份，综合评价平均得分</w:t>
      </w:r>
      <w:r>
        <w:rPr>
          <w:rFonts w:hint="eastAsia" w:ascii="Times New Roman" w:hAnsi="Times New Roman" w:eastAsia="方正仿宋_GBK" w:cs="方正仿宋_GBK"/>
          <w:color w:val="333333"/>
          <w:kern w:val="0"/>
          <w:sz w:val="28"/>
          <w:szCs w:val="28"/>
          <w:u w:val="thick"/>
        </w:rPr>
        <w:t>                    </w:t>
      </w:r>
      <w:r>
        <w:rPr>
          <w:rFonts w:hint="eastAsia" w:ascii="Times New Roman" w:hAnsi="Times New Roman" w:eastAsia="方正仿宋_GBK" w:cs="方正仿宋_GBK"/>
          <w:color w:val="333333"/>
          <w:kern w:val="0"/>
          <w:sz w:val="28"/>
          <w:szCs w:val="28"/>
        </w:rPr>
        <w:t>分。经业主测评对你公司管理的</w:t>
      </w:r>
      <w:r>
        <w:rPr>
          <w:rFonts w:hint="eastAsia" w:ascii="Times New Roman" w:hAnsi="Times New Roman" w:eastAsia="方正仿宋_GBK" w:cs="方正仿宋_GBK"/>
          <w:color w:val="333333"/>
          <w:kern w:val="0"/>
          <w:sz w:val="28"/>
          <w:szCs w:val="28"/>
          <w:u w:val="thick"/>
        </w:rPr>
        <w:t>                     </w:t>
      </w:r>
      <w:r>
        <w:rPr>
          <w:rFonts w:hint="eastAsia" w:ascii="Times New Roman" w:hAnsi="Times New Roman" w:eastAsia="方正仿宋_GBK" w:cs="方正仿宋_GBK"/>
          <w:color w:val="333333"/>
          <w:kern w:val="0"/>
          <w:sz w:val="28"/>
          <w:szCs w:val="28"/>
        </w:rPr>
        <w:t>小区提出如下改进、建议意见：</w:t>
      </w:r>
    </w:p>
    <w:p>
      <w:pPr>
        <w:widowControl/>
        <w:shd w:val="clear" w:color="auto" w:fill="FFFFFF"/>
        <w:spacing w:before="100" w:beforeAutospacing="1" w:after="100" w:afterAutospacing="1" w:line="360" w:lineRule="exact"/>
        <w:jc w:val="left"/>
        <w:rPr>
          <w:rFonts w:ascii="Times New Roman" w:hAnsi="Times New Roman" w:cs="Arial"/>
          <w:color w:val="333333"/>
          <w:kern w:val="0"/>
          <w:sz w:val="24"/>
          <w:szCs w:val="24"/>
          <w:u w:val="thick"/>
        </w:rPr>
      </w:pPr>
      <w:r>
        <w:rPr>
          <w:rFonts w:hint="eastAsia" w:ascii="Times New Roman" w:hAnsi="Times New Roman" w:cs="Arial"/>
          <w:color w:val="333333"/>
          <w:kern w:val="0"/>
          <w:sz w:val="24"/>
          <w:szCs w:val="24"/>
        </w:rPr>
        <w:t>1、</w:t>
      </w:r>
      <w:r>
        <w:rPr>
          <w:rFonts w:hint="eastAsia" w:ascii="Times New Roman" w:hAnsi="Times New Roman" w:cs="Arial"/>
          <w:color w:val="333333"/>
          <w:kern w:val="0"/>
          <w:sz w:val="24"/>
          <w:szCs w:val="24"/>
          <w:u w:val="thick"/>
        </w:rPr>
        <w:t xml:space="preserve">                                                                    </w:t>
      </w:r>
    </w:p>
    <w:p>
      <w:pPr>
        <w:widowControl/>
        <w:shd w:val="clear" w:color="auto" w:fill="FFFFFF"/>
        <w:spacing w:before="100" w:beforeAutospacing="1" w:after="100" w:afterAutospacing="1" w:line="360" w:lineRule="exact"/>
        <w:jc w:val="left"/>
        <w:rPr>
          <w:rFonts w:ascii="Times New Roman" w:hAnsi="Times New Roman" w:cs="Arial"/>
          <w:color w:val="333333"/>
          <w:kern w:val="0"/>
          <w:sz w:val="24"/>
          <w:szCs w:val="24"/>
        </w:rPr>
      </w:pPr>
      <w:r>
        <w:rPr>
          <w:rFonts w:hint="eastAsia" w:ascii="Times New Roman" w:hAnsi="Times New Roman" w:cs="Arial"/>
          <w:color w:val="333333"/>
          <w:kern w:val="0"/>
          <w:sz w:val="24"/>
          <w:szCs w:val="24"/>
          <w:u w:val="thick"/>
        </w:rPr>
        <w:t xml:space="preserve">                                                                       </w:t>
      </w:r>
    </w:p>
    <w:p>
      <w:pPr>
        <w:widowControl/>
        <w:shd w:val="clear" w:color="auto" w:fill="FFFFFF"/>
        <w:spacing w:before="100" w:beforeAutospacing="1" w:after="100" w:afterAutospacing="1" w:line="360" w:lineRule="exact"/>
        <w:jc w:val="left"/>
        <w:rPr>
          <w:rFonts w:ascii="Times New Roman" w:hAnsi="Times New Roman" w:cs="Arial"/>
          <w:color w:val="333333"/>
          <w:kern w:val="0"/>
          <w:sz w:val="24"/>
          <w:szCs w:val="24"/>
          <w:u w:val="thick"/>
        </w:rPr>
      </w:pPr>
      <w:r>
        <w:rPr>
          <w:rFonts w:hint="eastAsia" w:ascii="Times New Roman" w:hAnsi="Times New Roman" w:cs="Arial"/>
          <w:color w:val="333333"/>
          <w:kern w:val="0"/>
          <w:sz w:val="24"/>
          <w:szCs w:val="24"/>
        </w:rPr>
        <w:t>2、</w:t>
      </w:r>
      <w:r>
        <w:rPr>
          <w:rFonts w:hint="eastAsia" w:ascii="Times New Roman" w:hAnsi="Times New Roman" w:cs="Arial"/>
          <w:color w:val="333333"/>
          <w:kern w:val="0"/>
          <w:sz w:val="24"/>
          <w:szCs w:val="24"/>
          <w:u w:val="thick"/>
        </w:rPr>
        <w:t xml:space="preserve">                                                                    </w:t>
      </w:r>
    </w:p>
    <w:p>
      <w:pPr>
        <w:widowControl/>
        <w:shd w:val="clear" w:color="auto" w:fill="FFFFFF"/>
        <w:spacing w:before="100" w:beforeAutospacing="1" w:after="100" w:afterAutospacing="1" w:line="360" w:lineRule="exact"/>
        <w:jc w:val="left"/>
        <w:rPr>
          <w:rFonts w:ascii="Times New Roman" w:hAnsi="Times New Roman" w:cs="Arial"/>
          <w:color w:val="333333"/>
          <w:kern w:val="0"/>
          <w:sz w:val="24"/>
          <w:szCs w:val="24"/>
        </w:rPr>
      </w:pPr>
      <w:r>
        <w:rPr>
          <w:rFonts w:hint="eastAsia" w:ascii="Times New Roman" w:hAnsi="Times New Roman" w:cs="Arial"/>
          <w:color w:val="333333"/>
          <w:kern w:val="0"/>
          <w:sz w:val="24"/>
          <w:szCs w:val="24"/>
          <w:u w:val="thick"/>
        </w:rPr>
        <w:t xml:space="preserve">                                                                       </w:t>
      </w:r>
    </w:p>
    <w:p>
      <w:pPr>
        <w:widowControl/>
        <w:shd w:val="clear" w:color="auto" w:fill="FFFFFF"/>
        <w:spacing w:before="100" w:beforeAutospacing="1" w:after="100" w:afterAutospacing="1" w:line="360" w:lineRule="exact"/>
        <w:jc w:val="left"/>
        <w:rPr>
          <w:rFonts w:ascii="Times New Roman" w:hAnsi="Times New Roman" w:cs="Arial"/>
          <w:color w:val="333333"/>
          <w:kern w:val="0"/>
          <w:sz w:val="24"/>
          <w:szCs w:val="24"/>
          <w:u w:val="thick"/>
        </w:rPr>
      </w:pPr>
      <w:r>
        <w:rPr>
          <w:rFonts w:hint="eastAsia" w:ascii="Times New Roman" w:hAnsi="Times New Roman" w:cs="Arial"/>
          <w:color w:val="333333"/>
          <w:kern w:val="0"/>
          <w:sz w:val="24"/>
          <w:szCs w:val="24"/>
        </w:rPr>
        <w:t>3、</w:t>
      </w:r>
      <w:r>
        <w:rPr>
          <w:rFonts w:hint="eastAsia" w:ascii="Times New Roman" w:hAnsi="Times New Roman" w:cs="Arial"/>
          <w:color w:val="333333"/>
          <w:kern w:val="0"/>
          <w:sz w:val="24"/>
          <w:szCs w:val="24"/>
          <w:u w:val="thick"/>
        </w:rPr>
        <w:t xml:space="preserve">                                                                    </w:t>
      </w:r>
    </w:p>
    <w:p>
      <w:pPr>
        <w:widowControl/>
        <w:shd w:val="clear" w:color="auto" w:fill="FFFFFF"/>
        <w:spacing w:before="100" w:beforeAutospacing="1" w:after="100" w:afterAutospacing="1" w:line="360" w:lineRule="exact"/>
        <w:jc w:val="left"/>
        <w:rPr>
          <w:rFonts w:ascii="Times New Roman" w:hAnsi="Times New Roman" w:cs="Arial"/>
          <w:color w:val="333333"/>
          <w:kern w:val="0"/>
          <w:sz w:val="24"/>
          <w:szCs w:val="24"/>
        </w:rPr>
      </w:pPr>
      <w:r>
        <w:rPr>
          <w:rFonts w:hint="eastAsia" w:ascii="Times New Roman" w:hAnsi="Times New Roman" w:cs="Arial"/>
          <w:color w:val="333333"/>
          <w:kern w:val="0"/>
          <w:sz w:val="24"/>
          <w:szCs w:val="24"/>
          <w:u w:val="thick"/>
        </w:rPr>
        <w:t xml:space="preserve">                                                                       </w:t>
      </w:r>
    </w:p>
    <w:p>
      <w:pPr>
        <w:widowControl/>
        <w:shd w:val="clear" w:color="auto" w:fill="FFFFFF"/>
        <w:spacing w:before="100" w:beforeAutospacing="1" w:after="100" w:afterAutospacing="1" w:line="360" w:lineRule="exact"/>
        <w:jc w:val="left"/>
        <w:rPr>
          <w:rFonts w:ascii="Times New Roman" w:hAnsi="Times New Roman" w:cs="Arial"/>
          <w:color w:val="333333"/>
          <w:kern w:val="0"/>
          <w:sz w:val="24"/>
          <w:szCs w:val="24"/>
          <w:u w:val="thick"/>
        </w:rPr>
      </w:pPr>
      <w:r>
        <w:rPr>
          <w:rFonts w:hint="eastAsia" w:ascii="Times New Roman" w:hAnsi="Times New Roman" w:cs="Arial"/>
          <w:color w:val="333333"/>
          <w:kern w:val="0"/>
          <w:sz w:val="24"/>
          <w:szCs w:val="24"/>
        </w:rPr>
        <w:t>4、</w:t>
      </w:r>
      <w:r>
        <w:rPr>
          <w:rFonts w:hint="eastAsia" w:ascii="Times New Roman" w:hAnsi="Times New Roman" w:cs="Arial"/>
          <w:color w:val="333333"/>
          <w:kern w:val="0"/>
          <w:sz w:val="24"/>
          <w:szCs w:val="24"/>
          <w:u w:val="thick"/>
        </w:rPr>
        <w:t xml:space="preserve">                                                                    </w:t>
      </w:r>
    </w:p>
    <w:p>
      <w:pPr>
        <w:widowControl/>
        <w:shd w:val="clear" w:color="auto" w:fill="FFFFFF"/>
        <w:spacing w:before="100" w:beforeAutospacing="1" w:after="100" w:afterAutospacing="1" w:line="360" w:lineRule="exact"/>
        <w:jc w:val="left"/>
        <w:rPr>
          <w:rFonts w:ascii="Times New Roman" w:hAnsi="Times New Roman" w:cs="Arial"/>
          <w:color w:val="333333"/>
          <w:kern w:val="0"/>
          <w:sz w:val="24"/>
          <w:szCs w:val="24"/>
        </w:rPr>
      </w:pPr>
      <w:r>
        <w:rPr>
          <w:rFonts w:hint="eastAsia" w:ascii="Times New Roman" w:hAnsi="Times New Roman" w:cs="Arial"/>
          <w:color w:val="333333"/>
          <w:kern w:val="0"/>
          <w:sz w:val="24"/>
          <w:szCs w:val="24"/>
          <w:u w:val="thick"/>
        </w:rPr>
        <w:t xml:space="preserve">                                                                       </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440" w:lineRule="exact"/>
        <w:ind w:left="0" w:leftChars="0" w:right="0" w:rightChars="0" w:firstLine="552" w:firstLineChars="200"/>
        <w:jc w:val="left"/>
        <w:textAlignment w:val="auto"/>
        <w:outlineLvl w:val="9"/>
        <w:rPr>
          <w:rFonts w:hint="eastAsia" w:ascii="Times New Roman" w:hAnsi="Times New Roman" w:eastAsia="方正仿宋_GBK" w:cs="方正仿宋_GBK"/>
          <w:color w:val="333333"/>
          <w:kern w:val="0"/>
          <w:sz w:val="28"/>
          <w:szCs w:val="28"/>
        </w:rPr>
      </w:pPr>
      <w:r>
        <w:rPr>
          <w:rFonts w:hint="eastAsia" w:ascii="Times New Roman" w:hAnsi="Times New Roman" w:eastAsia="方正仿宋_GBK" w:cs="方正仿宋_GBK"/>
          <w:color w:val="333333"/>
          <w:kern w:val="0"/>
          <w:sz w:val="28"/>
          <w:szCs w:val="28"/>
        </w:rPr>
        <w:t>按照《巫溪县物业服务企业考核办法》的规定，本年度物业服务质量业主满意度测评分值　　　　分。</w:t>
      </w:r>
    </w:p>
    <w:p>
      <w:pPr>
        <w:widowControl/>
        <w:shd w:val="clear" w:color="auto" w:fill="FFFFFF"/>
        <w:tabs>
          <w:tab w:val="left" w:pos="3885"/>
        </w:tabs>
        <w:spacing w:before="100" w:beforeAutospacing="1" w:after="100" w:afterAutospacing="1" w:line="360" w:lineRule="exact"/>
        <w:ind w:firstLine="6018" w:firstLineChars="2550"/>
        <w:jc w:val="left"/>
        <w:rPr>
          <w:rFonts w:hint="eastAsia" w:ascii="Times New Roman" w:hAnsi="Times New Roman" w:eastAsia="方正仿宋_GBK" w:cs="方正仿宋_GBK"/>
          <w:color w:val="333333"/>
          <w:kern w:val="0"/>
          <w:sz w:val="24"/>
          <w:szCs w:val="24"/>
        </w:rPr>
      </w:pPr>
      <w:r>
        <w:rPr>
          <w:rFonts w:hint="eastAsia" w:ascii="Times New Roman" w:hAnsi="Times New Roman" w:eastAsia="方正仿宋_GBK" w:cs="方正仿宋_GBK"/>
          <w:color w:val="333333"/>
          <w:kern w:val="0"/>
          <w:sz w:val="24"/>
          <w:szCs w:val="24"/>
        </w:rPr>
        <w:t>**小区业主委员会 </w:t>
      </w:r>
      <w:r>
        <w:rPr>
          <w:rFonts w:hint="eastAsia" w:ascii="Times New Roman" w:hAnsi="Times New Roman" w:eastAsia="方正仿宋_GBK" w:cs="方正仿宋_GBK"/>
          <w:color w:val="333333"/>
          <w:kern w:val="0"/>
          <w:sz w:val="24"/>
          <w:szCs w:val="24"/>
        </w:rPr>
        <w:tab/>
      </w:r>
    </w:p>
    <w:p>
      <w:pPr>
        <w:widowControl/>
        <w:shd w:val="clear" w:color="auto" w:fill="FFFFFF"/>
        <w:spacing w:before="100" w:beforeAutospacing="1" w:after="100" w:afterAutospacing="1" w:line="480" w:lineRule="atLeast"/>
        <w:jc w:val="left"/>
        <w:rPr>
          <w:rFonts w:hint="eastAsia" w:ascii="Times New Roman" w:hAnsi="Times New Roman" w:eastAsia="方正仿宋_GBK" w:cs="方正仿宋_GBK"/>
          <w:color w:val="333333"/>
          <w:kern w:val="0"/>
          <w:sz w:val="24"/>
          <w:szCs w:val="24"/>
        </w:rPr>
      </w:pPr>
      <w:r>
        <w:rPr>
          <w:rFonts w:hint="eastAsia" w:ascii="Times New Roman" w:hAnsi="Times New Roman" w:eastAsia="方正仿宋_GBK" w:cs="方正仿宋_GBK"/>
          <w:color w:val="333333"/>
          <w:kern w:val="0"/>
          <w:sz w:val="24"/>
          <w:szCs w:val="24"/>
        </w:rPr>
        <w:t> 　　　　　　　　　　　　　　　　　　　　　　　          年　月　日</w:t>
      </w:r>
    </w:p>
    <w:p>
      <w:pPr>
        <w:spacing w:line="440" w:lineRule="exact"/>
        <w:rPr>
          <w:rFonts w:hint="eastAsia" w:ascii="Times New Roman" w:hAnsi="Times New Roman" w:eastAsia="黑体" w:cs="宋体"/>
          <w:sz w:val="32"/>
          <w:szCs w:val="32"/>
        </w:rPr>
      </w:pPr>
    </w:p>
    <w:p>
      <w:pPr>
        <w:spacing w:line="440" w:lineRule="exact"/>
        <w:rPr>
          <w:rFonts w:hint="eastAsia" w:ascii="Times New Roman" w:hAnsi="Times New Roman" w:eastAsia="方正黑体_GBK" w:cs="方正黑体_GBK"/>
          <w:sz w:val="32"/>
          <w:szCs w:val="32"/>
        </w:rPr>
      </w:pPr>
      <w:r>
        <w:rPr>
          <w:rFonts w:hint="eastAsia" w:ascii="Times New Roman" w:hAnsi="Times New Roman" w:eastAsia="方正黑体_GBK" w:cs="方正黑体_GBK"/>
          <w:sz w:val="32"/>
          <w:szCs w:val="32"/>
        </w:rPr>
        <w:t>附件5</w:t>
      </w:r>
      <w:r>
        <w:rPr>
          <w:rFonts w:hint="eastAsia" w:ascii="Times New Roman" w:hAnsi="Times New Roman" w:eastAsia="方正黑体_GBK" w:cs="方正黑体_GBK"/>
          <w:sz w:val="32"/>
          <w:szCs w:val="32"/>
        </w:rPr>
        <w:tab/>
      </w:r>
    </w:p>
    <w:p>
      <w:pPr>
        <w:widowControl/>
        <w:shd w:val="clear" w:color="auto" w:fill="FFFFFF"/>
        <w:tabs>
          <w:tab w:val="center" w:pos="4705"/>
        </w:tabs>
        <w:spacing w:before="100" w:beforeAutospacing="1" w:after="100" w:afterAutospacing="1" w:line="480" w:lineRule="atLeast"/>
        <w:jc w:val="center"/>
        <w:rPr>
          <w:rFonts w:hint="eastAsia" w:ascii="Times New Roman" w:hAnsi="Times New Roman" w:eastAsia="方正小标宋_GBK" w:cs="方正小标宋_GBK"/>
          <w:b w:val="0"/>
          <w:bCs w:val="0"/>
          <w:color w:val="auto"/>
          <w:kern w:val="0"/>
          <w:sz w:val="36"/>
          <w:szCs w:val="36"/>
        </w:rPr>
      </w:pPr>
      <w:r>
        <w:rPr>
          <w:rFonts w:hint="eastAsia" w:ascii="Times New Roman" w:hAnsi="Times New Roman" w:eastAsia="方正小标宋_GBK" w:cs="方正小标宋_GBK"/>
          <w:b w:val="0"/>
          <w:bCs w:val="0"/>
          <w:color w:val="auto"/>
          <w:kern w:val="0"/>
          <w:sz w:val="36"/>
          <w:szCs w:val="36"/>
          <w:u w:val="thick"/>
        </w:rPr>
        <w:t>　　　</w:t>
      </w:r>
      <w:r>
        <w:rPr>
          <w:rFonts w:hint="eastAsia" w:ascii="Times New Roman" w:hAnsi="Times New Roman" w:eastAsia="方正小标宋_GBK" w:cs="方正小标宋_GBK"/>
          <w:b w:val="0"/>
          <w:bCs w:val="0"/>
          <w:color w:val="auto"/>
          <w:kern w:val="0"/>
          <w:sz w:val="36"/>
          <w:szCs w:val="36"/>
        </w:rPr>
        <w:t>公司</w:t>
      </w:r>
      <w:r>
        <w:rPr>
          <w:rFonts w:hint="eastAsia" w:ascii="Times New Roman" w:hAnsi="Times New Roman" w:eastAsia="方正小标宋_GBK" w:cs="方正小标宋_GBK"/>
          <w:b w:val="0"/>
          <w:bCs w:val="0"/>
          <w:color w:val="auto"/>
          <w:kern w:val="0"/>
          <w:sz w:val="36"/>
          <w:szCs w:val="36"/>
          <w:u w:val="thick"/>
        </w:rPr>
        <w:t>　　</w:t>
      </w:r>
      <w:r>
        <w:rPr>
          <w:rFonts w:hint="eastAsia" w:ascii="Times New Roman" w:hAnsi="Times New Roman" w:eastAsia="方正小标宋_GBK" w:cs="方正小标宋_GBK"/>
          <w:b w:val="0"/>
          <w:bCs w:val="0"/>
          <w:color w:val="auto"/>
          <w:kern w:val="0"/>
          <w:sz w:val="36"/>
          <w:szCs w:val="36"/>
        </w:rPr>
        <w:t>年度物业服务项目考核成绩</w:t>
      </w:r>
      <w:r>
        <w:rPr>
          <w:rFonts w:hint="eastAsia" w:eastAsia="方正小标宋_GBK" w:cs="方正小标宋_GBK"/>
          <w:b w:val="0"/>
          <w:bCs w:val="0"/>
          <w:color w:val="auto"/>
          <w:kern w:val="0"/>
          <w:sz w:val="36"/>
          <w:szCs w:val="36"/>
          <w:lang w:val="en-US" w:eastAsia="zh-CN"/>
        </w:rPr>
        <w:t>明</w:t>
      </w:r>
      <w:r>
        <w:rPr>
          <w:rFonts w:hint="eastAsia" w:ascii="Times New Roman" w:hAnsi="Times New Roman" w:eastAsia="方正小标宋_GBK" w:cs="方正小标宋_GBK"/>
          <w:b w:val="0"/>
          <w:bCs w:val="0"/>
          <w:color w:val="auto"/>
          <w:kern w:val="0"/>
          <w:sz w:val="36"/>
          <w:szCs w:val="36"/>
        </w:rPr>
        <w:t>细表</w:t>
      </w:r>
    </w:p>
    <w:tbl>
      <w:tblPr>
        <w:tblStyle w:val="15"/>
        <w:tblW w:w="9646" w:type="dxa"/>
        <w:jc w:val="center"/>
        <w:shd w:val="clear" w:color="auto" w:fill="FFFFFF"/>
        <w:tblLayout w:type="fixed"/>
        <w:tblCellMar>
          <w:top w:w="0" w:type="dxa"/>
          <w:left w:w="0" w:type="dxa"/>
          <w:bottom w:w="0" w:type="dxa"/>
          <w:right w:w="0" w:type="dxa"/>
        </w:tblCellMar>
      </w:tblPr>
      <w:tblGrid>
        <w:gridCol w:w="857"/>
        <w:gridCol w:w="2268"/>
        <w:gridCol w:w="2126"/>
        <w:gridCol w:w="1276"/>
        <w:gridCol w:w="1843"/>
        <w:gridCol w:w="1276"/>
      </w:tblGrid>
      <w:tr>
        <w:tblPrEx>
          <w:shd w:val="clear" w:color="auto" w:fill="FFFFFF"/>
          <w:tblCellMar>
            <w:top w:w="0" w:type="dxa"/>
            <w:left w:w="0" w:type="dxa"/>
            <w:bottom w:w="0" w:type="dxa"/>
            <w:right w:w="0" w:type="dxa"/>
          </w:tblCellMar>
        </w:tblPrEx>
        <w:trPr>
          <w:jc w:val="center"/>
        </w:trPr>
        <w:tc>
          <w:tcPr>
            <w:tcW w:w="857" w:type="dxa"/>
            <w:tcBorders>
              <w:top w:val="single" w:color="000000" w:sz="8" w:space="0"/>
              <w:left w:val="single" w:color="000000" w:sz="8" w:space="0"/>
              <w:bottom w:val="single" w:color="000000" w:sz="8" w:space="0"/>
              <w:right w:val="single" w:color="auto" w:sz="8" w:space="0"/>
            </w:tcBorders>
            <w:shd w:val="clear" w:color="auto" w:fill="FFFFFF"/>
            <w:tcMar>
              <w:top w:w="0" w:type="dxa"/>
              <w:left w:w="108" w:type="dxa"/>
              <w:bottom w:w="0" w:type="dxa"/>
              <w:right w:w="108" w:type="dxa"/>
            </w:tcMar>
            <w:vAlign w:val="center"/>
          </w:tcPr>
          <w:p>
            <w:pPr>
              <w:widowControl/>
              <w:shd w:val="clear" w:color="auto" w:fill="FFFFFF"/>
              <w:spacing w:before="100" w:beforeAutospacing="1" w:after="100" w:afterAutospacing="1" w:line="320" w:lineRule="atLeast"/>
              <w:jc w:val="left"/>
              <w:rPr>
                <w:rFonts w:hint="eastAsia" w:ascii="Times New Roman" w:hAnsi="Times New Roman" w:eastAsia="方正黑体_GBK" w:cs="方正黑体_GBK"/>
                <w:color w:val="333333"/>
                <w:kern w:val="0"/>
                <w:sz w:val="24"/>
                <w:szCs w:val="24"/>
              </w:rPr>
            </w:pPr>
            <w:r>
              <w:rPr>
                <w:rFonts w:hint="eastAsia" w:ascii="Times New Roman" w:hAnsi="Times New Roman" w:eastAsia="方正黑体_GBK" w:cs="方正黑体_GBK"/>
                <w:color w:val="333333"/>
                <w:kern w:val="0"/>
                <w:sz w:val="24"/>
                <w:szCs w:val="24"/>
              </w:rPr>
              <w:t>序号</w:t>
            </w:r>
          </w:p>
        </w:tc>
        <w:tc>
          <w:tcPr>
            <w:tcW w:w="2268" w:type="dxa"/>
            <w:tcBorders>
              <w:top w:val="single" w:color="000000" w:sz="8" w:space="0"/>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hd w:val="clear" w:color="auto" w:fill="FFFFFF"/>
              <w:spacing w:before="100" w:beforeAutospacing="1" w:after="100" w:afterAutospacing="1" w:line="320" w:lineRule="atLeast"/>
              <w:jc w:val="center"/>
              <w:rPr>
                <w:rFonts w:hint="eastAsia" w:ascii="Times New Roman" w:hAnsi="Times New Roman" w:eastAsia="方正黑体_GBK" w:cs="方正黑体_GBK"/>
                <w:color w:val="333333"/>
                <w:kern w:val="0"/>
                <w:sz w:val="24"/>
                <w:szCs w:val="24"/>
              </w:rPr>
            </w:pPr>
            <w:r>
              <w:rPr>
                <w:rFonts w:hint="eastAsia" w:ascii="Times New Roman" w:hAnsi="Times New Roman" w:eastAsia="方正黑体_GBK" w:cs="方正黑体_GBK"/>
                <w:color w:val="333333"/>
                <w:kern w:val="0"/>
                <w:sz w:val="24"/>
                <w:szCs w:val="24"/>
              </w:rPr>
              <w:t>物业报务项目名称</w:t>
            </w:r>
          </w:p>
        </w:tc>
        <w:tc>
          <w:tcPr>
            <w:tcW w:w="2126" w:type="dxa"/>
            <w:tcBorders>
              <w:top w:val="single" w:color="000000" w:sz="8" w:space="0"/>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hd w:val="clear" w:color="auto" w:fill="FFFFFF"/>
              <w:spacing w:before="100" w:beforeAutospacing="1" w:after="100" w:afterAutospacing="1" w:line="320" w:lineRule="exact"/>
              <w:jc w:val="left"/>
              <w:rPr>
                <w:rFonts w:hint="eastAsia" w:ascii="Times New Roman" w:hAnsi="Times New Roman" w:eastAsia="方正黑体_GBK" w:cs="方正黑体_GBK"/>
                <w:color w:val="333333"/>
                <w:kern w:val="0"/>
                <w:sz w:val="24"/>
                <w:szCs w:val="24"/>
              </w:rPr>
            </w:pPr>
            <w:r>
              <w:rPr>
                <w:rFonts w:hint="eastAsia" w:ascii="Times New Roman" w:hAnsi="Times New Roman" w:eastAsia="方正黑体_GBK" w:cs="方正黑体_GBK"/>
                <w:color w:val="333333"/>
                <w:kern w:val="0"/>
                <w:sz w:val="24"/>
                <w:szCs w:val="24"/>
              </w:rPr>
              <w:t>考评项目类别</w:t>
            </w:r>
          </w:p>
        </w:tc>
        <w:tc>
          <w:tcPr>
            <w:tcW w:w="1276" w:type="dxa"/>
            <w:tcBorders>
              <w:top w:val="single" w:color="000000" w:sz="8" w:space="0"/>
              <w:left w:val="nil"/>
              <w:bottom w:val="single" w:color="000000" w:sz="8" w:space="0"/>
              <w:right w:val="single" w:color="auto" w:sz="4" w:space="0"/>
            </w:tcBorders>
            <w:shd w:val="clear" w:color="auto" w:fill="FFFFFF"/>
            <w:tcMar>
              <w:top w:w="0" w:type="dxa"/>
              <w:left w:w="108" w:type="dxa"/>
              <w:bottom w:w="0" w:type="dxa"/>
              <w:right w:w="108" w:type="dxa"/>
            </w:tcMar>
            <w:vAlign w:val="center"/>
          </w:tcPr>
          <w:p>
            <w:pPr>
              <w:widowControl/>
              <w:shd w:val="clear" w:color="auto" w:fill="FFFFFF"/>
              <w:spacing w:before="100" w:beforeAutospacing="1" w:after="100" w:afterAutospacing="1" w:line="320" w:lineRule="atLeast"/>
              <w:jc w:val="left"/>
              <w:rPr>
                <w:rFonts w:hint="eastAsia" w:ascii="Times New Roman" w:hAnsi="Times New Roman" w:eastAsia="方正黑体_GBK" w:cs="方正黑体_GBK"/>
                <w:color w:val="333333"/>
                <w:kern w:val="0"/>
                <w:sz w:val="24"/>
                <w:szCs w:val="24"/>
              </w:rPr>
            </w:pPr>
            <w:r>
              <w:rPr>
                <w:rFonts w:hint="eastAsia" w:ascii="Times New Roman" w:hAnsi="Times New Roman" w:eastAsia="方正黑体_GBK" w:cs="方正黑体_GBK"/>
                <w:color w:val="333333"/>
                <w:kern w:val="0"/>
                <w:sz w:val="24"/>
                <w:szCs w:val="24"/>
              </w:rPr>
              <w:t>考评时间</w:t>
            </w:r>
          </w:p>
        </w:tc>
        <w:tc>
          <w:tcPr>
            <w:tcW w:w="1843" w:type="dxa"/>
            <w:tcBorders>
              <w:top w:val="single" w:color="000000" w:sz="8" w:space="0"/>
              <w:left w:val="single" w:color="auto" w:sz="4"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hd w:val="clear" w:color="auto" w:fill="FFFFFF"/>
              <w:spacing w:before="100" w:beforeAutospacing="1" w:after="100" w:afterAutospacing="1" w:line="320" w:lineRule="atLeast"/>
              <w:jc w:val="left"/>
              <w:rPr>
                <w:rFonts w:hint="eastAsia" w:ascii="Times New Roman" w:hAnsi="Times New Roman" w:eastAsia="方正黑体_GBK" w:cs="方正黑体_GBK"/>
                <w:color w:val="333333"/>
                <w:kern w:val="0"/>
                <w:sz w:val="24"/>
                <w:szCs w:val="24"/>
              </w:rPr>
            </w:pPr>
            <w:r>
              <w:rPr>
                <w:rFonts w:hint="eastAsia" w:ascii="Times New Roman" w:hAnsi="Times New Roman" w:eastAsia="方正黑体_GBK" w:cs="方正黑体_GBK"/>
                <w:color w:val="333333"/>
                <w:kern w:val="0"/>
                <w:sz w:val="24"/>
                <w:szCs w:val="24"/>
              </w:rPr>
              <w:t>服务项目成绩</w:t>
            </w:r>
          </w:p>
        </w:tc>
        <w:tc>
          <w:tcPr>
            <w:tcW w:w="1276" w:type="dxa"/>
            <w:tcBorders>
              <w:top w:val="single" w:color="000000" w:sz="8" w:space="0"/>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hd w:val="clear" w:color="auto" w:fill="FFFFFF"/>
              <w:spacing w:before="100" w:beforeAutospacing="1" w:after="100" w:afterAutospacing="1" w:line="320" w:lineRule="atLeast"/>
              <w:jc w:val="left"/>
              <w:rPr>
                <w:rFonts w:hint="eastAsia" w:ascii="Times New Roman" w:hAnsi="Times New Roman" w:eastAsia="方正黑体_GBK" w:cs="方正黑体_GBK"/>
                <w:color w:val="333333"/>
                <w:kern w:val="0"/>
                <w:sz w:val="24"/>
                <w:szCs w:val="24"/>
              </w:rPr>
            </w:pPr>
            <w:r>
              <w:rPr>
                <w:rFonts w:hint="eastAsia" w:ascii="Times New Roman" w:hAnsi="Times New Roman" w:eastAsia="方正黑体_GBK" w:cs="方正黑体_GBK"/>
                <w:color w:val="333333"/>
                <w:kern w:val="0"/>
                <w:sz w:val="24"/>
                <w:szCs w:val="24"/>
              </w:rPr>
              <w:t>备  注</w:t>
            </w:r>
          </w:p>
        </w:tc>
      </w:tr>
      <w:tr>
        <w:tblPrEx>
          <w:tblCellMar>
            <w:top w:w="0" w:type="dxa"/>
            <w:left w:w="0" w:type="dxa"/>
            <w:bottom w:w="0" w:type="dxa"/>
            <w:right w:w="0" w:type="dxa"/>
          </w:tblCellMar>
        </w:tblPrEx>
        <w:trPr>
          <w:jc w:val="center"/>
        </w:trPr>
        <w:tc>
          <w:tcPr>
            <w:tcW w:w="857" w:type="dxa"/>
            <w:tcBorders>
              <w:top w:val="nil"/>
              <w:left w:val="single" w:color="000000" w:sz="8" w:space="0"/>
              <w:bottom w:val="single" w:color="000000" w:sz="8" w:space="0"/>
              <w:right w:val="single" w:color="auto" w:sz="8" w:space="0"/>
            </w:tcBorders>
            <w:shd w:val="clear" w:color="auto" w:fill="FFFFFF"/>
            <w:tcMar>
              <w:top w:w="0" w:type="dxa"/>
              <w:left w:w="108" w:type="dxa"/>
              <w:bottom w:w="0" w:type="dxa"/>
              <w:right w:w="108" w:type="dxa"/>
            </w:tcMar>
            <w:vAlign w:val="top"/>
          </w:tcPr>
          <w:p>
            <w:pPr>
              <w:widowControl/>
              <w:shd w:val="clear" w:color="auto" w:fill="FFFFFF"/>
              <w:spacing w:before="100" w:beforeAutospacing="1" w:after="100" w:afterAutospacing="1" w:line="480" w:lineRule="atLeast"/>
              <w:jc w:val="left"/>
              <w:rPr>
                <w:rFonts w:ascii="Times New Roman" w:hAnsi="Times New Roman" w:cs="Arial"/>
                <w:color w:val="333333"/>
                <w:kern w:val="0"/>
                <w:sz w:val="24"/>
                <w:szCs w:val="24"/>
              </w:rPr>
            </w:pPr>
            <w:r>
              <w:rPr>
                <w:rFonts w:hint="eastAsia" w:ascii="Times New Roman" w:hAnsi="Times New Roman" w:cs="Arial"/>
                <w:color w:val="333333"/>
                <w:kern w:val="0"/>
                <w:sz w:val="24"/>
                <w:szCs w:val="24"/>
              </w:rPr>
              <w:t> </w:t>
            </w:r>
          </w:p>
        </w:tc>
        <w:tc>
          <w:tcPr>
            <w:tcW w:w="2268"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top"/>
          </w:tcPr>
          <w:p>
            <w:pPr>
              <w:widowControl/>
              <w:shd w:val="clear" w:color="auto" w:fill="FFFFFF"/>
              <w:spacing w:before="100" w:beforeAutospacing="1" w:after="100" w:afterAutospacing="1" w:line="480" w:lineRule="atLeast"/>
              <w:jc w:val="left"/>
              <w:rPr>
                <w:rFonts w:ascii="Times New Roman" w:hAnsi="Times New Roman" w:cs="Arial"/>
                <w:color w:val="333333"/>
                <w:kern w:val="0"/>
                <w:sz w:val="24"/>
                <w:szCs w:val="24"/>
              </w:rPr>
            </w:pPr>
            <w:r>
              <w:rPr>
                <w:rFonts w:hint="eastAsia" w:ascii="Times New Roman" w:hAnsi="Times New Roman" w:cs="Arial"/>
                <w:color w:val="333333"/>
                <w:kern w:val="0"/>
                <w:sz w:val="24"/>
                <w:szCs w:val="24"/>
              </w:rPr>
              <w:t> </w:t>
            </w:r>
          </w:p>
        </w:tc>
        <w:tc>
          <w:tcPr>
            <w:tcW w:w="212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top"/>
          </w:tcPr>
          <w:p>
            <w:pPr>
              <w:widowControl/>
              <w:shd w:val="clear" w:color="auto" w:fill="FFFFFF"/>
              <w:spacing w:before="100" w:beforeAutospacing="1" w:after="100" w:afterAutospacing="1" w:line="480" w:lineRule="atLeast"/>
              <w:jc w:val="left"/>
              <w:rPr>
                <w:rFonts w:ascii="Times New Roman" w:hAnsi="Times New Roman" w:cs="Arial"/>
                <w:color w:val="333333"/>
                <w:kern w:val="0"/>
                <w:sz w:val="24"/>
                <w:szCs w:val="24"/>
              </w:rPr>
            </w:pPr>
            <w:r>
              <w:rPr>
                <w:rFonts w:hint="eastAsia" w:ascii="Times New Roman" w:hAnsi="Times New Roman" w:cs="Arial"/>
                <w:color w:val="333333"/>
                <w:kern w:val="0"/>
                <w:sz w:val="24"/>
                <w:szCs w:val="24"/>
              </w:rPr>
              <w:t> </w:t>
            </w:r>
          </w:p>
        </w:tc>
        <w:tc>
          <w:tcPr>
            <w:tcW w:w="1276" w:type="dxa"/>
            <w:tcBorders>
              <w:top w:val="nil"/>
              <w:left w:val="nil"/>
              <w:bottom w:val="single" w:color="000000" w:sz="8" w:space="0"/>
              <w:right w:val="single" w:color="auto" w:sz="4" w:space="0"/>
            </w:tcBorders>
            <w:shd w:val="clear" w:color="auto" w:fill="FFFFFF"/>
            <w:tcMar>
              <w:top w:w="0" w:type="dxa"/>
              <w:left w:w="108" w:type="dxa"/>
              <w:bottom w:w="0" w:type="dxa"/>
              <w:right w:w="108" w:type="dxa"/>
            </w:tcMar>
            <w:vAlign w:val="top"/>
          </w:tcPr>
          <w:p>
            <w:pPr>
              <w:widowControl/>
              <w:shd w:val="clear" w:color="auto" w:fill="FFFFFF"/>
              <w:spacing w:before="100" w:beforeAutospacing="1" w:after="100" w:afterAutospacing="1" w:line="480" w:lineRule="atLeast"/>
              <w:jc w:val="left"/>
              <w:rPr>
                <w:rFonts w:ascii="Times New Roman" w:hAnsi="Times New Roman" w:cs="Arial"/>
                <w:color w:val="333333"/>
                <w:kern w:val="0"/>
                <w:sz w:val="24"/>
                <w:szCs w:val="24"/>
              </w:rPr>
            </w:pPr>
            <w:r>
              <w:rPr>
                <w:rFonts w:hint="eastAsia" w:ascii="Times New Roman" w:hAnsi="Times New Roman" w:cs="Arial"/>
                <w:color w:val="333333"/>
                <w:kern w:val="0"/>
                <w:sz w:val="24"/>
                <w:szCs w:val="24"/>
              </w:rPr>
              <w:t> </w:t>
            </w:r>
          </w:p>
        </w:tc>
        <w:tc>
          <w:tcPr>
            <w:tcW w:w="1843" w:type="dxa"/>
            <w:tcBorders>
              <w:top w:val="nil"/>
              <w:left w:val="single" w:color="auto" w:sz="4" w:space="0"/>
              <w:bottom w:val="single" w:color="000000" w:sz="8" w:space="0"/>
              <w:right w:val="single" w:color="000000" w:sz="8" w:space="0"/>
            </w:tcBorders>
            <w:shd w:val="clear" w:color="auto" w:fill="FFFFFF"/>
            <w:tcMar>
              <w:top w:w="0" w:type="dxa"/>
              <w:left w:w="108" w:type="dxa"/>
              <w:bottom w:w="0" w:type="dxa"/>
              <w:right w:w="108" w:type="dxa"/>
            </w:tcMar>
            <w:vAlign w:val="top"/>
          </w:tcPr>
          <w:p>
            <w:pPr>
              <w:widowControl/>
              <w:shd w:val="clear" w:color="auto" w:fill="FFFFFF"/>
              <w:spacing w:before="100" w:beforeAutospacing="1" w:after="100" w:afterAutospacing="1" w:line="480" w:lineRule="atLeast"/>
              <w:jc w:val="left"/>
              <w:rPr>
                <w:rFonts w:ascii="Times New Roman" w:hAnsi="Times New Roman" w:cs="Arial"/>
                <w:color w:val="333333"/>
                <w:kern w:val="0"/>
                <w:sz w:val="24"/>
                <w:szCs w:val="24"/>
              </w:rPr>
            </w:pPr>
            <w:r>
              <w:rPr>
                <w:rFonts w:hint="eastAsia" w:ascii="Times New Roman" w:hAnsi="Times New Roman" w:cs="Arial"/>
                <w:color w:val="333333"/>
                <w:kern w:val="0"/>
                <w:sz w:val="24"/>
                <w:szCs w:val="24"/>
              </w:rPr>
              <w:t> </w:t>
            </w:r>
          </w:p>
        </w:tc>
        <w:tc>
          <w:tcPr>
            <w:tcW w:w="127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top"/>
          </w:tcPr>
          <w:p>
            <w:pPr>
              <w:widowControl/>
              <w:shd w:val="clear" w:color="auto" w:fill="FFFFFF"/>
              <w:spacing w:before="100" w:beforeAutospacing="1" w:after="100" w:afterAutospacing="1" w:line="480" w:lineRule="atLeast"/>
              <w:jc w:val="left"/>
              <w:rPr>
                <w:rFonts w:ascii="Times New Roman" w:hAnsi="Times New Roman" w:cs="Arial"/>
                <w:color w:val="333333"/>
                <w:kern w:val="0"/>
                <w:sz w:val="24"/>
                <w:szCs w:val="24"/>
              </w:rPr>
            </w:pPr>
            <w:r>
              <w:rPr>
                <w:rFonts w:hint="eastAsia" w:ascii="Times New Roman" w:hAnsi="Times New Roman" w:cs="Arial"/>
                <w:color w:val="333333"/>
                <w:kern w:val="0"/>
                <w:sz w:val="24"/>
                <w:szCs w:val="24"/>
              </w:rPr>
              <w:t> </w:t>
            </w:r>
          </w:p>
        </w:tc>
      </w:tr>
      <w:tr>
        <w:tblPrEx>
          <w:tblCellMar>
            <w:top w:w="0" w:type="dxa"/>
            <w:left w:w="0" w:type="dxa"/>
            <w:bottom w:w="0" w:type="dxa"/>
            <w:right w:w="0" w:type="dxa"/>
          </w:tblCellMar>
        </w:tblPrEx>
        <w:trPr>
          <w:jc w:val="center"/>
        </w:trPr>
        <w:tc>
          <w:tcPr>
            <w:tcW w:w="857" w:type="dxa"/>
            <w:tcBorders>
              <w:top w:val="nil"/>
              <w:left w:val="single" w:color="000000" w:sz="8" w:space="0"/>
              <w:bottom w:val="single" w:color="000000" w:sz="8" w:space="0"/>
              <w:right w:val="single" w:color="auto" w:sz="8" w:space="0"/>
            </w:tcBorders>
            <w:shd w:val="clear" w:color="auto" w:fill="FFFFFF"/>
            <w:tcMar>
              <w:top w:w="0" w:type="dxa"/>
              <w:left w:w="108" w:type="dxa"/>
              <w:bottom w:w="0" w:type="dxa"/>
              <w:right w:w="108" w:type="dxa"/>
            </w:tcMar>
            <w:vAlign w:val="top"/>
          </w:tcPr>
          <w:p>
            <w:pPr>
              <w:widowControl/>
              <w:shd w:val="clear" w:color="auto" w:fill="FFFFFF"/>
              <w:spacing w:before="100" w:beforeAutospacing="1" w:after="100" w:afterAutospacing="1" w:line="480" w:lineRule="atLeast"/>
              <w:jc w:val="left"/>
              <w:rPr>
                <w:rFonts w:ascii="Times New Roman" w:hAnsi="Times New Roman" w:cs="Arial"/>
                <w:color w:val="333333"/>
                <w:kern w:val="0"/>
                <w:sz w:val="24"/>
                <w:szCs w:val="24"/>
              </w:rPr>
            </w:pPr>
            <w:r>
              <w:rPr>
                <w:rFonts w:hint="eastAsia" w:ascii="Times New Roman" w:hAnsi="Times New Roman" w:cs="Arial"/>
                <w:color w:val="333333"/>
                <w:kern w:val="0"/>
                <w:sz w:val="24"/>
                <w:szCs w:val="24"/>
              </w:rPr>
              <w:t> </w:t>
            </w:r>
          </w:p>
        </w:tc>
        <w:tc>
          <w:tcPr>
            <w:tcW w:w="2268"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top"/>
          </w:tcPr>
          <w:p>
            <w:pPr>
              <w:widowControl/>
              <w:shd w:val="clear" w:color="auto" w:fill="FFFFFF"/>
              <w:spacing w:before="100" w:beforeAutospacing="1" w:after="100" w:afterAutospacing="1" w:line="480" w:lineRule="atLeast"/>
              <w:jc w:val="left"/>
              <w:rPr>
                <w:rFonts w:ascii="Times New Roman" w:hAnsi="Times New Roman" w:cs="Arial"/>
                <w:color w:val="333333"/>
                <w:kern w:val="0"/>
                <w:sz w:val="24"/>
                <w:szCs w:val="24"/>
              </w:rPr>
            </w:pPr>
            <w:r>
              <w:rPr>
                <w:rFonts w:hint="eastAsia" w:ascii="Times New Roman" w:hAnsi="Times New Roman" w:cs="Arial"/>
                <w:color w:val="333333"/>
                <w:kern w:val="0"/>
                <w:sz w:val="24"/>
                <w:szCs w:val="24"/>
              </w:rPr>
              <w:t> </w:t>
            </w:r>
          </w:p>
        </w:tc>
        <w:tc>
          <w:tcPr>
            <w:tcW w:w="212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top"/>
          </w:tcPr>
          <w:p>
            <w:pPr>
              <w:widowControl/>
              <w:shd w:val="clear" w:color="auto" w:fill="FFFFFF"/>
              <w:spacing w:before="100" w:beforeAutospacing="1" w:after="100" w:afterAutospacing="1" w:line="480" w:lineRule="atLeast"/>
              <w:jc w:val="left"/>
              <w:rPr>
                <w:rFonts w:ascii="Times New Roman" w:hAnsi="Times New Roman" w:cs="Arial"/>
                <w:color w:val="333333"/>
                <w:kern w:val="0"/>
                <w:sz w:val="24"/>
                <w:szCs w:val="24"/>
              </w:rPr>
            </w:pPr>
            <w:r>
              <w:rPr>
                <w:rFonts w:hint="eastAsia" w:ascii="Times New Roman" w:hAnsi="Times New Roman" w:cs="Arial"/>
                <w:color w:val="333333"/>
                <w:kern w:val="0"/>
                <w:sz w:val="24"/>
                <w:szCs w:val="24"/>
              </w:rPr>
              <w:t> </w:t>
            </w:r>
          </w:p>
        </w:tc>
        <w:tc>
          <w:tcPr>
            <w:tcW w:w="1276" w:type="dxa"/>
            <w:tcBorders>
              <w:top w:val="nil"/>
              <w:left w:val="nil"/>
              <w:bottom w:val="single" w:color="000000" w:sz="8" w:space="0"/>
              <w:right w:val="single" w:color="auto" w:sz="4" w:space="0"/>
            </w:tcBorders>
            <w:shd w:val="clear" w:color="auto" w:fill="FFFFFF"/>
            <w:tcMar>
              <w:top w:w="0" w:type="dxa"/>
              <w:left w:w="108" w:type="dxa"/>
              <w:bottom w:w="0" w:type="dxa"/>
              <w:right w:w="108" w:type="dxa"/>
            </w:tcMar>
            <w:vAlign w:val="top"/>
          </w:tcPr>
          <w:p>
            <w:pPr>
              <w:widowControl/>
              <w:shd w:val="clear" w:color="auto" w:fill="FFFFFF"/>
              <w:spacing w:before="100" w:beforeAutospacing="1" w:after="100" w:afterAutospacing="1" w:line="480" w:lineRule="atLeast"/>
              <w:jc w:val="left"/>
              <w:rPr>
                <w:rFonts w:ascii="Times New Roman" w:hAnsi="Times New Roman" w:cs="Arial"/>
                <w:color w:val="333333"/>
                <w:kern w:val="0"/>
                <w:sz w:val="24"/>
                <w:szCs w:val="24"/>
              </w:rPr>
            </w:pPr>
            <w:r>
              <w:rPr>
                <w:rFonts w:hint="eastAsia" w:ascii="Times New Roman" w:hAnsi="Times New Roman" w:cs="Arial"/>
                <w:color w:val="333333"/>
                <w:kern w:val="0"/>
                <w:sz w:val="24"/>
                <w:szCs w:val="24"/>
              </w:rPr>
              <w:t> </w:t>
            </w:r>
          </w:p>
        </w:tc>
        <w:tc>
          <w:tcPr>
            <w:tcW w:w="1843" w:type="dxa"/>
            <w:tcBorders>
              <w:top w:val="nil"/>
              <w:left w:val="single" w:color="auto" w:sz="4" w:space="0"/>
              <w:bottom w:val="single" w:color="000000" w:sz="8" w:space="0"/>
              <w:right w:val="single" w:color="000000" w:sz="8" w:space="0"/>
            </w:tcBorders>
            <w:shd w:val="clear" w:color="auto" w:fill="FFFFFF"/>
            <w:tcMar>
              <w:top w:w="0" w:type="dxa"/>
              <w:left w:w="108" w:type="dxa"/>
              <w:bottom w:w="0" w:type="dxa"/>
              <w:right w:w="108" w:type="dxa"/>
            </w:tcMar>
            <w:vAlign w:val="top"/>
          </w:tcPr>
          <w:p>
            <w:pPr>
              <w:widowControl/>
              <w:shd w:val="clear" w:color="auto" w:fill="FFFFFF"/>
              <w:spacing w:before="100" w:beforeAutospacing="1" w:after="100" w:afterAutospacing="1" w:line="480" w:lineRule="atLeast"/>
              <w:jc w:val="left"/>
              <w:rPr>
                <w:rFonts w:ascii="Times New Roman" w:hAnsi="Times New Roman" w:cs="Arial"/>
                <w:color w:val="333333"/>
                <w:kern w:val="0"/>
                <w:sz w:val="24"/>
                <w:szCs w:val="24"/>
              </w:rPr>
            </w:pPr>
            <w:r>
              <w:rPr>
                <w:rFonts w:hint="eastAsia" w:ascii="Times New Roman" w:hAnsi="Times New Roman" w:cs="Arial"/>
                <w:color w:val="333333"/>
                <w:kern w:val="0"/>
                <w:sz w:val="24"/>
                <w:szCs w:val="24"/>
              </w:rPr>
              <w:t> </w:t>
            </w:r>
          </w:p>
        </w:tc>
        <w:tc>
          <w:tcPr>
            <w:tcW w:w="127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top"/>
          </w:tcPr>
          <w:p>
            <w:pPr>
              <w:widowControl/>
              <w:shd w:val="clear" w:color="auto" w:fill="FFFFFF"/>
              <w:spacing w:before="100" w:beforeAutospacing="1" w:after="100" w:afterAutospacing="1" w:line="480" w:lineRule="atLeast"/>
              <w:jc w:val="left"/>
              <w:rPr>
                <w:rFonts w:ascii="Times New Roman" w:hAnsi="Times New Roman" w:cs="Arial"/>
                <w:color w:val="333333"/>
                <w:kern w:val="0"/>
                <w:sz w:val="24"/>
                <w:szCs w:val="24"/>
              </w:rPr>
            </w:pPr>
            <w:r>
              <w:rPr>
                <w:rFonts w:hint="eastAsia" w:ascii="Times New Roman" w:hAnsi="Times New Roman" w:cs="Arial"/>
                <w:color w:val="333333"/>
                <w:kern w:val="0"/>
                <w:sz w:val="24"/>
                <w:szCs w:val="24"/>
              </w:rPr>
              <w:t> </w:t>
            </w:r>
          </w:p>
        </w:tc>
      </w:tr>
      <w:tr>
        <w:tblPrEx>
          <w:tblCellMar>
            <w:top w:w="0" w:type="dxa"/>
            <w:left w:w="0" w:type="dxa"/>
            <w:bottom w:w="0" w:type="dxa"/>
            <w:right w:w="0" w:type="dxa"/>
          </w:tblCellMar>
        </w:tblPrEx>
        <w:trPr>
          <w:jc w:val="center"/>
        </w:trPr>
        <w:tc>
          <w:tcPr>
            <w:tcW w:w="857" w:type="dxa"/>
            <w:tcBorders>
              <w:top w:val="nil"/>
              <w:left w:val="single" w:color="000000" w:sz="8" w:space="0"/>
              <w:bottom w:val="single" w:color="000000" w:sz="8" w:space="0"/>
              <w:right w:val="single" w:color="auto" w:sz="8" w:space="0"/>
            </w:tcBorders>
            <w:shd w:val="clear" w:color="auto" w:fill="FFFFFF"/>
            <w:tcMar>
              <w:top w:w="0" w:type="dxa"/>
              <w:left w:w="108" w:type="dxa"/>
              <w:bottom w:w="0" w:type="dxa"/>
              <w:right w:w="108" w:type="dxa"/>
            </w:tcMar>
            <w:vAlign w:val="top"/>
          </w:tcPr>
          <w:p>
            <w:pPr>
              <w:widowControl/>
              <w:shd w:val="clear" w:color="auto" w:fill="FFFFFF"/>
              <w:spacing w:before="100" w:beforeAutospacing="1" w:after="100" w:afterAutospacing="1" w:line="480" w:lineRule="atLeast"/>
              <w:jc w:val="left"/>
              <w:rPr>
                <w:rFonts w:ascii="Times New Roman" w:hAnsi="Times New Roman" w:cs="Arial"/>
                <w:color w:val="333333"/>
                <w:kern w:val="0"/>
                <w:sz w:val="24"/>
                <w:szCs w:val="24"/>
              </w:rPr>
            </w:pPr>
            <w:r>
              <w:rPr>
                <w:rFonts w:hint="eastAsia" w:ascii="Times New Roman" w:hAnsi="Times New Roman" w:cs="Arial"/>
                <w:color w:val="333333"/>
                <w:kern w:val="0"/>
                <w:sz w:val="24"/>
                <w:szCs w:val="24"/>
              </w:rPr>
              <w:t> </w:t>
            </w:r>
          </w:p>
        </w:tc>
        <w:tc>
          <w:tcPr>
            <w:tcW w:w="2268"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top"/>
          </w:tcPr>
          <w:p>
            <w:pPr>
              <w:widowControl/>
              <w:shd w:val="clear" w:color="auto" w:fill="FFFFFF"/>
              <w:spacing w:before="100" w:beforeAutospacing="1" w:after="100" w:afterAutospacing="1" w:line="480" w:lineRule="atLeast"/>
              <w:jc w:val="left"/>
              <w:rPr>
                <w:rFonts w:ascii="Times New Roman" w:hAnsi="Times New Roman" w:cs="Arial"/>
                <w:color w:val="333333"/>
                <w:kern w:val="0"/>
                <w:sz w:val="24"/>
                <w:szCs w:val="24"/>
              </w:rPr>
            </w:pPr>
            <w:r>
              <w:rPr>
                <w:rFonts w:hint="eastAsia" w:ascii="Times New Roman" w:hAnsi="Times New Roman" w:cs="Arial"/>
                <w:color w:val="333333"/>
                <w:kern w:val="0"/>
                <w:sz w:val="24"/>
                <w:szCs w:val="24"/>
              </w:rPr>
              <w:t> </w:t>
            </w:r>
          </w:p>
        </w:tc>
        <w:tc>
          <w:tcPr>
            <w:tcW w:w="212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top"/>
          </w:tcPr>
          <w:p>
            <w:pPr>
              <w:widowControl/>
              <w:shd w:val="clear" w:color="auto" w:fill="FFFFFF"/>
              <w:spacing w:before="100" w:beforeAutospacing="1" w:after="100" w:afterAutospacing="1" w:line="480" w:lineRule="atLeast"/>
              <w:jc w:val="left"/>
              <w:rPr>
                <w:rFonts w:ascii="Times New Roman" w:hAnsi="Times New Roman" w:cs="Arial"/>
                <w:color w:val="333333"/>
                <w:kern w:val="0"/>
                <w:sz w:val="24"/>
                <w:szCs w:val="24"/>
              </w:rPr>
            </w:pPr>
            <w:r>
              <w:rPr>
                <w:rFonts w:hint="eastAsia" w:ascii="Times New Roman" w:hAnsi="Times New Roman" w:cs="Arial"/>
                <w:color w:val="333333"/>
                <w:kern w:val="0"/>
                <w:sz w:val="24"/>
                <w:szCs w:val="24"/>
              </w:rPr>
              <w:t> </w:t>
            </w:r>
          </w:p>
        </w:tc>
        <w:tc>
          <w:tcPr>
            <w:tcW w:w="1276" w:type="dxa"/>
            <w:tcBorders>
              <w:top w:val="nil"/>
              <w:left w:val="nil"/>
              <w:bottom w:val="single" w:color="000000" w:sz="8" w:space="0"/>
              <w:right w:val="single" w:color="auto" w:sz="4" w:space="0"/>
            </w:tcBorders>
            <w:shd w:val="clear" w:color="auto" w:fill="FFFFFF"/>
            <w:tcMar>
              <w:top w:w="0" w:type="dxa"/>
              <w:left w:w="108" w:type="dxa"/>
              <w:bottom w:w="0" w:type="dxa"/>
              <w:right w:w="108" w:type="dxa"/>
            </w:tcMar>
            <w:vAlign w:val="top"/>
          </w:tcPr>
          <w:p>
            <w:pPr>
              <w:widowControl/>
              <w:shd w:val="clear" w:color="auto" w:fill="FFFFFF"/>
              <w:spacing w:before="100" w:beforeAutospacing="1" w:after="100" w:afterAutospacing="1" w:line="480" w:lineRule="atLeast"/>
              <w:jc w:val="left"/>
              <w:rPr>
                <w:rFonts w:ascii="Times New Roman" w:hAnsi="Times New Roman" w:cs="Arial"/>
                <w:color w:val="333333"/>
                <w:kern w:val="0"/>
                <w:sz w:val="24"/>
                <w:szCs w:val="24"/>
              </w:rPr>
            </w:pPr>
            <w:r>
              <w:rPr>
                <w:rFonts w:hint="eastAsia" w:ascii="Times New Roman" w:hAnsi="Times New Roman" w:cs="Arial"/>
                <w:color w:val="333333"/>
                <w:kern w:val="0"/>
                <w:sz w:val="24"/>
                <w:szCs w:val="24"/>
              </w:rPr>
              <w:t> </w:t>
            </w:r>
          </w:p>
        </w:tc>
        <w:tc>
          <w:tcPr>
            <w:tcW w:w="1843" w:type="dxa"/>
            <w:tcBorders>
              <w:top w:val="nil"/>
              <w:left w:val="single" w:color="auto" w:sz="4" w:space="0"/>
              <w:bottom w:val="single" w:color="000000" w:sz="8" w:space="0"/>
              <w:right w:val="single" w:color="000000" w:sz="8" w:space="0"/>
            </w:tcBorders>
            <w:shd w:val="clear" w:color="auto" w:fill="FFFFFF"/>
            <w:tcMar>
              <w:top w:w="0" w:type="dxa"/>
              <w:left w:w="108" w:type="dxa"/>
              <w:bottom w:w="0" w:type="dxa"/>
              <w:right w:w="108" w:type="dxa"/>
            </w:tcMar>
            <w:vAlign w:val="top"/>
          </w:tcPr>
          <w:p>
            <w:pPr>
              <w:widowControl/>
              <w:shd w:val="clear" w:color="auto" w:fill="FFFFFF"/>
              <w:spacing w:before="100" w:beforeAutospacing="1" w:after="100" w:afterAutospacing="1" w:line="480" w:lineRule="atLeast"/>
              <w:jc w:val="left"/>
              <w:rPr>
                <w:rFonts w:ascii="Times New Roman" w:hAnsi="Times New Roman" w:cs="Arial"/>
                <w:color w:val="333333"/>
                <w:kern w:val="0"/>
                <w:sz w:val="24"/>
                <w:szCs w:val="24"/>
              </w:rPr>
            </w:pPr>
            <w:r>
              <w:rPr>
                <w:rFonts w:hint="eastAsia" w:ascii="Times New Roman" w:hAnsi="Times New Roman" w:cs="Arial"/>
                <w:color w:val="333333"/>
                <w:kern w:val="0"/>
                <w:sz w:val="24"/>
                <w:szCs w:val="24"/>
              </w:rPr>
              <w:t> </w:t>
            </w:r>
          </w:p>
        </w:tc>
        <w:tc>
          <w:tcPr>
            <w:tcW w:w="127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top"/>
          </w:tcPr>
          <w:p>
            <w:pPr>
              <w:widowControl/>
              <w:shd w:val="clear" w:color="auto" w:fill="FFFFFF"/>
              <w:spacing w:before="100" w:beforeAutospacing="1" w:after="100" w:afterAutospacing="1" w:line="480" w:lineRule="atLeast"/>
              <w:jc w:val="left"/>
              <w:rPr>
                <w:rFonts w:ascii="Times New Roman" w:hAnsi="Times New Roman" w:cs="Arial"/>
                <w:color w:val="333333"/>
                <w:kern w:val="0"/>
                <w:sz w:val="24"/>
                <w:szCs w:val="24"/>
              </w:rPr>
            </w:pPr>
            <w:r>
              <w:rPr>
                <w:rFonts w:hint="eastAsia" w:ascii="Times New Roman" w:hAnsi="Times New Roman" w:cs="Arial"/>
                <w:color w:val="333333"/>
                <w:kern w:val="0"/>
                <w:sz w:val="24"/>
                <w:szCs w:val="24"/>
              </w:rPr>
              <w:t> </w:t>
            </w:r>
          </w:p>
        </w:tc>
      </w:tr>
      <w:tr>
        <w:tblPrEx>
          <w:tblCellMar>
            <w:top w:w="0" w:type="dxa"/>
            <w:left w:w="0" w:type="dxa"/>
            <w:bottom w:w="0" w:type="dxa"/>
            <w:right w:w="0" w:type="dxa"/>
          </w:tblCellMar>
        </w:tblPrEx>
        <w:trPr>
          <w:jc w:val="center"/>
        </w:trPr>
        <w:tc>
          <w:tcPr>
            <w:tcW w:w="857" w:type="dxa"/>
            <w:tcBorders>
              <w:top w:val="nil"/>
              <w:left w:val="single" w:color="000000" w:sz="8" w:space="0"/>
              <w:bottom w:val="single" w:color="000000" w:sz="8" w:space="0"/>
              <w:right w:val="single" w:color="auto" w:sz="8" w:space="0"/>
            </w:tcBorders>
            <w:shd w:val="clear" w:color="auto" w:fill="FFFFFF"/>
            <w:tcMar>
              <w:top w:w="0" w:type="dxa"/>
              <w:left w:w="108" w:type="dxa"/>
              <w:bottom w:w="0" w:type="dxa"/>
              <w:right w:w="108" w:type="dxa"/>
            </w:tcMar>
            <w:vAlign w:val="top"/>
          </w:tcPr>
          <w:p>
            <w:pPr>
              <w:widowControl/>
              <w:shd w:val="clear" w:color="auto" w:fill="FFFFFF"/>
              <w:spacing w:before="100" w:beforeAutospacing="1" w:after="100" w:afterAutospacing="1" w:line="480" w:lineRule="atLeast"/>
              <w:jc w:val="left"/>
              <w:rPr>
                <w:rFonts w:ascii="Times New Roman" w:hAnsi="Times New Roman" w:cs="Arial"/>
                <w:color w:val="333333"/>
                <w:kern w:val="0"/>
                <w:sz w:val="24"/>
                <w:szCs w:val="24"/>
              </w:rPr>
            </w:pPr>
            <w:r>
              <w:rPr>
                <w:rFonts w:hint="eastAsia" w:ascii="Times New Roman" w:hAnsi="Times New Roman" w:cs="Arial"/>
                <w:color w:val="333333"/>
                <w:kern w:val="0"/>
                <w:sz w:val="24"/>
                <w:szCs w:val="24"/>
              </w:rPr>
              <w:t> </w:t>
            </w:r>
          </w:p>
        </w:tc>
        <w:tc>
          <w:tcPr>
            <w:tcW w:w="2268"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top"/>
          </w:tcPr>
          <w:p>
            <w:pPr>
              <w:widowControl/>
              <w:shd w:val="clear" w:color="auto" w:fill="FFFFFF"/>
              <w:spacing w:before="100" w:beforeAutospacing="1" w:after="100" w:afterAutospacing="1" w:line="480" w:lineRule="atLeast"/>
              <w:jc w:val="left"/>
              <w:rPr>
                <w:rFonts w:ascii="Times New Roman" w:hAnsi="Times New Roman" w:cs="Arial"/>
                <w:color w:val="333333"/>
                <w:kern w:val="0"/>
                <w:sz w:val="24"/>
                <w:szCs w:val="24"/>
              </w:rPr>
            </w:pPr>
            <w:r>
              <w:rPr>
                <w:rFonts w:hint="eastAsia" w:ascii="Times New Roman" w:hAnsi="Times New Roman" w:cs="Arial"/>
                <w:color w:val="333333"/>
                <w:kern w:val="0"/>
                <w:sz w:val="24"/>
                <w:szCs w:val="24"/>
              </w:rPr>
              <w:t> </w:t>
            </w:r>
          </w:p>
        </w:tc>
        <w:tc>
          <w:tcPr>
            <w:tcW w:w="212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top"/>
          </w:tcPr>
          <w:p>
            <w:pPr>
              <w:widowControl/>
              <w:shd w:val="clear" w:color="auto" w:fill="FFFFFF"/>
              <w:spacing w:before="100" w:beforeAutospacing="1" w:after="100" w:afterAutospacing="1" w:line="480" w:lineRule="atLeast"/>
              <w:jc w:val="left"/>
              <w:rPr>
                <w:rFonts w:ascii="Times New Roman" w:hAnsi="Times New Roman" w:cs="Arial"/>
                <w:color w:val="333333"/>
                <w:kern w:val="0"/>
                <w:sz w:val="24"/>
                <w:szCs w:val="24"/>
              </w:rPr>
            </w:pPr>
            <w:r>
              <w:rPr>
                <w:rFonts w:hint="eastAsia" w:ascii="Times New Roman" w:hAnsi="Times New Roman" w:cs="Arial"/>
                <w:color w:val="333333"/>
                <w:kern w:val="0"/>
                <w:sz w:val="24"/>
                <w:szCs w:val="24"/>
              </w:rPr>
              <w:t> </w:t>
            </w:r>
          </w:p>
        </w:tc>
        <w:tc>
          <w:tcPr>
            <w:tcW w:w="1276" w:type="dxa"/>
            <w:tcBorders>
              <w:top w:val="nil"/>
              <w:left w:val="nil"/>
              <w:bottom w:val="single" w:color="000000" w:sz="8" w:space="0"/>
              <w:right w:val="single" w:color="auto" w:sz="4" w:space="0"/>
            </w:tcBorders>
            <w:shd w:val="clear" w:color="auto" w:fill="FFFFFF"/>
            <w:tcMar>
              <w:top w:w="0" w:type="dxa"/>
              <w:left w:w="108" w:type="dxa"/>
              <w:bottom w:w="0" w:type="dxa"/>
              <w:right w:w="108" w:type="dxa"/>
            </w:tcMar>
            <w:vAlign w:val="top"/>
          </w:tcPr>
          <w:p>
            <w:pPr>
              <w:widowControl/>
              <w:shd w:val="clear" w:color="auto" w:fill="FFFFFF"/>
              <w:spacing w:before="100" w:beforeAutospacing="1" w:after="100" w:afterAutospacing="1" w:line="480" w:lineRule="atLeast"/>
              <w:jc w:val="left"/>
              <w:rPr>
                <w:rFonts w:ascii="Times New Roman" w:hAnsi="Times New Roman" w:cs="Arial"/>
                <w:color w:val="333333"/>
                <w:kern w:val="0"/>
                <w:sz w:val="24"/>
                <w:szCs w:val="24"/>
              </w:rPr>
            </w:pPr>
            <w:r>
              <w:rPr>
                <w:rFonts w:hint="eastAsia" w:ascii="Times New Roman" w:hAnsi="Times New Roman" w:cs="Arial"/>
                <w:color w:val="333333"/>
                <w:kern w:val="0"/>
                <w:sz w:val="24"/>
                <w:szCs w:val="24"/>
              </w:rPr>
              <w:t> </w:t>
            </w:r>
          </w:p>
        </w:tc>
        <w:tc>
          <w:tcPr>
            <w:tcW w:w="1843" w:type="dxa"/>
            <w:tcBorders>
              <w:top w:val="nil"/>
              <w:left w:val="single" w:color="auto" w:sz="4" w:space="0"/>
              <w:bottom w:val="single" w:color="000000" w:sz="8" w:space="0"/>
              <w:right w:val="single" w:color="000000" w:sz="8" w:space="0"/>
            </w:tcBorders>
            <w:shd w:val="clear" w:color="auto" w:fill="FFFFFF"/>
            <w:tcMar>
              <w:top w:w="0" w:type="dxa"/>
              <w:left w:w="108" w:type="dxa"/>
              <w:bottom w:w="0" w:type="dxa"/>
              <w:right w:w="108" w:type="dxa"/>
            </w:tcMar>
            <w:vAlign w:val="top"/>
          </w:tcPr>
          <w:p>
            <w:pPr>
              <w:widowControl/>
              <w:shd w:val="clear" w:color="auto" w:fill="FFFFFF"/>
              <w:spacing w:before="100" w:beforeAutospacing="1" w:after="100" w:afterAutospacing="1" w:line="480" w:lineRule="atLeast"/>
              <w:jc w:val="left"/>
              <w:rPr>
                <w:rFonts w:ascii="Times New Roman" w:hAnsi="Times New Roman" w:cs="Arial"/>
                <w:color w:val="333333"/>
                <w:kern w:val="0"/>
                <w:sz w:val="24"/>
                <w:szCs w:val="24"/>
              </w:rPr>
            </w:pPr>
            <w:r>
              <w:rPr>
                <w:rFonts w:hint="eastAsia" w:ascii="Times New Roman" w:hAnsi="Times New Roman" w:cs="Arial"/>
                <w:color w:val="333333"/>
                <w:kern w:val="0"/>
                <w:sz w:val="24"/>
                <w:szCs w:val="24"/>
              </w:rPr>
              <w:t> </w:t>
            </w:r>
          </w:p>
        </w:tc>
        <w:tc>
          <w:tcPr>
            <w:tcW w:w="127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top"/>
          </w:tcPr>
          <w:p>
            <w:pPr>
              <w:widowControl/>
              <w:shd w:val="clear" w:color="auto" w:fill="FFFFFF"/>
              <w:spacing w:before="100" w:beforeAutospacing="1" w:after="100" w:afterAutospacing="1" w:line="480" w:lineRule="atLeast"/>
              <w:jc w:val="left"/>
              <w:rPr>
                <w:rFonts w:ascii="Times New Roman" w:hAnsi="Times New Roman" w:cs="Arial"/>
                <w:color w:val="333333"/>
                <w:kern w:val="0"/>
                <w:sz w:val="24"/>
                <w:szCs w:val="24"/>
              </w:rPr>
            </w:pPr>
            <w:r>
              <w:rPr>
                <w:rFonts w:hint="eastAsia" w:ascii="Times New Roman" w:hAnsi="Times New Roman" w:cs="Arial"/>
                <w:color w:val="333333"/>
                <w:kern w:val="0"/>
                <w:sz w:val="24"/>
                <w:szCs w:val="24"/>
              </w:rPr>
              <w:t> </w:t>
            </w:r>
          </w:p>
        </w:tc>
      </w:tr>
      <w:tr>
        <w:tblPrEx>
          <w:shd w:val="clear" w:color="auto" w:fill="FFFFFF"/>
          <w:tblCellMar>
            <w:top w:w="0" w:type="dxa"/>
            <w:left w:w="0" w:type="dxa"/>
            <w:bottom w:w="0" w:type="dxa"/>
            <w:right w:w="0" w:type="dxa"/>
          </w:tblCellMar>
        </w:tblPrEx>
        <w:trPr>
          <w:jc w:val="center"/>
        </w:trPr>
        <w:tc>
          <w:tcPr>
            <w:tcW w:w="857" w:type="dxa"/>
            <w:tcBorders>
              <w:top w:val="nil"/>
              <w:left w:val="single" w:color="000000" w:sz="8" w:space="0"/>
              <w:bottom w:val="single" w:color="000000" w:sz="8" w:space="0"/>
              <w:right w:val="single" w:color="auto" w:sz="8" w:space="0"/>
            </w:tcBorders>
            <w:shd w:val="clear" w:color="auto" w:fill="FFFFFF"/>
            <w:tcMar>
              <w:top w:w="0" w:type="dxa"/>
              <w:left w:w="108" w:type="dxa"/>
              <w:bottom w:w="0" w:type="dxa"/>
              <w:right w:w="108" w:type="dxa"/>
            </w:tcMar>
            <w:vAlign w:val="top"/>
          </w:tcPr>
          <w:p>
            <w:pPr>
              <w:widowControl/>
              <w:shd w:val="clear" w:color="auto" w:fill="FFFFFF"/>
              <w:spacing w:before="100" w:beforeAutospacing="1" w:after="100" w:afterAutospacing="1" w:line="480" w:lineRule="atLeast"/>
              <w:jc w:val="left"/>
              <w:rPr>
                <w:rFonts w:ascii="Times New Roman" w:hAnsi="Times New Roman" w:cs="Arial"/>
                <w:color w:val="333333"/>
                <w:kern w:val="0"/>
                <w:sz w:val="24"/>
                <w:szCs w:val="24"/>
              </w:rPr>
            </w:pPr>
            <w:r>
              <w:rPr>
                <w:rFonts w:hint="eastAsia" w:ascii="Times New Roman" w:hAnsi="Times New Roman" w:cs="Arial"/>
                <w:color w:val="333333"/>
                <w:kern w:val="0"/>
                <w:sz w:val="24"/>
                <w:szCs w:val="24"/>
              </w:rPr>
              <w:t> </w:t>
            </w:r>
          </w:p>
        </w:tc>
        <w:tc>
          <w:tcPr>
            <w:tcW w:w="2268"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top"/>
          </w:tcPr>
          <w:p>
            <w:pPr>
              <w:widowControl/>
              <w:shd w:val="clear" w:color="auto" w:fill="FFFFFF"/>
              <w:spacing w:before="100" w:beforeAutospacing="1" w:after="100" w:afterAutospacing="1" w:line="480" w:lineRule="atLeast"/>
              <w:jc w:val="left"/>
              <w:rPr>
                <w:rFonts w:ascii="Times New Roman" w:hAnsi="Times New Roman" w:cs="Arial"/>
                <w:color w:val="333333"/>
                <w:kern w:val="0"/>
                <w:sz w:val="24"/>
                <w:szCs w:val="24"/>
              </w:rPr>
            </w:pPr>
            <w:r>
              <w:rPr>
                <w:rFonts w:hint="eastAsia" w:ascii="Times New Roman" w:hAnsi="Times New Roman" w:cs="Arial"/>
                <w:color w:val="333333"/>
                <w:kern w:val="0"/>
                <w:sz w:val="24"/>
                <w:szCs w:val="24"/>
              </w:rPr>
              <w:t> </w:t>
            </w:r>
          </w:p>
        </w:tc>
        <w:tc>
          <w:tcPr>
            <w:tcW w:w="212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top"/>
          </w:tcPr>
          <w:p>
            <w:pPr>
              <w:widowControl/>
              <w:shd w:val="clear" w:color="auto" w:fill="FFFFFF"/>
              <w:spacing w:before="100" w:beforeAutospacing="1" w:after="100" w:afterAutospacing="1" w:line="480" w:lineRule="atLeast"/>
              <w:jc w:val="left"/>
              <w:rPr>
                <w:rFonts w:ascii="Times New Roman" w:hAnsi="Times New Roman" w:cs="Arial"/>
                <w:color w:val="333333"/>
                <w:kern w:val="0"/>
                <w:sz w:val="24"/>
                <w:szCs w:val="24"/>
              </w:rPr>
            </w:pPr>
            <w:r>
              <w:rPr>
                <w:rFonts w:hint="eastAsia" w:ascii="Times New Roman" w:hAnsi="Times New Roman" w:cs="Arial"/>
                <w:color w:val="333333"/>
                <w:kern w:val="0"/>
                <w:sz w:val="24"/>
                <w:szCs w:val="24"/>
              </w:rPr>
              <w:t> </w:t>
            </w:r>
          </w:p>
        </w:tc>
        <w:tc>
          <w:tcPr>
            <w:tcW w:w="1276" w:type="dxa"/>
            <w:tcBorders>
              <w:top w:val="nil"/>
              <w:left w:val="nil"/>
              <w:bottom w:val="single" w:color="000000" w:sz="8" w:space="0"/>
              <w:right w:val="single" w:color="auto" w:sz="4" w:space="0"/>
            </w:tcBorders>
            <w:shd w:val="clear" w:color="auto" w:fill="FFFFFF"/>
            <w:tcMar>
              <w:top w:w="0" w:type="dxa"/>
              <w:left w:w="108" w:type="dxa"/>
              <w:bottom w:w="0" w:type="dxa"/>
              <w:right w:w="108" w:type="dxa"/>
            </w:tcMar>
            <w:vAlign w:val="top"/>
          </w:tcPr>
          <w:p>
            <w:pPr>
              <w:widowControl/>
              <w:shd w:val="clear" w:color="auto" w:fill="FFFFFF"/>
              <w:spacing w:before="100" w:beforeAutospacing="1" w:after="100" w:afterAutospacing="1" w:line="480" w:lineRule="atLeast"/>
              <w:jc w:val="left"/>
              <w:rPr>
                <w:rFonts w:ascii="Times New Roman" w:hAnsi="Times New Roman" w:cs="Arial"/>
                <w:color w:val="333333"/>
                <w:kern w:val="0"/>
                <w:sz w:val="24"/>
                <w:szCs w:val="24"/>
              </w:rPr>
            </w:pPr>
            <w:r>
              <w:rPr>
                <w:rFonts w:hint="eastAsia" w:ascii="Times New Roman" w:hAnsi="Times New Roman" w:cs="Arial"/>
                <w:color w:val="333333"/>
                <w:kern w:val="0"/>
                <w:sz w:val="24"/>
                <w:szCs w:val="24"/>
              </w:rPr>
              <w:t> </w:t>
            </w:r>
          </w:p>
        </w:tc>
        <w:tc>
          <w:tcPr>
            <w:tcW w:w="1843" w:type="dxa"/>
            <w:tcBorders>
              <w:top w:val="nil"/>
              <w:left w:val="single" w:color="auto" w:sz="4" w:space="0"/>
              <w:bottom w:val="single" w:color="000000" w:sz="8" w:space="0"/>
              <w:right w:val="single" w:color="000000" w:sz="8" w:space="0"/>
            </w:tcBorders>
            <w:shd w:val="clear" w:color="auto" w:fill="FFFFFF"/>
            <w:tcMar>
              <w:top w:w="0" w:type="dxa"/>
              <w:left w:w="108" w:type="dxa"/>
              <w:bottom w:w="0" w:type="dxa"/>
              <w:right w:w="108" w:type="dxa"/>
            </w:tcMar>
            <w:vAlign w:val="top"/>
          </w:tcPr>
          <w:p>
            <w:pPr>
              <w:widowControl/>
              <w:shd w:val="clear" w:color="auto" w:fill="FFFFFF"/>
              <w:spacing w:before="100" w:beforeAutospacing="1" w:after="100" w:afterAutospacing="1" w:line="480" w:lineRule="atLeast"/>
              <w:jc w:val="left"/>
              <w:rPr>
                <w:rFonts w:ascii="Times New Roman" w:hAnsi="Times New Roman" w:cs="Arial"/>
                <w:color w:val="333333"/>
                <w:kern w:val="0"/>
                <w:sz w:val="24"/>
                <w:szCs w:val="24"/>
              </w:rPr>
            </w:pPr>
            <w:r>
              <w:rPr>
                <w:rFonts w:hint="eastAsia" w:ascii="Times New Roman" w:hAnsi="Times New Roman" w:cs="Arial"/>
                <w:color w:val="333333"/>
                <w:kern w:val="0"/>
                <w:sz w:val="24"/>
                <w:szCs w:val="24"/>
              </w:rPr>
              <w:t> </w:t>
            </w:r>
          </w:p>
        </w:tc>
        <w:tc>
          <w:tcPr>
            <w:tcW w:w="127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top"/>
          </w:tcPr>
          <w:p>
            <w:pPr>
              <w:widowControl/>
              <w:shd w:val="clear" w:color="auto" w:fill="FFFFFF"/>
              <w:spacing w:before="100" w:beforeAutospacing="1" w:after="100" w:afterAutospacing="1" w:line="480" w:lineRule="atLeast"/>
              <w:jc w:val="left"/>
              <w:rPr>
                <w:rFonts w:ascii="Times New Roman" w:hAnsi="Times New Roman" w:cs="Arial"/>
                <w:color w:val="333333"/>
                <w:kern w:val="0"/>
                <w:sz w:val="24"/>
                <w:szCs w:val="24"/>
              </w:rPr>
            </w:pPr>
            <w:r>
              <w:rPr>
                <w:rFonts w:hint="eastAsia" w:ascii="Times New Roman" w:hAnsi="Times New Roman" w:cs="Arial"/>
                <w:color w:val="333333"/>
                <w:kern w:val="0"/>
                <w:sz w:val="24"/>
                <w:szCs w:val="24"/>
              </w:rPr>
              <w:t> </w:t>
            </w:r>
          </w:p>
        </w:tc>
      </w:tr>
      <w:tr>
        <w:tblPrEx>
          <w:tblCellMar>
            <w:top w:w="0" w:type="dxa"/>
            <w:left w:w="0" w:type="dxa"/>
            <w:bottom w:w="0" w:type="dxa"/>
            <w:right w:w="0" w:type="dxa"/>
          </w:tblCellMar>
        </w:tblPrEx>
        <w:trPr>
          <w:jc w:val="center"/>
        </w:trPr>
        <w:tc>
          <w:tcPr>
            <w:tcW w:w="857" w:type="dxa"/>
            <w:tcBorders>
              <w:top w:val="nil"/>
              <w:left w:val="single" w:color="000000" w:sz="8" w:space="0"/>
              <w:bottom w:val="single" w:color="000000" w:sz="8" w:space="0"/>
              <w:right w:val="single" w:color="auto" w:sz="8" w:space="0"/>
            </w:tcBorders>
            <w:shd w:val="clear" w:color="auto" w:fill="FFFFFF"/>
            <w:tcMar>
              <w:top w:w="0" w:type="dxa"/>
              <w:left w:w="108" w:type="dxa"/>
              <w:bottom w:w="0" w:type="dxa"/>
              <w:right w:w="108" w:type="dxa"/>
            </w:tcMar>
            <w:vAlign w:val="top"/>
          </w:tcPr>
          <w:p>
            <w:pPr>
              <w:widowControl/>
              <w:shd w:val="clear" w:color="auto" w:fill="FFFFFF"/>
              <w:spacing w:before="100" w:beforeAutospacing="1" w:after="100" w:afterAutospacing="1" w:line="480" w:lineRule="atLeast"/>
              <w:jc w:val="left"/>
              <w:rPr>
                <w:rFonts w:ascii="Times New Roman" w:hAnsi="Times New Roman" w:cs="Arial"/>
                <w:color w:val="333333"/>
                <w:kern w:val="0"/>
                <w:sz w:val="24"/>
                <w:szCs w:val="24"/>
              </w:rPr>
            </w:pPr>
            <w:r>
              <w:rPr>
                <w:rFonts w:hint="eastAsia" w:ascii="Times New Roman" w:hAnsi="Times New Roman" w:cs="Arial"/>
                <w:color w:val="333333"/>
                <w:kern w:val="0"/>
                <w:sz w:val="24"/>
                <w:szCs w:val="24"/>
              </w:rPr>
              <w:t> </w:t>
            </w:r>
          </w:p>
        </w:tc>
        <w:tc>
          <w:tcPr>
            <w:tcW w:w="2268"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top"/>
          </w:tcPr>
          <w:p>
            <w:pPr>
              <w:widowControl/>
              <w:shd w:val="clear" w:color="auto" w:fill="FFFFFF"/>
              <w:spacing w:before="100" w:beforeAutospacing="1" w:after="100" w:afterAutospacing="1" w:line="480" w:lineRule="atLeast"/>
              <w:jc w:val="left"/>
              <w:rPr>
                <w:rFonts w:ascii="Times New Roman" w:hAnsi="Times New Roman" w:cs="Arial"/>
                <w:color w:val="333333"/>
                <w:kern w:val="0"/>
                <w:sz w:val="24"/>
                <w:szCs w:val="24"/>
              </w:rPr>
            </w:pPr>
            <w:r>
              <w:rPr>
                <w:rFonts w:hint="eastAsia" w:ascii="Times New Roman" w:hAnsi="Times New Roman" w:cs="Arial"/>
                <w:color w:val="333333"/>
                <w:kern w:val="0"/>
                <w:sz w:val="24"/>
                <w:szCs w:val="24"/>
              </w:rPr>
              <w:t> </w:t>
            </w:r>
          </w:p>
        </w:tc>
        <w:tc>
          <w:tcPr>
            <w:tcW w:w="212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top"/>
          </w:tcPr>
          <w:p>
            <w:pPr>
              <w:widowControl/>
              <w:shd w:val="clear" w:color="auto" w:fill="FFFFFF"/>
              <w:spacing w:before="100" w:beforeAutospacing="1" w:after="100" w:afterAutospacing="1" w:line="480" w:lineRule="atLeast"/>
              <w:jc w:val="left"/>
              <w:rPr>
                <w:rFonts w:ascii="Times New Roman" w:hAnsi="Times New Roman" w:cs="Arial"/>
                <w:color w:val="333333"/>
                <w:kern w:val="0"/>
                <w:sz w:val="24"/>
                <w:szCs w:val="24"/>
              </w:rPr>
            </w:pPr>
            <w:r>
              <w:rPr>
                <w:rFonts w:hint="eastAsia" w:ascii="Times New Roman" w:hAnsi="Times New Roman" w:cs="Arial"/>
                <w:color w:val="333333"/>
                <w:kern w:val="0"/>
                <w:sz w:val="24"/>
                <w:szCs w:val="24"/>
              </w:rPr>
              <w:t> </w:t>
            </w:r>
          </w:p>
        </w:tc>
        <w:tc>
          <w:tcPr>
            <w:tcW w:w="1276" w:type="dxa"/>
            <w:tcBorders>
              <w:top w:val="nil"/>
              <w:left w:val="nil"/>
              <w:bottom w:val="single" w:color="000000" w:sz="8" w:space="0"/>
              <w:right w:val="single" w:color="auto" w:sz="4" w:space="0"/>
            </w:tcBorders>
            <w:shd w:val="clear" w:color="auto" w:fill="FFFFFF"/>
            <w:tcMar>
              <w:top w:w="0" w:type="dxa"/>
              <w:left w:w="108" w:type="dxa"/>
              <w:bottom w:w="0" w:type="dxa"/>
              <w:right w:w="108" w:type="dxa"/>
            </w:tcMar>
            <w:vAlign w:val="top"/>
          </w:tcPr>
          <w:p>
            <w:pPr>
              <w:widowControl/>
              <w:shd w:val="clear" w:color="auto" w:fill="FFFFFF"/>
              <w:spacing w:before="100" w:beforeAutospacing="1" w:after="100" w:afterAutospacing="1" w:line="480" w:lineRule="atLeast"/>
              <w:jc w:val="left"/>
              <w:rPr>
                <w:rFonts w:ascii="Times New Roman" w:hAnsi="Times New Roman" w:cs="Arial"/>
                <w:color w:val="333333"/>
                <w:kern w:val="0"/>
                <w:sz w:val="24"/>
                <w:szCs w:val="24"/>
              </w:rPr>
            </w:pPr>
            <w:r>
              <w:rPr>
                <w:rFonts w:hint="eastAsia" w:ascii="Times New Roman" w:hAnsi="Times New Roman" w:cs="Arial"/>
                <w:color w:val="333333"/>
                <w:kern w:val="0"/>
                <w:sz w:val="24"/>
                <w:szCs w:val="24"/>
              </w:rPr>
              <w:t> </w:t>
            </w:r>
          </w:p>
        </w:tc>
        <w:tc>
          <w:tcPr>
            <w:tcW w:w="1843" w:type="dxa"/>
            <w:tcBorders>
              <w:top w:val="nil"/>
              <w:left w:val="single" w:color="auto" w:sz="4" w:space="0"/>
              <w:bottom w:val="single" w:color="000000" w:sz="8" w:space="0"/>
              <w:right w:val="single" w:color="000000" w:sz="8" w:space="0"/>
            </w:tcBorders>
            <w:shd w:val="clear" w:color="auto" w:fill="FFFFFF"/>
            <w:tcMar>
              <w:top w:w="0" w:type="dxa"/>
              <w:left w:w="108" w:type="dxa"/>
              <w:bottom w:w="0" w:type="dxa"/>
              <w:right w:w="108" w:type="dxa"/>
            </w:tcMar>
            <w:vAlign w:val="top"/>
          </w:tcPr>
          <w:p>
            <w:pPr>
              <w:widowControl/>
              <w:shd w:val="clear" w:color="auto" w:fill="FFFFFF"/>
              <w:spacing w:before="100" w:beforeAutospacing="1" w:after="100" w:afterAutospacing="1" w:line="480" w:lineRule="atLeast"/>
              <w:jc w:val="left"/>
              <w:rPr>
                <w:rFonts w:ascii="Times New Roman" w:hAnsi="Times New Roman" w:cs="Arial"/>
                <w:color w:val="333333"/>
                <w:kern w:val="0"/>
                <w:sz w:val="24"/>
                <w:szCs w:val="24"/>
              </w:rPr>
            </w:pPr>
            <w:r>
              <w:rPr>
                <w:rFonts w:hint="eastAsia" w:ascii="Times New Roman" w:hAnsi="Times New Roman" w:cs="Arial"/>
                <w:color w:val="333333"/>
                <w:kern w:val="0"/>
                <w:sz w:val="24"/>
                <w:szCs w:val="24"/>
              </w:rPr>
              <w:t> </w:t>
            </w:r>
          </w:p>
        </w:tc>
        <w:tc>
          <w:tcPr>
            <w:tcW w:w="127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top"/>
          </w:tcPr>
          <w:p>
            <w:pPr>
              <w:widowControl/>
              <w:shd w:val="clear" w:color="auto" w:fill="FFFFFF"/>
              <w:spacing w:before="100" w:beforeAutospacing="1" w:after="100" w:afterAutospacing="1" w:line="480" w:lineRule="atLeast"/>
              <w:jc w:val="left"/>
              <w:rPr>
                <w:rFonts w:ascii="Times New Roman" w:hAnsi="Times New Roman" w:cs="Arial"/>
                <w:color w:val="333333"/>
                <w:kern w:val="0"/>
                <w:sz w:val="24"/>
                <w:szCs w:val="24"/>
              </w:rPr>
            </w:pPr>
            <w:r>
              <w:rPr>
                <w:rFonts w:hint="eastAsia" w:ascii="Times New Roman" w:hAnsi="Times New Roman" w:cs="Arial"/>
                <w:color w:val="333333"/>
                <w:kern w:val="0"/>
                <w:sz w:val="24"/>
                <w:szCs w:val="24"/>
              </w:rPr>
              <w:t> </w:t>
            </w:r>
          </w:p>
        </w:tc>
      </w:tr>
      <w:tr>
        <w:tblPrEx>
          <w:shd w:val="clear" w:color="auto" w:fill="FFFFFF"/>
          <w:tblCellMar>
            <w:top w:w="0" w:type="dxa"/>
            <w:left w:w="0" w:type="dxa"/>
            <w:bottom w:w="0" w:type="dxa"/>
            <w:right w:w="0" w:type="dxa"/>
          </w:tblCellMar>
        </w:tblPrEx>
        <w:trPr>
          <w:jc w:val="center"/>
        </w:trPr>
        <w:tc>
          <w:tcPr>
            <w:tcW w:w="857" w:type="dxa"/>
            <w:tcBorders>
              <w:top w:val="nil"/>
              <w:left w:val="single" w:color="000000" w:sz="8" w:space="0"/>
              <w:bottom w:val="single" w:color="000000" w:sz="8" w:space="0"/>
              <w:right w:val="single" w:color="auto" w:sz="8" w:space="0"/>
            </w:tcBorders>
            <w:shd w:val="clear" w:color="auto" w:fill="FFFFFF"/>
            <w:tcMar>
              <w:top w:w="0" w:type="dxa"/>
              <w:left w:w="108" w:type="dxa"/>
              <w:bottom w:w="0" w:type="dxa"/>
              <w:right w:w="108" w:type="dxa"/>
            </w:tcMar>
            <w:vAlign w:val="top"/>
          </w:tcPr>
          <w:p>
            <w:pPr>
              <w:widowControl/>
              <w:shd w:val="clear" w:color="auto" w:fill="FFFFFF"/>
              <w:spacing w:before="100" w:beforeAutospacing="1" w:after="100" w:afterAutospacing="1" w:line="480" w:lineRule="atLeast"/>
              <w:jc w:val="left"/>
              <w:rPr>
                <w:rFonts w:ascii="Times New Roman" w:hAnsi="Times New Roman" w:cs="Arial"/>
                <w:color w:val="333333"/>
                <w:kern w:val="0"/>
                <w:sz w:val="24"/>
                <w:szCs w:val="24"/>
              </w:rPr>
            </w:pPr>
            <w:r>
              <w:rPr>
                <w:rFonts w:hint="eastAsia" w:ascii="Times New Roman" w:hAnsi="Times New Roman" w:cs="Arial"/>
                <w:color w:val="333333"/>
                <w:kern w:val="0"/>
                <w:sz w:val="24"/>
                <w:szCs w:val="24"/>
              </w:rPr>
              <w:t> </w:t>
            </w:r>
          </w:p>
        </w:tc>
        <w:tc>
          <w:tcPr>
            <w:tcW w:w="2268"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top"/>
          </w:tcPr>
          <w:p>
            <w:pPr>
              <w:widowControl/>
              <w:shd w:val="clear" w:color="auto" w:fill="FFFFFF"/>
              <w:spacing w:before="100" w:beforeAutospacing="1" w:after="100" w:afterAutospacing="1" w:line="480" w:lineRule="atLeast"/>
              <w:jc w:val="left"/>
              <w:rPr>
                <w:rFonts w:ascii="Times New Roman" w:hAnsi="Times New Roman" w:cs="Arial"/>
                <w:color w:val="333333"/>
                <w:kern w:val="0"/>
                <w:sz w:val="24"/>
                <w:szCs w:val="24"/>
              </w:rPr>
            </w:pPr>
            <w:r>
              <w:rPr>
                <w:rFonts w:hint="eastAsia" w:ascii="Times New Roman" w:hAnsi="Times New Roman" w:cs="Arial"/>
                <w:color w:val="333333"/>
                <w:kern w:val="0"/>
                <w:sz w:val="24"/>
                <w:szCs w:val="24"/>
              </w:rPr>
              <w:t> </w:t>
            </w:r>
          </w:p>
        </w:tc>
        <w:tc>
          <w:tcPr>
            <w:tcW w:w="212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top"/>
          </w:tcPr>
          <w:p>
            <w:pPr>
              <w:widowControl/>
              <w:shd w:val="clear" w:color="auto" w:fill="FFFFFF"/>
              <w:spacing w:before="100" w:beforeAutospacing="1" w:after="100" w:afterAutospacing="1" w:line="480" w:lineRule="atLeast"/>
              <w:jc w:val="left"/>
              <w:rPr>
                <w:rFonts w:ascii="Times New Roman" w:hAnsi="Times New Roman" w:cs="Arial"/>
                <w:color w:val="333333"/>
                <w:kern w:val="0"/>
                <w:sz w:val="24"/>
                <w:szCs w:val="24"/>
              </w:rPr>
            </w:pPr>
            <w:r>
              <w:rPr>
                <w:rFonts w:hint="eastAsia" w:ascii="Times New Roman" w:hAnsi="Times New Roman" w:cs="Arial"/>
                <w:color w:val="333333"/>
                <w:kern w:val="0"/>
                <w:sz w:val="24"/>
                <w:szCs w:val="24"/>
              </w:rPr>
              <w:t> </w:t>
            </w:r>
          </w:p>
        </w:tc>
        <w:tc>
          <w:tcPr>
            <w:tcW w:w="1276" w:type="dxa"/>
            <w:tcBorders>
              <w:top w:val="nil"/>
              <w:left w:val="nil"/>
              <w:bottom w:val="single" w:color="000000" w:sz="8" w:space="0"/>
              <w:right w:val="single" w:color="auto" w:sz="4" w:space="0"/>
            </w:tcBorders>
            <w:shd w:val="clear" w:color="auto" w:fill="FFFFFF"/>
            <w:tcMar>
              <w:top w:w="0" w:type="dxa"/>
              <w:left w:w="108" w:type="dxa"/>
              <w:bottom w:w="0" w:type="dxa"/>
              <w:right w:w="108" w:type="dxa"/>
            </w:tcMar>
            <w:vAlign w:val="top"/>
          </w:tcPr>
          <w:p>
            <w:pPr>
              <w:widowControl/>
              <w:shd w:val="clear" w:color="auto" w:fill="FFFFFF"/>
              <w:spacing w:before="100" w:beforeAutospacing="1" w:after="100" w:afterAutospacing="1" w:line="480" w:lineRule="atLeast"/>
              <w:jc w:val="left"/>
              <w:rPr>
                <w:rFonts w:ascii="Times New Roman" w:hAnsi="Times New Roman" w:cs="Arial"/>
                <w:color w:val="333333"/>
                <w:kern w:val="0"/>
                <w:sz w:val="24"/>
                <w:szCs w:val="24"/>
              </w:rPr>
            </w:pPr>
            <w:r>
              <w:rPr>
                <w:rFonts w:hint="eastAsia" w:ascii="Times New Roman" w:hAnsi="Times New Roman" w:cs="Arial"/>
                <w:color w:val="333333"/>
                <w:kern w:val="0"/>
                <w:sz w:val="24"/>
                <w:szCs w:val="24"/>
              </w:rPr>
              <w:t> </w:t>
            </w:r>
          </w:p>
        </w:tc>
        <w:tc>
          <w:tcPr>
            <w:tcW w:w="1843" w:type="dxa"/>
            <w:tcBorders>
              <w:top w:val="nil"/>
              <w:left w:val="single" w:color="auto" w:sz="4" w:space="0"/>
              <w:bottom w:val="single" w:color="000000" w:sz="8" w:space="0"/>
              <w:right w:val="single" w:color="000000" w:sz="8" w:space="0"/>
            </w:tcBorders>
            <w:shd w:val="clear" w:color="auto" w:fill="FFFFFF"/>
            <w:tcMar>
              <w:top w:w="0" w:type="dxa"/>
              <w:left w:w="108" w:type="dxa"/>
              <w:bottom w:w="0" w:type="dxa"/>
              <w:right w:w="108" w:type="dxa"/>
            </w:tcMar>
            <w:vAlign w:val="top"/>
          </w:tcPr>
          <w:p>
            <w:pPr>
              <w:widowControl/>
              <w:shd w:val="clear" w:color="auto" w:fill="FFFFFF"/>
              <w:spacing w:before="100" w:beforeAutospacing="1" w:after="100" w:afterAutospacing="1" w:line="480" w:lineRule="atLeast"/>
              <w:jc w:val="left"/>
              <w:rPr>
                <w:rFonts w:ascii="Times New Roman" w:hAnsi="Times New Roman" w:cs="Arial"/>
                <w:color w:val="333333"/>
                <w:kern w:val="0"/>
                <w:sz w:val="24"/>
                <w:szCs w:val="24"/>
              </w:rPr>
            </w:pPr>
            <w:r>
              <w:rPr>
                <w:rFonts w:hint="eastAsia" w:ascii="Times New Roman" w:hAnsi="Times New Roman" w:cs="Arial"/>
                <w:color w:val="333333"/>
                <w:kern w:val="0"/>
                <w:sz w:val="24"/>
                <w:szCs w:val="24"/>
              </w:rPr>
              <w:t> </w:t>
            </w:r>
          </w:p>
        </w:tc>
        <w:tc>
          <w:tcPr>
            <w:tcW w:w="127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top"/>
          </w:tcPr>
          <w:p>
            <w:pPr>
              <w:widowControl/>
              <w:shd w:val="clear" w:color="auto" w:fill="FFFFFF"/>
              <w:spacing w:before="100" w:beforeAutospacing="1" w:after="100" w:afterAutospacing="1" w:line="480" w:lineRule="atLeast"/>
              <w:jc w:val="left"/>
              <w:rPr>
                <w:rFonts w:ascii="Times New Roman" w:hAnsi="Times New Roman" w:cs="Arial"/>
                <w:color w:val="333333"/>
                <w:kern w:val="0"/>
                <w:sz w:val="24"/>
                <w:szCs w:val="24"/>
              </w:rPr>
            </w:pPr>
            <w:r>
              <w:rPr>
                <w:rFonts w:hint="eastAsia" w:ascii="Times New Roman" w:hAnsi="Times New Roman" w:cs="Arial"/>
                <w:color w:val="333333"/>
                <w:kern w:val="0"/>
                <w:sz w:val="24"/>
                <w:szCs w:val="24"/>
              </w:rPr>
              <w:t> </w:t>
            </w:r>
          </w:p>
        </w:tc>
      </w:tr>
      <w:tr>
        <w:tblPrEx>
          <w:tblCellMar>
            <w:top w:w="0" w:type="dxa"/>
            <w:left w:w="0" w:type="dxa"/>
            <w:bottom w:w="0" w:type="dxa"/>
            <w:right w:w="0" w:type="dxa"/>
          </w:tblCellMar>
        </w:tblPrEx>
        <w:trPr>
          <w:trHeight w:val="360" w:hRule="atLeast"/>
          <w:jc w:val="center"/>
        </w:trPr>
        <w:tc>
          <w:tcPr>
            <w:tcW w:w="857" w:type="dxa"/>
            <w:tcBorders>
              <w:top w:val="nil"/>
              <w:left w:val="single" w:color="000000" w:sz="8" w:space="0"/>
              <w:bottom w:val="single" w:color="auto" w:sz="8" w:space="0"/>
              <w:right w:val="single" w:color="auto" w:sz="8" w:space="0"/>
            </w:tcBorders>
            <w:shd w:val="clear" w:color="auto" w:fill="FFFFFF"/>
            <w:tcMar>
              <w:top w:w="0" w:type="dxa"/>
              <w:left w:w="108" w:type="dxa"/>
              <w:bottom w:w="0" w:type="dxa"/>
              <w:right w:w="108" w:type="dxa"/>
            </w:tcMar>
            <w:vAlign w:val="top"/>
          </w:tcPr>
          <w:p>
            <w:pPr>
              <w:widowControl/>
              <w:shd w:val="clear" w:color="auto" w:fill="FFFFFF"/>
              <w:spacing w:before="100" w:beforeAutospacing="1" w:after="100" w:afterAutospacing="1" w:line="480" w:lineRule="atLeast"/>
              <w:jc w:val="left"/>
              <w:rPr>
                <w:rFonts w:ascii="Times New Roman" w:hAnsi="Times New Roman" w:cs="Arial"/>
                <w:color w:val="333333"/>
                <w:kern w:val="0"/>
                <w:sz w:val="24"/>
                <w:szCs w:val="24"/>
              </w:rPr>
            </w:pPr>
            <w:r>
              <w:rPr>
                <w:rFonts w:hint="eastAsia" w:ascii="Times New Roman" w:hAnsi="Times New Roman" w:cs="Arial"/>
                <w:color w:val="333333"/>
                <w:kern w:val="0"/>
                <w:sz w:val="24"/>
                <w:szCs w:val="24"/>
              </w:rPr>
              <w:t> </w:t>
            </w:r>
          </w:p>
        </w:tc>
        <w:tc>
          <w:tcPr>
            <w:tcW w:w="2268" w:type="dxa"/>
            <w:tcBorders>
              <w:top w:val="nil"/>
              <w:left w:val="nil"/>
              <w:bottom w:val="single" w:color="auto" w:sz="8" w:space="0"/>
              <w:right w:val="single" w:color="000000" w:sz="8" w:space="0"/>
            </w:tcBorders>
            <w:shd w:val="clear" w:color="auto" w:fill="FFFFFF"/>
            <w:tcMar>
              <w:top w:w="0" w:type="dxa"/>
              <w:left w:w="108" w:type="dxa"/>
              <w:bottom w:w="0" w:type="dxa"/>
              <w:right w:w="108" w:type="dxa"/>
            </w:tcMar>
            <w:vAlign w:val="top"/>
          </w:tcPr>
          <w:p>
            <w:pPr>
              <w:widowControl/>
              <w:shd w:val="clear" w:color="auto" w:fill="FFFFFF"/>
              <w:spacing w:before="100" w:beforeAutospacing="1" w:after="100" w:afterAutospacing="1" w:line="480" w:lineRule="atLeast"/>
              <w:jc w:val="left"/>
              <w:rPr>
                <w:rFonts w:ascii="Times New Roman" w:hAnsi="Times New Roman" w:cs="Arial"/>
                <w:color w:val="333333"/>
                <w:kern w:val="0"/>
                <w:sz w:val="24"/>
                <w:szCs w:val="24"/>
              </w:rPr>
            </w:pPr>
            <w:r>
              <w:rPr>
                <w:rFonts w:hint="eastAsia" w:ascii="Times New Roman" w:hAnsi="Times New Roman" w:cs="Arial"/>
                <w:color w:val="333333"/>
                <w:kern w:val="0"/>
                <w:sz w:val="24"/>
                <w:szCs w:val="24"/>
              </w:rPr>
              <w:t> </w:t>
            </w:r>
          </w:p>
        </w:tc>
        <w:tc>
          <w:tcPr>
            <w:tcW w:w="2126" w:type="dxa"/>
            <w:tcBorders>
              <w:top w:val="nil"/>
              <w:left w:val="nil"/>
              <w:bottom w:val="single" w:color="auto" w:sz="8" w:space="0"/>
              <w:right w:val="single" w:color="000000" w:sz="8" w:space="0"/>
            </w:tcBorders>
            <w:shd w:val="clear" w:color="auto" w:fill="FFFFFF"/>
            <w:tcMar>
              <w:top w:w="0" w:type="dxa"/>
              <w:left w:w="108" w:type="dxa"/>
              <w:bottom w:w="0" w:type="dxa"/>
              <w:right w:w="108" w:type="dxa"/>
            </w:tcMar>
            <w:vAlign w:val="top"/>
          </w:tcPr>
          <w:p>
            <w:pPr>
              <w:widowControl/>
              <w:shd w:val="clear" w:color="auto" w:fill="FFFFFF"/>
              <w:spacing w:before="100" w:beforeAutospacing="1" w:after="100" w:afterAutospacing="1" w:line="480" w:lineRule="atLeast"/>
              <w:jc w:val="left"/>
              <w:rPr>
                <w:rFonts w:ascii="Times New Roman" w:hAnsi="Times New Roman" w:cs="Arial"/>
                <w:color w:val="333333"/>
                <w:kern w:val="0"/>
                <w:sz w:val="24"/>
                <w:szCs w:val="24"/>
              </w:rPr>
            </w:pPr>
            <w:r>
              <w:rPr>
                <w:rFonts w:hint="eastAsia" w:ascii="Times New Roman" w:hAnsi="Times New Roman" w:cs="Arial"/>
                <w:color w:val="333333"/>
                <w:kern w:val="0"/>
                <w:sz w:val="24"/>
                <w:szCs w:val="24"/>
              </w:rPr>
              <w:t> </w:t>
            </w:r>
          </w:p>
        </w:tc>
        <w:tc>
          <w:tcPr>
            <w:tcW w:w="1276" w:type="dxa"/>
            <w:tcBorders>
              <w:top w:val="nil"/>
              <w:left w:val="nil"/>
              <w:bottom w:val="single" w:color="auto" w:sz="8" w:space="0"/>
              <w:right w:val="single" w:color="auto" w:sz="4" w:space="0"/>
            </w:tcBorders>
            <w:shd w:val="clear" w:color="auto" w:fill="FFFFFF"/>
            <w:tcMar>
              <w:top w:w="0" w:type="dxa"/>
              <w:left w:w="108" w:type="dxa"/>
              <w:bottom w:w="0" w:type="dxa"/>
              <w:right w:w="108" w:type="dxa"/>
            </w:tcMar>
            <w:vAlign w:val="top"/>
          </w:tcPr>
          <w:p>
            <w:pPr>
              <w:widowControl/>
              <w:shd w:val="clear" w:color="auto" w:fill="FFFFFF"/>
              <w:spacing w:before="100" w:beforeAutospacing="1" w:after="100" w:afterAutospacing="1" w:line="480" w:lineRule="atLeast"/>
              <w:jc w:val="left"/>
              <w:rPr>
                <w:rFonts w:ascii="Times New Roman" w:hAnsi="Times New Roman" w:cs="Arial"/>
                <w:color w:val="333333"/>
                <w:kern w:val="0"/>
                <w:sz w:val="24"/>
                <w:szCs w:val="24"/>
              </w:rPr>
            </w:pPr>
            <w:r>
              <w:rPr>
                <w:rFonts w:hint="eastAsia" w:ascii="Times New Roman" w:hAnsi="Times New Roman" w:cs="Arial"/>
                <w:color w:val="333333"/>
                <w:kern w:val="0"/>
                <w:sz w:val="24"/>
                <w:szCs w:val="24"/>
              </w:rPr>
              <w:t> </w:t>
            </w:r>
          </w:p>
        </w:tc>
        <w:tc>
          <w:tcPr>
            <w:tcW w:w="1843" w:type="dxa"/>
            <w:tcBorders>
              <w:top w:val="nil"/>
              <w:left w:val="single" w:color="auto" w:sz="4" w:space="0"/>
              <w:bottom w:val="single" w:color="auto" w:sz="8" w:space="0"/>
              <w:right w:val="single" w:color="000000" w:sz="8" w:space="0"/>
            </w:tcBorders>
            <w:shd w:val="clear" w:color="auto" w:fill="FFFFFF"/>
            <w:tcMar>
              <w:top w:w="0" w:type="dxa"/>
              <w:left w:w="108" w:type="dxa"/>
              <w:bottom w:w="0" w:type="dxa"/>
              <w:right w:w="108" w:type="dxa"/>
            </w:tcMar>
            <w:vAlign w:val="top"/>
          </w:tcPr>
          <w:p>
            <w:pPr>
              <w:widowControl/>
              <w:shd w:val="clear" w:color="auto" w:fill="FFFFFF"/>
              <w:spacing w:before="100" w:beforeAutospacing="1" w:after="100" w:afterAutospacing="1" w:line="480" w:lineRule="atLeast"/>
              <w:jc w:val="left"/>
              <w:rPr>
                <w:rFonts w:ascii="Times New Roman" w:hAnsi="Times New Roman" w:cs="Arial"/>
                <w:color w:val="333333"/>
                <w:kern w:val="0"/>
                <w:sz w:val="24"/>
                <w:szCs w:val="24"/>
              </w:rPr>
            </w:pPr>
            <w:r>
              <w:rPr>
                <w:rFonts w:hint="eastAsia" w:ascii="Times New Roman" w:hAnsi="Times New Roman" w:cs="Arial"/>
                <w:color w:val="333333"/>
                <w:kern w:val="0"/>
                <w:sz w:val="24"/>
                <w:szCs w:val="24"/>
              </w:rPr>
              <w:t> </w:t>
            </w:r>
          </w:p>
        </w:tc>
        <w:tc>
          <w:tcPr>
            <w:tcW w:w="1276" w:type="dxa"/>
            <w:tcBorders>
              <w:top w:val="nil"/>
              <w:left w:val="nil"/>
              <w:bottom w:val="single" w:color="auto" w:sz="8" w:space="0"/>
              <w:right w:val="single" w:color="000000" w:sz="8" w:space="0"/>
            </w:tcBorders>
            <w:shd w:val="clear" w:color="auto" w:fill="FFFFFF"/>
            <w:tcMar>
              <w:top w:w="0" w:type="dxa"/>
              <w:left w:w="108" w:type="dxa"/>
              <w:bottom w:w="0" w:type="dxa"/>
              <w:right w:w="108" w:type="dxa"/>
            </w:tcMar>
            <w:vAlign w:val="top"/>
          </w:tcPr>
          <w:p>
            <w:pPr>
              <w:widowControl/>
              <w:shd w:val="clear" w:color="auto" w:fill="FFFFFF"/>
              <w:spacing w:before="100" w:beforeAutospacing="1" w:after="100" w:afterAutospacing="1" w:line="480" w:lineRule="atLeast"/>
              <w:jc w:val="left"/>
              <w:rPr>
                <w:rFonts w:ascii="Times New Roman" w:hAnsi="Times New Roman" w:cs="Arial"/>
                <w:color w:val="333333"/>
                <w:kern w:val="0"/>
                <w:sz w:val="24"/>
                <w:szCs w:val="24"/>
              </w:rPr>
            </w:pPr>
            <w:r>
              <w:rPr>
                <w:rFonts w:hint="eastAsia" w:ascii="Times New Roman" w:hAnsi="Times New Roman" w:cs="Arial"/>
                <w:color w:val="333333"/>
                <w:kern w:val="0"/>
                <w:sz w:val="24"/>
                <w:szCs w:val="24"/>
              </w:rPr>
              <w:t> </w:t>
            </w:r>
          </w:p>
        </w:tc>
      </w:tr>
      <w:tr>
        <w:tblPrEx>
          <w:shd w:val="clear" w:color="auto" w:fill="FFFFFF"/>
          <w:tblCellMar>
            <w:top w:w="0" w:type="dxa"/>
            <w:left w:w="0" w:type="dxa"/>
            <w:bottom w:w="0" w:type="dxa"/>
            <w:right w:w="0" w:type="dxa"/>
          </w:tblCellMar>
        </w:tblPrEx>
        <w:trPr>
          <w:trHeight w:val="300" w:hRule="atLeast"/>
          <w:jc w:val="center"/>
        </w:trPr>
        <w:tc>
          <w:tcPr>
            <w:tcW w:w="857" w:type="dxa"/>
            <w:tcBorders>
              <w:top w:val="nil"/>
              <w:left w:val="single" w:color="000000" w:sz="8" w:space="0"/>
              <w:bottom w:val="single" w:color="auto" w:sz="8" w:space="0"/>
              <w:right w:val="single" w:color="auto" w:sz="8" w:space="0"/>
            </w:tcBorders>
            <w:shd w:val="clear" w:color="auto" w:fill="FFFFFF"/>
            <w:tcMar>
              <w:top w:w="0" w:type="dxa"/>
              <w:left w:w="108" w:type="dxa"/>
              <w:bottom w:w="0" w:type="dxa"/>
              <w:right w:w="108" w:type="dxa"/>
            </w:tcMar>
            <w:vAlign w:val="top"/>
          </w:tcPr>
          <w:p>
            <w:pPr>
              <w:widowControl/>
              <w:shd w:val="clear" w:color="auto" w:fill="FFFFFF"/>
              <w:spacing w:before="100" w:beforeAutospacing="1" w:after="100" w:afterAutospacing="1" w:line="480" w:lineRule="atLeast"/>
              <w:jc w:val="left"/>
              <w:rPr>
                <w:rFonts w:ascii="Times New Roman" w:hAnsi="Times New Roman" w:cs="Arial"/>
                <w:color w:val="333333"/>
                <w:kern w:val="0"/>
                <w:sz w:val="24"/>
                <w:szCs w:val="24"/>
              </w:rPr>
            </w:pPr>
            <w:r>
              <w:rPr>
                <w:rFonts w:hint="eastAsia" w:ascii="Times New Roman" w:hAnsi="Times New Roman" w:cs="Arial"/>
                <w:color w:val="333333"/>
                <w:kern w:val="0"/>
                <w:sz w:val="24"/>
                <w:szCs w:val="24"/>
              </w:rPr>
              <w:t> </w:t>
            </w:r>
          </w:p>
        </w:tc>
        <w:tc>
          <w:tcPr>
            <w:tcW w:w="2268" w:type="dxa"/>
            <w:tcBorders>
              <w:top w:val="nil"/>
              <w:left w:val="nil"/>
              <w:bottom w:val="single" w:color="auto" w:sz="8" w:space="0"/>
              <w:right w:val="single" w:color="000000" w:sz="8" w:space="0"/>
            </w:tcBorders>
            <w:shd w:val="clear" w:color="auto" w:fill="FFFFFF"/>
            <w:tcMar>
              <w:top w:w="0" w:type="dxa"/>
              <w:left w:w="108" w:type="dxa"/>
              <w:bottom w:w="0" w:type="dxa"/>
              <w:right w:w="108" w:type="dxa"/>
            </w:tcMar>
            <w:vAlign w:val="top"/>
          </w:tcPr>
          <w:p>
            <w:pPr>
              <w:widowControl/>
              <w:shd w:val="clear" w:color="auto" w:fill="FFFFFF"/>
              <w:spacing w:before="100" w:beforeAutospacing="1" w:after="100" w:afterAutospacing="1" w:line="480" w:lineRule="atLeast"/>
              <w:jc w:val="left"/>
              <w:rPr>
                <w:rFonts w:ascii="Times New Roman" w:hAnsi="Times New Roman" w:cs="Arial"/>
                <w:color w:val="333333"/>
                <w:kern w:val="0"/>
                <w:sz w:val="24"/>
                <w:szCs w:val="24"/>
              </w:rPr>
            </w:pPr>
            <w:r>
              <w:rPr>
                <w:rFonts w:hint="eastAsia" w:ascii="Times New Roman" w:hAnsi="Times New Roman" w:cs="Arial"/>
                <w:color w:val="333333"/>
                <w:kern w:val="0"/>
                <w:sz w:val="24"/>
                <w:szCs w:val="24"/>
              </w:rPr>
              <w:t> </w:t>
            </w:r>
          </w:p>
        </w:tc>
        <w:tc>
          <w:tcPr>
            <w:tcW w:w="2126" w:type="dxa"/>
            <w:tcBorders>
              <w:top w:val="nil"/>
              <w:left w:val="nil"/>
              <w:bottom w:val="single" w:color="auto" w:sz="8" w:space="0"/>
              <w:right w:val="single" w:color="000000" w:sz="8" w:space="0"/>
            </w:tcBorders>
            <w:shd w:val="clear" w:color="auto" w:fill="FFFFFF"/>
            <w:tcMar>
              <w:top w:w="0" w:type="dxa"/>
              <w:left w:w="108" w:type="dxa"/>
              <w:bottom w:w="0" w:type="dxa"/>
              <w:right w:w="108" w:type="dxa"/>
            </w:tcMar>
            <w:vAlign w:val="top"/>
          </w:tcPr>
          <w:p>
            <w:pPr>
              <w:widowControl/>
              <w:shd w:val="clear" w:color="auto" w:fill="FFFFFF"/>
              <w:spacing w:before="100" w:beforeAutospacing="1" w:after="100" w:afterAutospacing="1" w:line="480" w:lineRule="atLeast"/>
              <w:jc w:val="left"/>
              <w:rPr>
                <w:rFonts w:ascii="Times New Roman" w:hAnsi="Times New Roman" w:cs="Arial"/>
                <w:color w:val="333333"/>
                <w:kern w:val="0"/>
                <w:sz w:val="24"/>
                <w:szCs w:val="24"/>
              </w:rPr>
            </w:pPr>
            <w:r>
              <w:rPr>
                <w:rFonts w:hint="eastAsia" w:ascii="Times New Roman" w:hAnsi="Times New Roman" w:cs="Arial"/>
                <w:color w:val="333333"/>
                <w:kern w:val="0"/>
                <w:sz w:val="24"/>
                <w:szCs w:val="24"/>
              </w:rPr>
              <w:t> </w:t>
            </w:r>
          </w:p>
        </w:tc>
        <w:tc>
          <w:tcPr>
            <w:tcW w:w="1276" w:type="dxa"/>
            <w:tcBorders>
              <w:top w:val="nil"/>
              <w:left w:val="nil"/>
              <w:bottom w:val="single" w:color="auto" w:sz="8" w:space="0"/>
              <w:right w:val="single" w:color="auto" w:sz="4" w:space="0"/>
            </w:tcBorders>
            <w:shd w:val="clear" w:color="auto" w:fill="FFFFFF"/>
            <w:tcMar>
              <w:top w:w="0" w:type="dxa"/>
              <w:left w:w="108" w:type="dxa"/>
              <w:bottom w:w="0" w:type="dxa"/>
              <w:right w:w="108" w:type="dxa"/>
            </w:tcMar>
            <w:vAlign w:val="top"/>
          </w:tcPr>
          <w:p>
            <w:pPr>
              <w:widowControl/>
              <w:shd w:val="clear" w:color="auto" w:fill="FFFFFF"/>
              <w:spacing w:before="100" w:beforeAutospacing="1" w:after="100" w:afterAutospacing="1" w:line="480" w:lineRule="atLeast"/>
              <w:jc w:val="left"/>
              <w:rPr>
                <w:rFonts w:ascii="Times New Roman" w:hAnsi="Times New Roman" w:cs="Arial"/>
                <w:color w:val="333333"/>
                <w:kern w:val="0"/>
                <w:sz w:val="24"/>
                <w:szCs w:val="24"/>
              </w:rPr>
            </w:pPr>
            <w:r>
              <w:rPr>
                <w:rFonts w:hint="eastAsia" w:ascii="Times New Roman" w:hAnsi="Times New Roman" w:cs="Arial"/>
                <w:color w:val="333333"/>
                <w:kern w:val="0"/>
                <w:sz w:val="24"/>
                <w:szCs w:val="24"/>
              </w:rPr>
              <w:t> </w:t>
            </w:r>
          </w:p>
        </w:tc>
        <w:tc>
          <w:tcPr>
            <w:tcW w:w="1843" w:type="dxa"/>
            <w:tcBorders>
              <w:top w:val="nil"/>
              <w:left w:val="single" w:color="auto" w:sz="4" w:space="0"/>
              <w:bottom w:val="single" w:color="auto" w:sz="8" w:space="0"/>
              <w:right w:val="single" w:color="000000" w:sz="8" w:space="0"/>
            </w:tcBorders>
            <w:shd w:val="clear" w:color="auto" w:fill="FFFFFF"/>
            <w:tcMar>
              <w:top w:w="0" w:type="dxa"/>
              <w:left w:w="108" w:type="dxa"/>
              <w:bottom w:w="0" w:type="dxa"/>
              <w:right w:w="108" w:type="dxa"/>
            </w:tcMar>
            <w:vAlign w:val="top"/>
          </w:tcPr>
          <w:p>
            <w:pPr>
              <w:widowControl/>
              <w:shd w:val="clear" w:color="auto" w:fill="FFFFFF"/>
              <w:spacing w:before="100" w:beforeAutospacing="1" w:after="100" w:afterAutospacing="1" w:line="480" w:lineRule="atLeast"/>
              <w:jc w:val="left"/>
              <w:rPr>
                <w:rFonts w:ascii="Times New Roman" w:hAnsi="Times New Roman" w:cs="Arial"/>
                <w:color w:val="333333"/>
                <w:kern w:val="0"/>
                <w:sz w:val="24"/>
                <w:szCs w:val="24"/>
              </w:rPr>
            </w:pPr>
            <w:r>
              <w:rPr>
                <w:rFonts w:hint="eastAsia" w:ascii="Times New Roman" w:hAnsi="Times New Roman" w:cs="Arial"/>
                <w:color w:val="333333"/>
                <w:kern w:val="0"/>
                <w:sz w:val="24"/>
                <w:szCs w:val="24"/>
              </w:rPr>
              <w:t> </w:t>
            </w:r>
          </w:p>
        </w:tc>
        <w:tc>
          <w:tcPr>
            <w:tcW w:w="1276" w:type="dxa"/>
            <w:tcBorders>
              <w:top w:val="nil"/>
              <w:left w:val="nil"/>
              <w:bottom w:val="single" w:color="auto" w:sz="8" w:space="0"/>
              <w:right w:val="single" w:color="000000" w:sz="8" w:space="0"/>
            </w:tcBorders>
            <w:shd w:val="clear" w:color="auto" w:fill="FFFFFF"/>
            <w:tcMar>
              <w:top w:w="0" w:type="dxa"/>
              <w:left w:w="108" w:type="dxa"/>
              <w:bottom w:w="0" w:type="dxa"/>
              <w:right w:w="108" w:type="dxa"/>
            </w:tcMar>
            <w:vAlign w:val="top"/>
          </w:tcPr>
          <w:p>
            <w:pPr>
              <w:widowControl/>
              <w:shd w:val="clear" w:color="auto" w:fill="FFFFFF"/>
              <w:spacing w:before="100" w:beforeAutospacing="1" w:after="100" w:afterAutospacing="1" w:line="480" w:lineRule="atLeast"/>
              <w:jc w:val="left"/>
              <w:rPr>
                <w:rFonts w:ascii="Times New Roman" w:hAnsi="Times New Roman" w:cs="Arial"/>
                <w:color w:val="333333"/>
                <w:kern w:val="0"/>
                <w:sz w:val="24"/>
                <w:szCs w:val="24"/>
              </w:rPr>
            </w:pPr>
            <w:r>
              <w:rPr>
                <w:rFonts w:hint="eastAsia" w:ascii="Times New Roman" w:hAnsi="Times New Roman" w:cs="Arial"/>
                <w:color w:val="333333"/>
                <w:kern w:val="0"/>
                <w:sz w:val="24"/>
                <w:szCs w:val="24"/>
              </w:rPr>
              <w:t> </w:t>
            </w:r>
          </w:p>
        </w:tc>
      </w:tr>
      <w:tr>
        <w:tblPrEx>
          <w:tblCellMar>
            <w:top w:w="0" w:type="dxa"/>
            <w:left w:w="0" w:type="dxa"/>
            <w:bottom w:w="0" w:type="dxa"/>
            <w:right w:w="0" w:type="dxa"/>
          </w:tblCellMar>
        </w:tblPrEx>
        <w:trPr>
          <w:trHeight w:val="285" w:hRule="atLeast"/>
          <w:jc w:val="center"/>
        </w:trPr>
        <w:tc>
          <w:tcPr>
            <w:tcW w:w="857" w:type="dxa"/>
            <w:tcBorders>
              <w:top w:val="nil"/>
              <w:left w:val="single" w:color="000000" w:sz="8" w:space="0"/>
              <w:bottom w:val="single" w:color="auto" w:sz="8" w:space="0"/>
              <w:right w:val="single" w:color="auto" w:sz="8" w:space="0"/>
            </w:tcBorders>
            <w:shd w:val="clear" w:color="auto" w:fill="FFFFFF"/>
            <w:tcMar>
              <w:top w:w="0" w:type="dxa"/>
              <w:left w:w="108" w:type="dxa"/>
              <w:bottom w:w="0" w:type="dxa"/>
              <w:right w:w="108" w:type="dxa"/>
            </w:tcMar>
            <w:vAlign w:val="top"/>
          </w:tcPr>
          <w:p>
            <w:pPr>
              <w:widowControl/>
              <w:shd w:val="clear" w:color="auto" w:fill="FFFFFF"/>
              <w:spacing w:before="100" w:beforeAutospacing="1" w:after="100" w:afterAutospacing="1" w:line="480" w:lineRule="atLeast"/>
              <w:jc w:val="left"/>
              <w:rPr>
                <w:rFonts w:ascii="Times New Roman" w:hAnsi="Times New Roman" w:cs="Arial"/>
                <w:color w:val="333333"/>
                <w:kern w:val="0"/>
                <w:sz w:val="24"/>
                <w:szCs w:val="24"/>
              </w:rPr>
            </w:pPr>
            <w:r>
              <w:rPr>
                <w:rFonts w:hint="eastAsia" w:ascii="Times New Roman" w:hAnsi="Times New Roman" w:cs="Arial"/>
                <w:color w:val="333333"/>
                <w:kern w:val="0"/>
                <w:sz w:val="24"/>
                <w:szCs w:val="24"/>
              </w:rPr>
              <w:t> </w:t>
            </w:r>
          </w:p>
        </w:tc>
        <w:tc>
          <w:tcPr>
            <w:tcW w:w="2268" w:type="dxa"/>
            <w:tcBorders>
              <w:top w:val="nil"/>
              <w:left w:val="nil"/>
              <w:bottom w:val="single" w:color="auto" w:sz="8" w:space="0"/>
              <w:right w:val="single" w:color="000000" w:sz="8" w:space="0"/>
            </w:tcBorders>
            <w:shd w:val="clear" w:color="auto" w:fill="FFFFFF"/>
            <w:tcMar>
              <w:top w:w="0" w:type="dxa"/>
              <w:left w:w="108" w:type="dxa"/>
              <w:bottom w:w="0" w:type="dxa"/>
              <w:right w:w="108" w:type="dxa"/>
            </w:tcMar>
            <w:vAlign w:val="top"/>
          </w:tcPr>
          <w:p>
            <w:pPr>
              <w:widowControl/>
              <w:shd w:val="clear" w:color="auto" w:fill="FFFFFF"/>
              <w:spacing w:before="100" w:beforeAutospacing="1" w:after="100" w:afterAutospacing="1" w:line="480" w:lineRule="atLeast"/>
              <w:jc w:val="left"/>
              <w:rPr>
                <w:rFonts w:ascii="Times New Roman" w:hAnsi="Times New Roman" w:cs="Arial"/>
                <w:color w:val="333333"/>
                <w:kern w:val="0"/>
                <w:sz w:val="24"/>
                <w:szCs w:val="24"/>
              </w:rPr>
            </w:pPr>
            <w:r>
              <w:rPr>
                <w:rFonts w:hint="eastAsia" w:ascii="Times New Roman" w:hAnsi="Times New Roman" w:cs="Arial"/>
                <w:color w:val="333333"/>
                <w:kern w:val="0"/>
                <w:sz w:val="24"/>
                <w:szCs w:val="24"/>
              </w:rPr>
              <w:t> </w:t>
            </w:r>
          </w:p>
        </w:tc>
        <w:tc>
          <w:tcPr>
            <w:tcW w:w="2126" w:type="dxa"/>
            <w:tcBorders>
              <w:top w:val="nil"/>
              <w:left w:val="nil"/>
              <w:bottom w:val="single" w:color="auto" w:sz="8" w:space="0"/>
              <w:right w:val="single" w:color="000000" w:sz="8" w:space="0"/>
            </w:tcBorders>
            <w:shd w:val="clear" w:color="auto" w:fill="FFFFFF"/>
            <w:tcMar>
              <w:top w:w="0" w:type="dxa"/>
              <w:left w:w="108" w:type="dxa"/>
              <w:bottom w:w="0" w:type="dxa"/>
              <w:right w:w="108" w:type="dxa"/>
            </w:tcMar>
            <w:vAlign w:val="top"/>
          </w:tcPr>
          <w:p>
            <w:pPr>
              <w:widowControl/>
              <w:shd w:val="clear" w:color="auto" w:fill="FFFFFF"/>
              <w:spacing w:before="100" w:beforeAutospacing="1" w:after="100" w:afterAutospacing="1" w:line="480" w:lineRule="atLeast"/>
              <w:jc w:val="left"/>
              <w:rPr>
                <w:rFonts w:ascii="Times New Roman" w:hAnsi="Times New Roman" w:cs="Arial"/>
                <w:color w:val="333333"/>
                <w:kern w:val="0"/>
                <w:sz w:val="24"/>
                <w:szCs w:val="24"/>
              </w:rPr>
            </w:pPr>
            <w:r>
              <w:rPr>
                <w:rFonts w:hint="eastAsia" w:ascii="Times New Roman" w:hAnsi="Times New Roman" w:cs="Arial"/>
                <w:color w:val="333333"/>
                <w:kern w:val="0"/>
                <w:sz w:val="24"/>
                <w:szCs w:val="24"/>
              </w:rPr>
              <w:t> </w:t>
            </w:r>
          </w:p>
        </w:tc>
        <w:tc>
          <w:tcPr>
            <w:tcW w:w="1276" w:type="dxa"/>
            <w:tcBorders>
              <w:top w:val="nil"/>
              <w:left w:val="nil"/>
              <w:bottom w:val="single" w:color="auto" w:sz="8" w:space="0"/>
              <w:right w:val="single" w:color="auto" w:sz="4" w:space="0"/>
            </w:tcBorders>
            <w:shd w:val="clear" w:color="auto" w:fill="FFFFFF"/>
            <w:tcMar>
              <w:top w:w="0" w:type="dxa"/>
              <w:left w:w="108" w:type="dxa"/>
              <w:bottom w:w="0" w:type="dxa"/>
              <w:right w:w="108" w:type="dxa"/>
            </w:tcMar>
            <w:vAlign w:val="top"/>
          </w:tcPr>
          <w:p>
            <w:pPr>
              <w:widowControl/>
              <w:shd w:val="clear" w:color="auto" w:fill="FFFFFF"/>
              <w:spacing w:before="100" w:beforeAutospacing="1" w:after="100" w:afterAutospacing="1" w:line="480" w:lineRule="atLeast"/>
              <w:jc w:val="left"/>
              <w:rPr>
                <w:rFonts w:ascii="Times New Roman" w:hAnsi="Times New Roman" w:cs="Arial"/>
                <w:color w:val="333333"/>
                <w:kern w:val="0"/>
                <w:sz w:val="24"/>
                <w:szCs w:val="24"/>
              </w:rPr>
            </w:pPr>
            <w:r>
              <w:rPr>
                <w:rFonts w:hint="eastAsia" w:ascii="Times New Roman" w:hAnsi="Times New Roman" w:cs="Arial"/>
                <w:color w:val="333333"/>
                <w:kern w:val="0"/>
                <w:sz w:val="24"/>
                <w:szCs w:val="24"/>
              </w:rPr>
              <w:t> </w:t>
            </w:r>
          </w:p>
        </w:tc>
        <w:tc>
          <w:tcPr>
            <w:tcW w:w="1843" w:type="dxa"/>
            <w:tcBorders>
              <w:top w:val="nil"/>
              <w:left w:val="single" w:color="auto" w:sz="4" w:space="0"/>
              <w:bottom w:val="single" w:color="auto" w:sz="8" w:space="0"/>
              <w:right w:val="single" w:color="000000" w:sz="8" w:space="0"/>
            </w:tcBorders>
            <w:shd w:val="clear" w:color="auto" w:fill="FFFFFF"/>
            <w:tcMar>
              <w:top w:w="0" w:type="dxa"/>
              <w:left w:w="108" w:type="dxa"/>
              <w:bottom w:w="0" w:type="dxa"/>
              <w:right w:w="108" w:type="dxa"/>
            </w:tcMar>
            <w:vAlign w:val="top"/>
          </w:tcPr>
          <w:p>
            <w:pPr>
              <w:widowControl/>
              <w:shd w:val="clear" w:color="auto" w:fill="FFFFFF"/>
              <w:spacing w:before="100" w:beforeAutospacing="1" w:after="100" w:afterAutospacing="1" w:line="480" w:lineRule="atLeast"/>
              <w:jc w:val="left"/>
              <w:rPr>
                <w:rFonts w:ascii="Times New Roman" w:hAnsi="Times New Roman" w:cs="Arial"/>
                <w:color w:val="333333"/>
                <w:kern w:val="0"/>
                <w:sz w:val="24"/>
                <w:szCs w:val="24"/>
              </w:rPr>
            </w:pPr>
            <w:r>
              <w:rPr>
                <w:rFonts w:hint="eastAsia" w:ascii="Times New Roman" w:hAnsi="Times New Roman" w:cs="Arial"/>
                <w:color w:val="333333"/>
                <w:kern w:val="0"/>
                <w:sz w:val="24"/>
                <w:szCs w:val="24"/>
              </w:rPr>
              <w:t> </w:t>
            </w:r>
          </w:p>
        </w:tc>
        <w:tc>
          <w:tcPr>
            <w:tcW w:w="1276" w:type="dxa"/>
            <w:tcBorders>
              <w:top w:val="nil"/>
              <w:left w:val="nil"/>
              <w:bottom w:val="single" w:color="auto" w:sz="8" w:space="0"/>
              <w:right w:val="single" w:color="000000" w:sz="8" w:space="0"/>
            </w:tcBorders>
            <w:shd w:val="clear" w:color="auto" w:fill="FFFFFF"/>
            <w:tcMar>
              <w:top w:w="0" w:type="dxa"/>
              <w:left w:w="108" w:type="dxa"/>
              <w:bottom w:w="0" w:type="dxa"/>
              <w:right w:w="108" w:type="dxa"/>
            </w:tcMar>
            <w:vAlign w:val="top"/>
          </w:tcPr>
          <w:p>
            <w:pPr>
              <w:widowControl/>
              <w:shd w:val="clear" w:color="auto" w:fill="FFFFFF"/>
              <w:spacing w:before="100" w:beforeAutospacing="1" w:after="100" w:afterAutospacing="1" w:line="480" w:lineRule="atLeast"/>
              <w:jc w:val="left"/>
              <w:rPr>
                <w:rFonts w:ascii="Times New Roman" w:hAnsi="Times New Roman" w:cs="Arial"/>
                <w:color w:val="333333"/>
                <w:kern w:val="0"/>
                <w:sz w:val="24"/>
                <w:szCs w:val="24"/>
              </w:rPr>
            </w:pPr>
            <w:r>
              <w:rPr>
                <w:rFonts w:hint="eastAsia" w:ascii="Times New Roman" w:hAnsi="Times New Roman" w:cs="Arial"/>
                <w:color w:val="333333"/>
                <w:kern w:val="0"/>
                <w:sz w:val="24"/>
                <w:szCs w:val="24"/>
              </w:rPr>
              <w:t> </w:t>
            </w:r>
          </w:p>
        </w:tc>
      </w:tr>
      <w:tr>
        <w:tblPrEx>
          <w:tblCellMar>
            <w:top w:w="0" w:type="dxa"/>
            <w:left w:w="0" w:type="dxa"/>
            <w:bottom w:w="0" w:type="dxa"/>
            <w:right w:w="0" w:type="dxa"/>
          </w:tblCellMar>
        </w:tblPrEx>
        <w:trPr>
          <w:trHeight w:val="279" w:hRule="atLeast"/>
          <w:jc w:val="center"/>
        </w:trPr>
        <w:tc>
          <w:tcPr>
            <w:tcW w:w="857" w:type="dxa"/>
            <w:tcBorders>
              <w:top w:val="nil"/>
              <w:left w:val="single" w:color="000000" w:sz="8" w:space="0"/>
              <w:bottom w:val="single" w:color="auto" w:sz="8" w:space="0"/>
              <w:right w:val="single" w:color="auto" w:sz="8" w:space="0"/>
            </w:tcBorders>
            <w:shd w:val="clear" w:color="auto" w:fill="FFFFFF"/>
            <w:tcMar>
              <w:top w:w="0" w:type="dxa"/>
              <w:left w:w="108" w:type="dxa"/>
              <w:bottom w:w="0" w:type="dxa"/>
              <w:right w:w="108" w:type="dxa"/>
            </w:tcMar>
            <w:vAlign w:val="top"/>
          </w:tcPr>
          <w:p>
            <w:pPr>
              <w:widowControl/>
              <w:shd w:val="clear" w:color="auto" w:fill="FFFFFF"/>
              <w:spacing w:before="100" w:beforeAutospacing="1" w:after="100" w:afterAutospacing="1" w:line="480" w:lineRule="atLeast"/>
              <w:jc w:val="left"/>
              <w:rPr>
                <w:rFonts w:ascii="Times New Roman" w:hAnsi="Times New Roman" w:cs="Arial"/>
                <w:color w:val="333333"/>
                <w:kern w:val="0"/>
                <w:sz w:val="24"/>
                <w:szCs w:val="24"/>
              </w:rPr>
            </w:pPr>
            <w:r>
              <w:rPr>
                <w:rFonts w:hint="eastAsia" w:ascii="Times New Roman" w:hAnsi="Times New Roman" w:cs="Arial"/>
                <w:color w:val="333333"/>
                <w:kern w:val="0"/>
                <w:sz w:val="24"/>
                <w:szCs w:val="24"/>
              </w:rPr>
              <w:t> </w:t>
            </w:r>
          </w:p>
        </w:tc>
        <w:tc>
          <w:tcPr>
            <w:tcW w:w="2268" w:type="dxa"/>
            <w:tcBorders>
              <w:top w:val="nil"/>
              <w:left w:val="nil"/>
              <w:bottom w:val="single" w:color="auto" w:sz="8" w:space="0"/>
              <w:right w:val="single" w:color="000000" w:sz="8" w:space="0"/>
            </w:tcBorders>
            <w:shd w:val="clear" w:color="auto" w:fill="FFFFFF"/>
            <w:tcMar>
              <w:top w:w="0" w:type="dxa"/>
              <w:left w:w="108" w:type="dxa"/>
              <w:bottom w:w="0" w:type="dxa"/>
              <w:right w:w="108" w:type="dxa"/>
            </w:tcMar>
            <w:vAlign w:val="top"/>
          </w:tcPr>
          <w:p>
            <w:pPr>
              <w:widowControl/>
              <w:shd w:val="clear" w:color="auto" w:fill="FFFFFF"/>
              <w:spacing w:before="100" w:beforeAutospacing="1" w:after="100" w:afterAutospacing="1" w:line="480" w:lineRule="atLeast"/>
              <w:jc w:val="left"/>
              <w:rPr>
                <w:rFonts w:ascii="Times New Roman" w:hAnsi="Times New Roman" w:cs="Arial"/>
                <w:color w:val="333333"/>
                <w:kern w:val="0"/>
                <w:sz w:val="24"/>
                <w:szCs w:val="24"/>
              </w:rPr>
            </w:pPr>
            <w:r>
              <w:rPr>
                <w:rFonts w:hint="eastAsia" w:ascii="Times New Roman" w:hAnsi="Times New Roman" w:cs="Arial"/>
                <w:color w:val="333333"/>
                <w:kern w:val="0"/>
                <w:sz w:val="24"/>
                <w:szCs w:val="24"/>
              </w:rPr>
              <w:t> </w:t>
            </w:r>
          </w:p>
        </w:tc>
        <w:tc>
          <w:tcPr>
            <w:tcW w:w="2126" w:type="dxa"/>
            <w:tcBorders>
              <w:top w:val="nil"/>
              <w:left w:val="nil"/>
              <w:bottom w:val="single" w:color="auto" w:sz="8" w:space="0"/>
              <w:right w:val="single" w:color="000000" w:sz="8" w:space="0"/>
            </w:tcBorders>
            <w:shd w:val="clear" w:color="auto" w:fill="FFFFFF"/>
            <w:tcMar>
              <w:top w:w="0" w:type="dxa"/>
              <w:left w:w="108" w:type="dxa"/>
              <w:bottom w:w="0" w:type="dxa"/>
              <w:right w:w="108" w:type="dxa"/>
            </w:tcMar>
            <w:vAlign w:val="top"/>
          </w:tcPr>
          <w:p>
            <w:pPr>
              <w:widowControl/>
              <w:shd w:val="clear" w:color="auto" w:fill="FFFFFF"/>
              <w:spacing w:before="100" w:beforeAutospacing="1" w:after="100" w:afterAutospacing="1" w:line="480" w:lineRule="atLeast"/>
              <w:jc w:val="left"/>
              <w:rPr>
                <w:rFonts w:ascii="Times New Roman" w:hAnsi="Times New Roman" w:cs="Arial"/>
                <w:color w:val="333333"/>
                <w:kern w:val="0"/>
                <w:sz w:val="24"/>
                <w:szCs w:val="24"/>
              </w:rPr>
            </w:pPr>
            <w:r>
              <w:rPr>
                <w:rFonts w:hint="eastAsia" w:ascii="Times New Roman" w:hAnsi="Times New Roman" w:cs="Arial"/>
                <w:color w:val="333333"/>
                <w:kern w:val="0"/>
                <w:sz w:val="24"/>
                <w:szCs w:val="24"/>
              </w:rPr>
              <w:t> </w:t>
            </w:r>
          </w:p>
        </w:tc>
        <w:tc>
          <w:tcPr>
            <w:tcW w:w="1276" w:type="dxa"/>
            <w:tcBorders>
              <w:top w:val="nil"/>
              <w:left w:val="nil"/>
              <w:bottom w:val="single" w:color="auto" w:sz="8" w:space="0"/>
              <w:right w:val="single" w:color="auto" w:sz="4" w:space="0"/>
            </w:tcBorders>
            <w:shd w:val="clear" w:color="auto" w:fill="FFFFFF"/>
            <w:tcMar>
              <w:top w:w="0" w:type="dxa"/>
              <w:left w:w="108" w:type="dxa"/>
              <w:bottom w:w="0" w:type="dxa"/>
              <w:right w:w="108" w:type="dxa"/>
            </w:tcMar>
            <w:vAlign w:val="top"/>
          </w:tcPr>
          <w:p>
            <w:pPr>
              <w:widowControl/>
              <w:shd w:val="clear" w:color="auto" w:fill="FFFFFF"/>
              <w:spacing w:before="100" w:beforeAutospacing="1" w:after="100" w:afterAutospacing="1" w:line="480" w:lineRule="atLeast"/>
              <w:jc w:val="left"/>
              <w:rPr>
                <w:rFonts w:ascii="Times New Roman" w:hAnsi="Times New Roman" w:cs="Arial"/>
                <w:color w:val="333333"/>
                <w:kern w:val="0"/>
                <w:sz w:val="24"/>
                <w:szCs w:val="24"/>
              </w:rPr>
            </w:pPr>
            <w:r>
              <w:rPr>
                <w:rFonts w:hint="eastAsia" w:ascii="Times New Roman" w:hAnsi="Times New Roman" w:cs="Arial"/>
                <w:color w:val="333333"/>
                <w:kern w:val="0"/>
                <w:sz w:val="24"/>
                <w:szCs w:val="24"/>
              </w:rPr>
              <w:t> </w:t>
            </w:r>
          </w:p>
        </w:tc>
        <w:tc>
          <w:tcPr>
            <w:tcW w:w="1843" w:type="dxa"/>
            <w:tcBorders>
              <w:top w:val="nil"/>
              <w:left w:val="single" w:color="auto" w:sz="4" w:space="0"/>
              <w:bottom w:val="single" w:color="auto" w:sz="8" w:space="0"/>
              <w:right w:val="single" w:color="000000" w:sz="8" w:space="0"/>
            </w:tcBorders>
            <w:shd w:val="clear" w:color="auto" w:fill="FFFFFF"/>
            <w:tcMar>
              <w:top w:w="0" w:type="dxa"/>
              <w:left w:w="108" w:type="dxa"/>
              <w:bottom w:w="0" w:type="dxa"/>
              <w:right w:w="108" w:type="dxa"/>
            </w:tcMar>
            <w:vAlign w:val="top"/>
          </w:tcPr>
          <w:p>
            <w:pPr>
              <w:widowControl/>
              <w:shd w:val="clear" w:color="auto" w:fill="FFFFFF"/>
              <w:spacing w:before="100" w:beforeAutospacing="1" w:after="100" w:afterAutospacing="1" w:line="480" w:lineRule="atLeast"/>
              <w:jc w:val="left"/>
              <w:rPr>
                <w:rFonts w:ascii="Times New Roman" w:hAnsi="Times New Roman" w:cs="Arial"/>
                <w:color w:val="333333"/>
                <w:kern w:val="0"/>
                <w:sz w:val="24"/>
                <w:szCs w:val="24"/>
              </w:rPr>
            </w:pPr>
            <w:r>
              <w:rPr>
                <w:rFonts w:hint="eastAsia" w:ascii="Times New Roman" w:hAnsi="Times New Roman" w:cs="Arial"/>
                <w:color w:val="333333"/>
                <w:kern w:val="0"/>
                <w:sz w:val="24"/>
                <w:szCs w:val="24"/>
              </w:rPr>
              <w:t> </w:t>
            </w:r>
          </w:p>
        </w:tc>
        <w:tc>
          <w:tcPr>
            <w:tcW w:w="1276" w:type="dxa"/>
            <w:tcBorders>
              <w:top w:val="nil"/>
              <w:left w:val="nil"/>
              <w:bottom w:val="single" w:color="auto" w:sz="8" w:space="0"/>
              <w:right w:val="single" w:color="000000" w:sz="8" w:space="0"/>
            </w:tcBorders>
            <w:shd w:val="clear" w:color="auto" w:fill="FFFFFF"/>
            <w:tcMar>
              <w:top w:w="0" w:type="dxa"/>
              <w:left w:w="108" w:type="dxa"/>
              <w:bottom w:w="0" w:type="dxa"/>
              <w:right w:w="108" w:type="dxa"/>
            </w:tcMar>
            <w:vAlign w:val="top"/>
          </w:tcPr>
          <w:p>
            <w:pPr>
              <w:widowControl/>
              <w:shd w:val="clear" w:color="auto" w:fill="FFFFFF"/>
              <w:spacing w:before="100" w:beforeAutospacing="1" w:after="100" w:afterAutospacing="1" w:line="480" w:lineRule="atLeast"/>
              <w:jc w:val="left"/>
              <w:rPr>
                <w:rFonts w:ascii="Times New Roman" w:hAnsi="Times New Roman" w:cs="Arial"/>
                <w:color w:val="333333"/>
                <w:kern w:val="0"/>
                <w:sz w:val="24"/>
                <w:szCs w:val="24"/>
              </w:rPr>
            </w:pPr>
            <w:r>
              <w:rPr>
                <w:rFonts w:hint="eastAsia" w:ascii="Times New Roman" w:hAnsi="Times New Roman" w:cs="Arial"/>
                <w:color w:val="333333"/>
                <w:kern w:val="0"/>
                <w:sz w:val="24"/>
                <w:szCs w:val="24"/>
              </w:rPr>
              <w:t> </w:t>
            </w:r>
          </w:p>
        </w:tc>
      </w:tr>
      <w:tr>
        <w:tblPrEx>
          <w:shd w:val="clear" w:color="auto" w:fill="FFFFFF"/>
          <w:tblCellMar>
            <w:top w:w="0" w:type="dxa"/>
            <w:left w:w="0" w:type="dxa"/>
            <w:bottom w:w="0" w:type="dxa"/>
            <w:right w:w="0" w:type="dxa"/>
          </w:tblCellMar>
        </w:tblPrEx>
        <w:trPr>
          <w:trHeight w:val="330" w:hRule="atLeast"/>
          <w:jc w:val="center"/>
        </w:trPr>
        <w:tc>
          <w:tcPr>
            <w:tcW w:w="857" w:type="dxa"/>
            <w:tcBorders>
              <w:top w:val="nil"/>
              <w:left w:val="single" w:color="000000" w:sz="8" w:space="0"/>
              <w:bottom w:val="single" w:color="000000" w:sz="8" w:space="0"/>
              <w:right w:val="single" w:color="auto" w:sz="8" w:space="0"/>
            </w:tcBorders>
            <w:shd w:val="clear" w:color="auto" w:fill="FFFFFF"/>
            <w:tcMar>
              <w:top w:w="0" w:type="dxa"/>
              <w:left w:w="108" w:type="dxa"/>
              <w:bottom w:w="0" w:type="dxa"/>
              <w:right w:w="108" w:type="dxa"/>
            </w:tcMar>
            <w:vAlign w:val="top"/>
          </w:tcPr>
          <w:p>
            <w:pPr>
              <w:widowControl/>
              <w:shd w:val="clear" w:color="auto" w:fill="FFFFFF"/>
              <w:spacing w:before="100" w:beforeAutospacing="1" w:after="100" w:afterAutospacing="1" w:line="480" w:lineRule="atLeast"/>
              <w:jc w:val="left"/>
              <w:rPr>
                <w:rFonts w:ascii="Times New Roman" w:hAnsi="Times New Roman" w:cs="Arial"/>
                <w:color w:val="333333"/>
                <w:kern w:val="0"/>
                <w:sz w:val="24"/>
                <w:szCs w:val="24"/>
              </w:rPr>
            </w:pPr>
            <w:r>
              <w:rPr>
                <w:rFonts w:hint="eastAsia" w:ascii="Times New Roman" w:hAnsi="Times New Roman" w:cs="Arial"/>
                <w:color w:val="333333"/>
                <w:kern w:val="0"/>
                <w:sz w:val="24"/>
                <w:szCs w:val="24"/>
              </w:rPr>
              <w:t> </w:t>
            </w:r>
          </w:p>
        </w:tc>
        <w:tc>
          <w:tcPr>
            <w:tcW w:w="2268"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top"/>
          </w:tcPr>
          <w:p>
            <w:pPr>
              <w:widowControl/>
              <w:shd w:val="clear" w:color="auto" w:fill="FFFFFF"/>
              <w:spacing w:before="100" w:beforeAutospacing="1" w:after="100" w:afterAutospacing="1" w:line="480" w:lineRule="atLeast"/>
              <w:jc w:val="left"/>
              <w:rPr>
                <w:rFonts w:ascii="Times New Roman" w:hAnsi="Times New Roman" w:cs="Arial"/>
                <w:color w:val="333333"/>
                <w:kern w:val="0"/>
                <w:sz w:val="24"/>
                <w:szCs w:val="24"/>
              </w:rPr>
            </w:pPr>
            <w:r>
              <w:rPr>
                <w:rFonts w:hint="eastAsia" w:ascii="Times New Roman" w:hAnsi="Times New Roman" w:cs="Arial"/>
                <w:color w:val="333333"/>
                <w:kern w:val="0"/>
                <w:sz w:val="24"/>
                <w:szCs w:val="24"/>
              </w:rPr>
              <w:t> </w:t>
            </w:r>
          </w:p>
        </w:tc>
        <w:tc>
          <w:tcPr>
            <w:tcW w:w="212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top"/>
          </w:tcPr>
          <w:p>
            <w:pPr>
              <w:widowControl/>
              <w:shd w:val="clear" w:color="auto" w:fill="FFFFFF"/>
              <w:spacing w:before="100" w:beforeAutospacing="1" w:after="100" w:afterAutospacing="1" w:line="480" w:lineRule="atLeast"/>
              <w:jc w:val="left"/>
              <w:rPr>
                <w:rFonts w:ascii="Times New Roman" w:hAnsi="Times New Roman" w:cs="Arial"/>
                <w:color w:val="333333"/>
                <w:kern w:val="0"/>
                <w:sz w:val="24"/>
                <w:szCs w:val="24"/>
              </w:rPr>
            </w:pPr>
            <w:r>
              <w:rPr>
                <w:rFonts w:hint="eastAsia" w:ascii="Times New Roman" w:hAnsi="Times New Roman" w:cs="Arial"/>
                <w:color w:val="333333"/>
                <w:kern w:val="0"/>
                <w:sz w:val="24"/>
                <w:szCs w:val="24"/>
              </w:rPr>
              <w:t> </w:t>
            </w:r>
          </w:p>
        </w:tc>
        <w:tc>
          <w:tcPr>
            <w:tcW w:w="1276" w:type="dxa"/>
            <w:tcBorders>
              <w:top w:val="nil"/>
              <w:left w:val="nil"/>
              <w:bottom w:val="single" w:color="000000" w:sz="8" w:space="0"/>
              <w:right w:val="single" w:color="auto" w:sz="4" w:space="0"/>
            </w:tcBorders>
            <w:shd w:val="clear" w:color="auto" w:fill="FFFFFF"/>
            <w:tcMar>
              <w:top w:w="0" w:type="dxa"/>
              <w:left w:w="108" w:type="dxa"/>
              <w:bottom w:w="0" w:type="dxa"/>
              <w:right w:w="108" w:type="dxa"/>
            </w:tcMar>
            <w:vAlign w:val="top"/>
          </w:tcPr>
          <w:p>
            <w:pPr>
              <w:widowControl/>
              <w:shd w:val="clear" w:color="auto" w:fill="FFFFFF"/>
              <w:spacing w:before="100" w:beforeAutospacing="1" w:after="100" w:afterAutospacing="1" w:line="480" w:lineRule="atLeast"/>
              <w:jc w:val="left"/>
              <w:rPr>
                <w:rFonts w:ascii="Times New Roman" w:hAnsi="Times New Roman" w:cs="Arial"/>
                <w:color w:val="333333"/>
                <w:kern w:val="0"/>
                <w:sz w:val="24"/>
                <w:szCs w:val="24"/>
              </w:rPr>
            </w:pPr>
            <w:r>
              <w:rPr>
                <w:rFonts w:hint="eastAsia" w:ascii="Times New Roman" w:hAnsi="Times New Roman" w:cs="Arial"/>
                <w:color w:val="333333"/>
                <w:kern w:val="0"/>
                <w:sz w:val="24"/>
                <w:szCs w:val="24"/>
              </w:rPr>
              <w:t> </w:t>
            </w:r>
          </w:p>
        </w:tc>
        <w:tc>
          <w:tcPr>
            <w:tcW w:w="1843" w:type="dxa"/>
            <w:tcBorders>
              <w:top w:val="nil"/>
              <w:left w:val="single" w:color="auto" w:sz="4" w:space="0"/>
              <w:bottom w:val="single" w:color="000000" w:sz="8" w:space="0"/>
              <w:right w:val="single" w:color="000000" w:sz="8" w:space="0"/>
            </w:tcBorders>
            <w:shd w:val="clear" w:color="auto" w:fill="FFFFFF"/>
            <w:tcMar>
              <w:top w:w="0" w:type="dxa"/>
              <w:left w:w="108" w:type="dxa"/>
              <w:bottom w:w="0" w:type="dxa"/>
              <w:right w:w="108" w:type="dxa"/>
            </w:tcMar>
            <w:vAlign w:val="top"/>
          </w:tcPr>
          <w:p>
            <w:pPr>
              <w:widowControl/>
              <w:shd w:val="clear" w:color="auto" w:fill="FFFFFF"/>
              <w:spacing w:before="100" w:beforeAutospacing="1" w:after="100" w:afterAutospacing="1" w:line="480" w:lineRule="atLeast"/>
              <w:jc w:val="left"/>
              <w:rPr>
                <w:rFonts w:ascii="Times New Roman" w:hAnsi="Times New Roman" w:cs="Arial"/>
                <w:color w:val="333333"/>
                <w:kern w:val="0"/>
                <w:sz w:val="24"/>
                <w:szCs w:val="24"/>
              </w:rPr>
            </w:pPr>
            <w:r>
              <w:rPr>
                <w:rFonts w:hint="eastAsia" w:ascii="Times New Roman" w:hAnsi="Times New Roman" w:cs="Arial"/>
                <w:color w:val="333333"/>
                <w:kern w:val="0"/>
                <w:sz w:val="24"/>
                <w:szCs w:val="24"/>
              </w:rPr>
              <w:t> </w:t>
            </w:r>
          </w:p>
        </w:tc>
        <w:tc>
          <w:tcPr>
            <w:tcW w:w="127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top"/>
          </w:tcPr>
          <w:p>
            <w:pPr>
              <w:widowControl/>
              <w:shd w:val="clear" w:color="auto" w:fill="FFFFFF"/>
              <w:spacing w:before="100" w:beforeAutospacing="1" w:after="100" w:afterAutospacing="1" w:line="480" w:lineRule="atLeast"/>
              <w:jc w:val="left"/>
              <w:rPr>
                <w:rFonts w:ascii="Times New Roman" w:hAnsi="Times New Roman" w:cs="Arial"/>
                <w:color w:val="333333"/>
                <w:kern w:val="0"/>
                <w:sz w:val="24"/>
                <w:szCs w:val="24"/>
              </w:rPr>
            </w:pPr>
            <w:r>
              <w:rPr>
                <w:rFonts w:hint="eastAsia" w:ascii="Times New Roman" w:hAnsi="Times New Roman" w:cs="Arial"/>
                <w:color w:val="333333"/>
                <w:kern w:val="0"/>
                <w:sz w:val="24"/>
                <w:szCs w:val="24"/>
              </w:rPr>
              <w:t> </w:t>
            </w:r>
          </w:p>
        </w:tc>
      </w:tr>
      <w:tr>
        <w:tblPrEx>
          <w:shd w:val="clear" w:color="auto" w:fill="FFFFFF"/>
          <w:tblCellMar>
            <w:top w:w="0" w:type="dxa"/>
            <w:left w:w="0" w:type="dxa"/>
            <w:bottom w:w="0" w:type="dxa"/>
            <w:right w:w="0" w:type="dxa"/>
          </w:tblCellMar>
        </w:tblPrEx>
        <w:trPr>
          <w:jc w:val="center"/>
        </w:trPr>
        <w:tc>
          <w:tcPr>
            <w:tcW w:w="857" w:type="dxa"/>
            <w:tcBorders>
              <w:top w:val="nil"/>
              <w:left w:val="single" w:color="000000" w:sz="8" w:space="0"/>
              <w:bottom w:val="single" w:color="000000" w:sz="8" w:space="0"/>
              <w:right w:val="single" w:color="auto" w:sz="8" w:space="0"/>
            </w:tcBorders>
            <w:shd w:val="clear" w:color="auto" w:fill="FFFFFF"/>
            <w:tcMar>
              <w:top w:w="0" w:type="dxa"/>
              <w:left w:w="108" w:type="dxa"/>
              <w:bottom w:w="0" w:type="dxa"/>
              <w:right w:w="108" w:type="dxa"/>
            </w:tcMar>
            <w:vAlign w:val="top"/>
          </w:tcPr>
          <w:p>
            <w:pPr>
              <w:widowControl/>
              <w:shd w:val="clear" w:color="auto" w:fill="FFFFFF"/>
              <w:spacing w:before="100" w:beforeAutospacing="1" w:after="100" w:afterAutospacing="1" w:line="480" w:lineRule="atLeast"/>
              <w:jc w:val="left"/>
              <w:rPr>
                <w:rFonts w:ascii="Times New Roman" w:hAnsi="Times New Roman" w:cs="Arial"/>
                <w:color w:val="333333"/>
                <w:kern w:val="0"/>
                <w:sz w:val="24"/>
                <w:szCs w:val="24"/>
              </w:rPr>
            </w:pPr>
            <w:r>
              <w:rPr>
                <w:rFonts w:hint="eastAsia" w:ascii="Times New Roman" w:hAnsi="Times New Roman" w:cs="Arial"/>
                <w:color w:val="333333"/>
                <w:kern w:val="0"/>
                <w:sz w:val="24"/>
                <w:szCs w:val="24"/>
              </w:rPr>
              <w:t> </w:t>
            </w:r>
          </w:p>
        </w:tc>
        <w:tc>
          <w:tcPr>
            <w:tcW w:w="2268"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top"/>
          </w:tcPr>
          <w:p>
            <w:pPr>
              <w:widowControl/>
              <w:shd w:val="clear" w:color="auto" w:fill="FFFFFF"/>
              <w:spacing w:before="100" w:beforeAutospacing="1" w:after="100" w:afterAutospacing="1" w:line="480" w:lineRule="atLeast"/>
              <w:jc w:val="left"/>
              <w:rPr>
                <w:rFonts w:ascii="Times New Roman" w:hAnsi="Times New Roman" w:cs="Arial"/>
                <w:color w:val="333333"/>
                <w:kern w:val="0"/>
                <w:sz w:val="24"/>
                <w:szCs w:val="24"/>
              </w:rPr>
            </w:pPr>
            <w:r>
              <w:rPr>
                <w:rFonts w:hint="eastAsia" w:ascii="Times New Roman" w:hAnsi="Times New Roman" w:cs="Arial"/>
                <w:color w:val="333333"/>
                <w:kern w:val="0"/>
                <w:sz w:val="24"/>
                <w:szCs w:val="24"/>
              </w:rPr>
              <w:t> </w:t>
            </w:r>
          </w:p>
        </w:tc>
        <w:tc>
          <w:tcPr>
            <w:tcW w:w="212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top"/>
          </w:tcPr>
          <w:p>
            <w:pPr>
              <w:widowControl/>
              <w:shd w:val="clear" w:color="auto" w:fill="FFFFFF"/>
              <w:spacing w:before="100" w:beforeAutospacing="1" w:after="100" w:afterAutospacing="1" w:line="480" w:lineRule="atLeast"/>
              <w:jc w:val="left"/>
              <w:rPr>
                <w:rFonts w:ascii="Times New Roman" w:hAnsi="Times New Roman" w:cs="Arial"/>
                <w:color w:val="333333"/>
                <w:kern w:val="0"/>
                <w:sz w:val="24"/>
                <w:szCs w:val="24"/>
              </w:rPr>
            </w:pPr>
            <w:r>
              <w:rPr>
                <w:rFonts w:hint="eastAsia" w:ascii="Times New Roman" w:hAnsi="Times New Roman" w:cs="Arial"/>
                <w:color w:val="333333"/>
                <w:kern w:val="0"/>
                <w:sz w:val="24"/>
                <w:szCs w:val="24"/>
              </w:rPr>
              <w:t> </w:t>
            </w:r>
          </w:p>
        </w:tc>
        <w:tc>
          <w:tcPr>
            <w:tcW w:w="1276" w:type="dxa"/>
            <w:tcBorders>
              <w:top w:val="nil"/>
              <w:left w:val="nil"/>
              <w:bottom w:val="single" w:color="000000" w:sz="8" w:space="0"/>
              <w:right w:val="single" w:color="auto" w:sz="4" w:space="0"/>
            </w:tcBorders>
            <w:shd w:val="clear" w:color="auto" w:fill="FFFFFF"/>
            <w:tcMar>
              <w:top w:w="0" w:type="dxa"/>
              <w:left w:w="108" w:type="dxa"/>
              <w:bottom w:w="0" w:type="dxa"/>
              <w:right w:w="108" w:type="dxa"/>
            </w:tcMar>
            <w:vAlign w:val="top"/>
          </w:tcPr>
          <w:p>
            <w:pPr>
              <w:widowControl/>
              <w:shd w:val="clear" w:color="auto" w:fill="FFFFFF"/>
              <w:spacing w:before="100" w:beforeAutospacing="1" w:after="100" w:afterAutospacing="1" w:line="480" w:lineRule="atLeast"/>
              <w:jc w:val="left"/>
              <w:rPr>
                <w:rFonts w:ascii="Times New Roman" w:hAnsi="Times New Roman" w:cs="Arial"/>
                <w:color w:val="333333"/>
                <w:kern w:val="0"/>
                <w:sz w:val="24"/>
                <w:szCs w:val="24"/>
              </w:rPr>
            </w:pPr>
            <w:r>
              <w:rPr>
                <w:rFonts w:hint="eastAsia" w:ascii="Times New Roman" w:hAnsi="Times New Roman" w:cs="Arial"/>
                <w:color w:val="333333"/>
                <w:kern w:val="0"/>
                <w:sz w:val="24"/>
                <w:szCs w:val="24"/>
              </w:rPr>
              <w:t> </w:t>
            </w:r>
          </w:p>
        </w:tc>
        <w:tc>
          <w:tcPr>
            <w:tcW w:w="1843" w:type="dxa"/>
            <w:tcBorders>
              <w:top w:val="nil"/>
              <w:left w:val="single" w:color="auto" w:sz="4" w:space="0"/>
              <w:bottom w:val="single" w:color="000000" w:sz="8" w:space="0"/>
              <w:right w:val="single" w:color="000000" w:sz="8" w:space="0"/>
            </w:tcBorders>
            <w:shd w:val="clear" w:color="auto" w:fill="FFFFFF"/>
            <w:tcMar>
              <w:top w:w="0" w:type="dxa"/>
              <w:left w:w="108" w:type="dxa"/>
              <w:bottom w:w="0" w:type="dxa"/>
              <w:right w:w="108" w:type="dxa"/>
            </w:tcMar>
            <w:vAlign w:val="top"/>
          </w:tcPr>
          <w:p>
            <w:pPr>
              <w:widowControl/>
              <w:shd w:val="clear" w:color="auto" w:fill="FFFFFF"/>
              <w:spacing w:before="100" w:beforeAutospacing="1" w:after="100" w:afterAutospacing="1" w:line="480" w:lineRule="atLeast"/>
              <w:jc w:val="left"/>
              <w:rPr>
                <w:rFonts w:ascii="Times New Roman" w:hAnsi="Times New Roman" w:cs="Arial"/>
                <w:color w:val="333333"/>
                <w:kern w:val="0"/>
                <w:sz w:val="24"/>
                <w:szCs w:val="24"/>
              </w:rPr>
            </w:pPr>
            <w:r>
              <w:rPr>
                <w:rFonts w:hint="eastAsia" w:ascii="Times New Roman" w:hAnsi="Times New Roman" w:cs="Arial"/>
                <w:color w:val="333333"/>
                <w:kern w:val="0"/>
                <w:sz w:val="24"/>
                <w:szCs w:val="24"/>
              </w:rPr>
              <w:t> </w:t>
            </w:r>
          </w:p>
        </w:tc>
        <w:tc>
          <w:tcPr>
            <w:tcW w:w="127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top"/>
          </w:tcPr>
          <w:p>
            <w:pPr>
              <w:widowControl/>
              <w:shd w:val="clear" w:color="auto" w:fill="FFFFFF"/>
              <w:spacing w:before="100" w:beforeAutospacing="1" w:after="100" w:afterAutospacing="1" w:line="480" w:lineRule="atLeast"/>
              <w:jc w:val="left"/>
              <w:rPr>
                <w:rFonts w:ascii="Times New Roman" w:hAnsi="Times New Roman" w:cs="Arial"/>
                <w:color w:val="333333"/>
                <w:kern w:val="0"/>
                <w:sz w:val="24"/>
                <w:szCs w:val="24"/>
              </w:rPr>
            </w:pPr>
            <w:r>
              <w:rPr>
                <w:rFonts w:hint="eastAsia" w:ascii="Times New Roman" w:hAnsi="Times New Roman" w:cs="Arial"/>
                <w:color w:val="333333"/>
                <w:kern w:val="0"/>
                <w:sz w:val="24"/>
                <w:szCs w:val="24"/>
              </w:rPr>
              <w:t> </w:t>
            </w:r>
          </w:p>
        </w:tc>
      </w:tr>
    </w:tbl>
    <w:p>
      <w:pPr>
        <w:rPr>
          <w:rFonts w:ascii="Times New Roman" w:hAnsi="Times New Roman"/>
        </w:rPr>
      </w:pPr>
    </w:p>
    <w:p>
      <w:pPr>
        <w:rPr>
          <w:rFonts w:hint="eastAsia" w:ascii="Times New Roman" w:hAnsi="Times New Roman" w:eastAsia="方正仿宋_GBK" w:cs="方正仿宋_GBK"/>
          <w:sz w:val="28"/>
          <w:szCs w:val="28"/>
        </w:rPr>
      </w:pPr>
      <w:r>
        <w:rPr>
          <w:rFonts w:hint="eastAsia" w:ascii="Times New Roman" w:hAnsi="Times New Roman" w:eastAsia="方正仿宋_GBK" w:cs="方正仿宋_GBK"/>
          <w:sz w:val="28"/>
          <w:szCs w:val="28"/>
        </w:rPr>
        <w:t>统计人员签字：               审核人员签字：         负责人签字：</w:t>
      </w:r>
    </w:p>
    <w:p>
      <w:pPr>
        <w:widowControl/>
        <w:shd w:val="clear" w:color="auto" w:fill="FFFFFF"/>
        <w:spacing w:before="100" w:beforeAutospacing="1" w:after="100" w:afterAutospacing="1" w:line="480" w:lineRule="atLeast"/>
        <w:jc w:val="left"/>
        <w:rPr>
          <w:rFonts w:hint="eastAsia" w:ascii="Times New Roman" w:hAnsi="Times New Roman" w:eastAsia="方正仿宋_GBK" w:cs="方正仿宋_GBK"/>
          <w:color w:val="333333"/>
          <w:kern w:val="0"/>
          <w:sz w:val="28"/>
          <w:szCs w:val="28"/>
        </w:rPr>
      </w:pPr>
      <w:r>
        <w:rPr>
          <w:rFonts w:hint="eastAsia" w:ascii="Times New Roman" w:hAnsi="Times New Roman" w:eastAsia="方正仿宋_GBK" w:cs="方正仿宋_GBK"/>
          <w:color w:val="333333"/>
          <w:kern w:val="0"/>
          <w:sz w:val="28"/>
          <w:szCs w:val="28"/>
        </w:rPr>
        <w:t xml:space="preserve">年　月　日           </w:t>
      </w:r>
      <w:r>
        <w:rPr>
          <w:rFonts w:hint="eastAsia" w:ascii="Times New Roman" w:hAnsi="Times New Roman" w:eastAsia="方正仿宋_GBK" w:cs="方正仿宋_GBK"/>
          <w:color w:val="333333"/>
          <w:kern w:val="0"/>
          <w:sz w:val="28"/>
          <w:szCs w:val="28"/>
          <w:lang w:val="en-US" w:eastAsia="zh-CN"/>
        </w:rPr>
        <w:t xml:space="preserve">   </w:t>
      </w:r>
      <w:r>
        <w:rPr>
          <w:rFonts w:hint="eastAsia" w:ascii="Times New Roman" w:hAnsi="Times New Roman" w:eastAsia="方正仿宋_GBK" w:cs="方正仿宋_GBK"/>
          <w:color w:val="333333"/>
          <w:kern w:val="0"/>
          <w:sz w:val="28"/>
          <w:szCs w:val="28"/>
        </w:rPr>
        <w:t xml:space="preserve">      年　月　日            年　月　日</w:t>
      </w:r>
    </w:p>
    <w:p>
      <w:pPr>
        <w:spacing w:line="440" w:lineRule="exact"/>
        <w:rPr>
          <w:rFonts w:ascii="Times New Roman" w:hAnsi="Times New Roman" w:eastAsia="黑体" w:cs="宋体"/>
          <w:sz w:val="24"/>
          <w:szCs w:val="24"/>
        </w:rPr>
      </w:pPr>
      <w:r>
        <w:rPr>
          <w:rFonts w:hint="eastAsia" w:ascii="Times New Roman" w:hAnsi="Times New Roman" w:eastAsia="方正黑体_GBK" w:cs="方正黑体_GBK"/>
          <w:sz w:val="32"/>
          <w:szCs w:val="32"/>
        </w:rPr>
        <w:t>附件6</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40" w:lineRule="atLeast"/>
        <w:jc w:val="center"/>
        <w:textAlignment w:val="auto"/>
        <w:rPr>
          <w:rFonts w:hint="eastAsia" w:ascii="Times New Roman" w:hAnsi="Times New Roman" w:eastAsia="方正小标宋_GBK" w:cs="方正小标宋_GBK"/>
          <w:b w:val="0"/>
          <w:bCs w:val="0"/>
          <w:color w:val="333333"/>
          <w:kern w:val="0"/>
          <w:sz w:val="44"/>
          <w:szCs w:val="44"/>
        </w:rPr>
      </w:pPr>
      <w:r>
        <w:rPr>
          <w:rFonts w:hint="eastAsia" w:ascii="Times New Roman" w:hAnsi="Times New Roman" w:eastAsia="方正小标宋_GBK" w:cs="方正小标宋_GBK"/>
          <w:b w:val="0"/>
          <w:bCs w:val="0"/>
          <w:color w:val="333333"/>
          <w:kern w:val="0"/>
          <w:sz w:val="44"/>
          <w:szCs w:val="44"/>
        </w:rPr>
        <w:t>物业服务企业服务质量监督考核评定通知单</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600" w:lineRule="exact"/>
        <w:ind w:left="0" w:leftChars="0" w:right="0" w:rightChars="0"/>
        <w:jc w:val="left"/>
        <w:textAlignment w:val="auto"/>
        <w:outlineLvl w:val="9"/>
        <w:rPr>
          <w:rFonts w:hint="eastAsia" w:ascii="Times New Roman" w:hAnsi="Times New Roman" w:eastAsia="方正仿宋_GBK" w:cs="方正仿宋_GBK"/>
          <w:color w:val="333333"/>
          <w:kern w:val="0"/>
          <w:sz w:val="32"/>
          <w:szCs w:val="32"/>
        </w:rPr>
      </w:pPr>
      <w:r>
        <w:rPr>
          <w:rFonts w:hint="eastAsia" w:ascii="Times New Roman" w:hAnsi="Times New Roman" w:eastAsia="方正仿宋_GBK" w:cs="方正仿宋_GBK"/>
          <w:color w:val="333333"/>
          <w:kern w:val="0"/>
          <w:sz w:val="32"/>
          <w:szCs w:val="32"/>
          <w:u w:val="thick"/>
        </w:rPr>
        <w:t>                     　　</w:t>
      </w:r>
      <w:r>
        <w:rPr>
          <w:rFonts w:hint="eastAsia" w:ascii="Times New Roman" w:hAnsi="Times New Roman" w:cs="方正仿宋_GBK"/>
          <w:color w:val="333333"/>
          <w:kern w:val="0"/>
          <w:sz w:val="32"/>
          <w:szCs w:val="32"/>
          <w:u w:val="thick"/>
          <w:lang w:val="en-US" w:eastAsia="zh-CN"/>
        </w:rPr>
        <w:t xml:space="preserve"> </w:t>
      </w:r>
      <w:r>
        <w:rPr>
          <w:rFonts w:hint="eastAsia" w:ascii="Times New Roman" w:hAnsi="Times New Roman" w:eastAsia="方正仿宋_GBK" w:cs="方正仿宋_GBK"/>
          <w:color w:val="333333"/>
          <w:kern w:val="0"/>
          <w:sz w:val="32"/>
          <w:szCs w:val="32"/>
        </w:rPr>
        <w:t>物业公司：</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600" w:lineRule="exact"/>
        <w:ind w:left="0" w:leftChars="0" w:right="0" w:rightChars="0" w:firstLine="632" w:firstLineChars="200"/>
        <w:jc w:val="left"/>
        <w:textAlignment w:val="auto"/>
        <w:outlineLvl w:val="9"/>
        <w:rPr>
          <w:rFonts w:hint="eastAsia" w:ascii="Times New Roman" w:hAnsi="Times New Roman" w:eastAsia="方正仿宋_GBK" w:cs="方正仿宋_GBK"/>
          <w:color w:val="333333"/>
          <w:kern w:val="0"/>
          <w:sz w:val="32"/>
          <w:szCs w:val="32"/>
        </w:rPr>
      </w:pPr>
      <w:r>
        <w:rPr>
          <w:rFonts w:hint="eastAsia" w:ascii="Times New Roman" w:hAnsi="Times New Roman" w:eastAsia="方正仿宋_GBK" w:cs="方正仿宋_GBK"/>
          <w:color w:val="333333"/>
          <w:kern w:val="0"/>
          <w:sz w:val="32"/>
          <w:szCs w:val="32"/>
        </w:rPr>
        <w:t>由巫溪县房屋管理服务中心与 </w:t>
      </w:r>
      <w:r>
        <w:rPr>
          <w:rFonts w:hint="eastAsia" w:ascii="Times New Roman" w:hAnsi="Times New Roman" w:eastAsia="方正仿宋_GBK" w:cs="方正仿宋_GBK"/>
          <w:color w:val="333333"/>
          <w:kern w:val="0"/>
          <w:sz w:val="32"/>
          <w:szCs w:val="32"/>
          <w:u w:val="thick"/>
        </w:rPr>
        <w:t>                     </w:t>
      </w:r>
      <w:r>
        <w:rPr>
          <w:rFonts w:hint="eastAsia" w:ascii="Times New Roman" w:hAnsi="Times New Roman" w:eastAsia="方正仿宋_GBK" w:cs="方正仿宋_GBK"/>
          <w:color w:val="333333"/>
          <w:kern w:val="0"/>
          <w:sz w:val="32"/>
          <w:szCs w:val="32"/>
        </w:rPr>
        <w:t>街道办事处（乡镇人民政府）组织的</w:t>
      </w:r>
      <w:r>
        <w:rPr>
          <w:rFonts w:hint="eastAsia" w:ascii="Times New Roman" w:hAnsi="Times New Roman" w:cs="方正仿宋_GBK"/>
          <w:color w:val="333333"/>
          <w:kern w:val="0"/>
          <w:sz w:val="32"/>
          <w:szCs w:val="32"/>
          <w:u w:val="thick"/>
          <w:lang w:val="en-US" w:eastAsia="zh-CN"/>
        </w:rPr>
        <w:t xml:space="preserve">            </w:t>
      </w:r>
      <w:r>
        <w:rPr>
          <w:rFonts w:hint="eastAsia" w:ascii="Times New Roman" w:hAnsi="Times New Roman" w:eastAsia="方正仿宋_GBK" w:cs="方正仿宋_GBK"/>
          <w:color w:val="333333"/>
          <w:kern w:val="0"/>
          <w:sz w:val="32"/>
          <w:szCs w:val="32"/>
        </w:rPr>
        <w:t>年（季度、抽查）度物业监督考核中，你公司管理的</w:t>
      </w:r>
      <w:r>
        <w:rPr>
          <w:rFonts w:hint="eastAsia" w:ascii="Times New Roman" w:hAnsi="Times New Roman" w:eastAsia="方正仿宋_GBK" w:cs="方正仿宋_GBK"/>
          <w:color w:val="333333"/>
          <w:kern w:val="0"/>
          <w:sz w:val="32"/>
          <w:szCs w:val="32"/>
          <w:u w:val="thick"/>
        </w:rPr>
        <w:t>                     </w:t>
      </w:r>
      <w:r>
        <w:rPr>
          <w:rFonts w:hint="eastAsia" w:ascii="Times New Roman" w:hAnsi="Times New Roman" w:eastAsia="方正仿宋_GBK" w:cs="方正仿宋_GBK"/>
          <w:color w:val="333333"/>
          <w:kern w:val="0"/>
          <w:sz w:val="32"/>
          <w:szCs w:val="32"/>
        </w:rPr>
        <w:t>小区存在下列问题：</w:t>
      </w:r>
    </w:p>
    <w:p>
      <w:pPr>
        <w:keepNext w:val="0"/>
        <w:keepLines w:val="0"/>
        <w:pageBreakBefore w:val="0"/>
        <w:widowControl/>
        <w:shd w:val="clear" w:color="auto" w:fill="FFFFFF"/>
        <w:kinsoku/>
        <w:wordWrap/>
        <w:overflowPunct/>
        <w:topLinePunct w:val="0"/>
        <w:autoSpaceDE/>
        <w:autoSpaceDN/>
        <w:bidi w:val="0"/>
        <w:adjustRightInd/>
        <w:spacing w:before="100" w:beforeAutospacing="1" w:after="100" w:afterAutospacing="1" w:line="600" w:lineRule="exact"/>
        <w:jc w:val="left"/>
        <w:textAlignment w:val="auto"/>
        <w:rPr>
          <w:rFonts w:ascii="Times New Roman" w:hAnsi="Times New Roman" w:cs="Arial"/>
          <w:color w:val="333333"/>
          <w:kern w:val="0"/>
          <w:sz w:val="24"/>
          <w:szCs w:val="24"/>
          <w:u w:val="thick"/>
        </w:rPr>
      </w:pPr>
      <w:r>
        <w:rPr>
          <w:rFonts w:hint="eastAsia" w:ascii="Times New Roman" w:hAnsi="Times New Roman" w:cs="Arial"/>
          <w:color w:val="333333"/>
          <w:kern w:val="0"/>
          <w:sz w:val="24"/>
          <w:szCs w:val="24"/>
        </w:rPr>
        <w:t>1、</w:t>
      </w:r>
      <w:r>
        <w:rPr>
          <w:rFonts w:hint="eastAsia" w:ascii="Times New Roman" w:hAnsi="Times New Roman" w:cs="Arial"/>
          <w:color w:val="333333"/>
          <w:kern w:val="0"/>
          <w:sz w:val="24"/>
          <w:szCs w:val="24"/>
          <w:u w:val="thick"/>
        </w:rPr>
        <w:t xml:space="preserve">                                                                    </w:t>
      </w:r>
    </w:p>
    <w:p>
      <w:pPr>
        <w:keepNext w:val="0"/>
        <w:keepLines w:val="0"/>
        <w:pageBreakBefore w:val="0"/>
        <w:widowControl/>
        <w:shd w:val="clear" w:color="auto" w:fill="FFFFFF"/>
        <w:kinsoku/>
        <w:wordWrap/>
        <w:overflowPunct/>
        <w:topLinePunct w:val="0"/>
        <w:autoSpaceDE/>
        <w:autoSpaceDN/>
        <w:bidi w:val="0"/>
        <w:adjustRightInd/>
        <w:spacing w:before="100" w:beforeAutospacing="1" w:after="100" w:afterAutospacing="1" w:line="600" w:lineRule="exact"/>
        <w:jc w:val="left"/>
        <w:textAlignment w:val="auto"/>
        <w:rPr>
          <w:rFonts w:ascii="Times New Roman" w:hAnsi="Times New Roman" w:cs="Arial"/>
          <w:color w:val="333333"/>
          <w:kern w:val="0"/>
          <w:sz w:val="24"/>
          <w:szCs w:val="24"/>
        </w:rPr>
      </w:pPr>
      <w:r>
        <w:rPr>
          <w:rFonts w:hint="eastAsia" w:ascii="Times New Roman" w:hAnsi="Times New Roman" w:cs="Arial"/>
          <w:color w:val="333333"/>
          <w:kern w:val="0"/>
          <w:sz w:val="24"/>
          <w:szCs w:val="24"/>
          <w:u w:val="thick"/>
        </w:rPr>
        <w:t xml:space="preserve">                                                                       </w:t>
      </w:r>
    </w:p>
    <w:p>
      <w:pPr>
        <w:keepNext w:val="0"/>
        <w:keepLines w:val="0"/>
        <w:pageBreakBefore w:val="0"/>
        <w:widowControl/>
        <w:shd w:val="clear" w:color="auto" w:fill="FFFFFF"/>
        <w:kinsoku/>
        <w:wordWrap/>
        <w:overflowPunct/>
        <w:topLinePunct w:val="0"/>
        <w:autoSpaceDE/>
        <w:autoSpaceDN/>
        <w:bidi w:val="0"/>
        <w:adjustRightInd/>
        <w:spacing w:before="100" w:beforeAutospacing="1" w:after="100" w:afterAutospacing="1" w:line="600" w:lineRule="exact"/>
        <w:jc w:val="left"/>
        <w:textAlignment w:val="auto"/>
        <w:rPr>
          <w:rFonts w:ascii="Times New Roman" w:hAnsi="Times New Roman" w:cs="Arial"/>
          <w:color w:val="333333"/>
          <w:kern w:val="0"/>
          <w:sz w:val="24"/>
          <w:szCs w:val="24"/>
          <w:u w:val="thick"/>
        </w:rPr>
      </w:pPr>
      <w:r>
        <w:rPr>
          <w:rFonts w:hint="eastAsia" w:ascii="Times New Roman" w:hAnsi="Times New Roman" w:cs="Arial"/>
          <w:color w:val="333333"/>
          <w:kern w:val="0"/>
          <w:sz w:val="24"/>
          <w:szCs w:val="24"/>
        </w:rPr>
        <w:t>2、</w:t>
      </w:r>
      <w:r>
        <w:rPr>
          <w:rFonts w:hint="eastAsia" w:ascii="Times New Roman" w:hAnsi="Times New Roman" w:cs="Arial"/>
          <w:color w:val="333333"/>
          <w:kern w:val="0"/>
          <w:sz w:val="24"/>
          <w:szCs w:val="24"/>
          <w:u w:val="thick"/>
        </w:rPr>
        <w:t xml:space="preserve">                                                                    </w:t>
      </w:r>
    </w:p>
    <w:p>
      <w:pPr>
        <w:keepNext w:val="0"/>
        <w:keepLines w:val="0"/>
        <w:pageBreakBefore w:val="0"/>
        <w:widowControl/>
        <w:shd w:val="clear" w:color="auto" w:fill="FFFFFF"/>
        <w:kinsoku/>
        <w:wordWrap/>
        <w:overflowPunct/>
        <w:topLinePunct w:val="0"/>
        <w:autoSpaceDE/>
        <w:autoSpaceDN/>
        <w:bidi w:val="0"/>
        <w:adjustRightInd/>
        <w:spacing w:before="100" w:beforeAutospacing="1" w:after="100" w:afterAutospacing="1" w:line="600" w:lineRule="exact"/>
        <w:jc w:val="left"/>
        <w:textAlignment w:val="auto"/>
        <w:rPr>
          <w:rFonts w:ascii="Times New Roman" w:hAnsi="Times New Roman" w:cs="Arial"/>
          <w:color w:val="333333"/>
          <w:kern w:val="0"/>
          <w:sz w:val="24"/>
          <w:szCs w:val="24"/>
        </w:rPr>
      </w:pPr>
      <w:r>
        <w:rPr>
          <w:rFonts w:hint="eastAsia" w:ascii="Times New Roman" w:hAnsi="Times New Roman" w:cs="Arial"/>
          <w:color w:val="333333"/>
          <w:kern w:val="0"/>
          <w:sz w:val="24"/>
          <w:szCs w:val="24"/>
          <w:u w:val="thick"/>
        </w:rPr>
        <w:t xml:space="preserve">                                                                       </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left="0" w:leftChars="0" w:right="0" w:rightChars="0" w:firstLine="632" w:firstLineChars="200"/>
        <w:jc w:val="left"/>
        <w:textAlignment w:val="auto"/>
        <w:outlineLvl w:val="9"/>
        <w:rPr>
          <w:rFonts w:hint="eastAsia" w:ascii="Times New Roman" w:hAnsi="Times New Roman" w:eastAsia="方正仿宋_GBK" w:cs="方正仿宋_GBK"/>
          <w:color w:val="333333"/>
          <w:kern w:val="0"/>
          <w:sz w:val="32"/>
          <w:szCs w:val="32"/>
        </w:rPr>
      </w:pPr>
      <w:r>
        <w:rPr>
          <w:rFonts w:hint="eastAsia" w:ascii="Times New Roman" w:hAnsi="Times New Roman" w:eastAsia="方正仿宋_GBK" w:cs="方正仿宋_GBK"/>
          <w:color w:val="333333"/>
          <w:kern w:val="0"/>
          <w:sz w:val="32"/>
          <w:szCs w:val="32"/>
        </w:rPr>
        <w:t>按照《巫溪县物业服务企业考核办法》的规定，本年（季度、抽查），你公司服务质量考核分值</w:t>
      </w:r>
      <w:r>
        <w:rPr>
          <w:rFonts w:hint="eastAsia" w:ascii="Times New Roman" w:hAnsi="Times New Roman" w:eastAsia="方正仿宋_GBK" w:cs="方正仿宋_GBK"/>
          <w:color w:val="333333"/>
          <w:kern w:val="0"/>
          <w:sz w:val="24"/>
          <w:szCs w:val="24"/>
          <w:u w:val="thick"/>
        </w:rPr>
        <w:t>　　　　</w:t>
      </w:r>
      <w:r>
        <w:rPr>
          <w:rFonts w:hint="eastAsia" w:ascii="Times New Roman" w:hAnsi="Times New Roman" w:eastAsia="方正仿宋_GBK" w:cs="方正仿宋_GBK"/>
          <w:color w:val="333333"/>
          <w:kern w:val="0"/>
          <w:sz w:val="32"/>
          <w:szCs w:val="32"/>
        </w:rPr>
        <w:t>分，对应评级为</w:t>
      </w:r>
      <w:r>
        <w:rPr>
          <w:rFonts w:hint="eastAsia" w:ascii="Times New Roman" w:hAnsi="Times New Roman" w:eastAsia="方正仿宋_GBK" w:cs="方正仿宋_GBK"/>
          <w:color w:val="333333"/>
          <w:kern w:val="0"/>
          <w:sz w:val="24"/>
          <w:szCs w:val="24"/>
          <w:u w:val="thick"/>
        </w:rPr>
        <w:t>　　　　</w:t>
      </w:r>
      <w:r>
        <w:rPr>
          <w:rFonts w:hint="eastAsia" w:ascii="Times New Roman" w:hAnsi="Times New Roman" w:eastAsia="方正仿宋_GBK" w:cs="方正仿宋_GBK"/>
          <w:color w:val="333333"/>
          <w:kern w:val="0"/>
          <w:sz w:val="32"/>
          <w:szCs w:val="32"/>
        </w:rPr>
        <w:t>级。</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left="0" w:leftChars="0" w:right="0" w:rightChars="0" w:firstLine="632" w:firstLineChars="200"/>
        <w:jc w:val="left"/>
        <w:textAlignment w:val="auto"/>
        <w:outlineLvl w:val="9"/>
        <w:rPr>
          <w:rFonts w:hint="eastAsia" w:ascii="Times New Roman" w:hAnsi="Times New Roman"/>
          <w:lang w:val="en-US" w:eastAsia="zh-CN"/>
        </w:rPr>
      </w:pPr>
      <w:r>
        <w:rPr>
          <w:rFonts w:hint="eastAsia" w:ascii="Times New Roman" w:hAnsi="Times New Roman" w:eastAsia="方正仿宋_GBK" w:cs="方正仿宋_GBK"/>
          <w:color w:val="333333"/>
          <w:kern w:val="0"/>
          <w:sz w:val="32"/>
          <w:szCs w:val="32"/>
        </w:rPr>
        <w:t>如对上述考核评分评级有异议，请于3个工作日内向巫溪县房屋管理服务中心、街道办事处（乡镇人民政府）提出，并提出相应证明文件资料。</w:t>
      </w:r>
    </w:p>
    <w:sectPr>
      <w:pgSz w:w="11906" w:h="16838"/>
      <w:pgMar w:top="1962" w:right="1474" w:bottom="1848" w:left="1588" w:header="851" w:footer="992" w:gutter="0"/>
      <w:pgNumType w:fmt="numberInDash"/>
      <w:cols w:space="720" w:num="1"/>
      <w:rtlGutter w:val="0"/>
      <w:docGrid w:type="linesAndChars" w:linePitch="591"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小标宋简体">
    <w:altName w:val="仿宋_GB2312"/>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left="7296" w:leftChars="2280" w:firstLine="6400" w:firstLineChars="2000"/>
      <w:rPr>
        <w:sz w:val="32"/>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- 9 -</w:t>
                          </w:r>
                          <w:r>
                            <w:rPr>
                              <w:rFonts w:hint="eastAsia" w:ascii="宋体" w:hAnsi="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rBCXA3AgAAc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BawQlwNwIAAHEEAAAOAAAAAAAAAAEAIAAAAB8BAABkcnMvZTJvRG9jLnht&#10;bFBLBQYAAAAABgAGAFkBAADIBQAAAAA=&#10;">
              <v:fill on="f" focussize="0,0"/>
              <v:stroke on="f" weight="0.5pt"/>
              <v:imagedata o:title=""/>
              <o:lock v:ext="edit" aspectratio="f"/>
              <v:textbox inset="0mm,0mm,0mm,0mm" style="mso-fit-shape-to-text:t;">
                <w:txbxContent>
                  <w:p>
                    <w:pPr>
                      <w:pStyle w:val="2"/>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- 9 -</w:t>
                    </w:r>
                    <w:r>
                      <w:rPr>
                        <w:rFonts w:hint="eastAsia" w:ascii="宋体" w:hAnsi="宋体" w:cs="宋体"/>
                        <w:sz w:val="28"/>
                        <w:szCs w:val="28"/>
                      </w:rPr>
                      <w:fldChar w:fldCharType="end"/>
                    </w:r>
                  </w:p>
                </w:txbxContent>
              </v:textbox>
            </v:shape>
          </w:pict>
        </mc:Fallback>
      </mc:AlternateContent>
    </w:r>
  </w:p>
  <w:p>
    <w:pPr>
      <w:pStyle w:val="11"/>
      <w:ind w:left="7296" w:leftChars="2280" w:firstLine="6400" w:firstLineChars="2000"/>
      <w:rPr>
        <w:sz w:val="32"/>
      </w:rPr>
    </w:pPr>
    <w:r>
      <w:rPr>
        <w:color w:val="FAFAFA"/>
        <w:sz w:val="32"/>
      </w:rPr>
      <mc:AlternateContent>
        <mc:Choice Requires="wps">
          <w:drawing>
            <wp:anchor distT="0" distB="0" distL="114300" distR="114300" simplePos="0" relativeHeight="251663360" behindDoc="0" locked="0" layoutInCell="1" allowOverlap="1">
              <wp:simplePos x="0" y="0"/>
              <wp:positionH relativeFrom="column">
                <wp:posOffset>-188595</wp:posOffset>
              </wp:positionH>
              <wp:positionV relativeFrom="page">
                <wp:posOffset>9654540</wp:posOffset>
              </wp:positionV>
              <wp:extent cx="5908040" cy="15240"/>
              <wp:effectExtent l="0" t="0" r="0" b="0"/>
              <wp:wrapNone/>
              <wp:docPr id="8" name="直接连接符 8"/>
              <wp:cNvGraphicFramePr/>
              <a:graphic xmlns:a="http://schemas.openxmlformats.org/drawingml/2006/main">
                <a:graphicData uri="http://schemas.microsoft.com/office/word/2010/wordprocessingShape">
                  <wps:wsp>
                    <wps:cNvCnPr/>
                    <wps:spPr>
                      <a:xfrm>
                        <a:off x="0" y="0"/>
                        <a:ext cx="5908040" cy="15240"/>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14.85pt;margin-top:760.2pt;height:1.2pt;width:465.2pt;mso-position-vertical-relative:page;z-index:251663360;mso-width-relative:page;mso-height-relative:page;" filled="f" stroked="t" coordsize="21600,21600" o:gfxdata="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OTutU/XAAAADQEAAA8AAAAAAAAAAQAgAAAAIgAAAGRycy9kb3ducmV2LnhtbFBLAQIUABQAAAAI&#10;AIdO4kB4A2zq7gEAAMQDAAAOAAAAAAAAAAEAIAAAACYBAABkcnMvZTJvRG9jLnhtbFBLBQYAAAAA&#10;BgAGAFkBAACGBQAAAAA=&#10;">
              <v:fill on="f" focussize="0,0"/>
              <v:stroke weight="1.75pt" color="#005192" miterlimit="8" joinstyle="miter"/>
              <v:imagedata o:title=""/>
              <o:lock v:ext="edit" aspectratio="f"/>
            </v:line>
          </w:pict>
        </mc:Fallback>
      </mc:AlternateContent>
    </w:r>
  </w:p>
  <w:p>
    <w:pPr>
      <w:pStyle w:val="11"/>
      <w:wordWrap w:val="0"/>
      <w:jc w:val="right"/>
      <w:rPr>
        <w:rFonts w:ascii="宋体" w:hAnsi="宋体" w:cs="宋体"/>
        <w:b/>
        <w:bCs/>
        <w:color w:val="005192"/>
        <w:sz w:val="28"/>
        <w:szCs w:val="44"/>
      </w:rPr>
    </w:pPr>
    <w:r>
      <w:rPr>
        <w:rFonts w:hint="eastAsia" w:ascii="宋体" w:hAnsi="宋体" w:cs="宋体"/>
        <w:b/>
        <w:bCs/>
        <w:color w:val="005192"/>
        <w:sz w:val="28"/>
        <w:szCs w:val="44"/>
        <w:lang w:val="en-US" w:eastAsia="zh-CN"/>
      </w:rPr>
      <w:t xml:space="preserve"> </w:t>
    </w:r>
    <w:r>
      <w:rPr>
        <w:rFonts w:hint="eastAsia" w:ascii="宋体" w:hAnsi="宋体" w:cs="宋体"/>
        <w:b/>
        <w:bCs/>
        <w:color w:val="005192"/>
        <w:sz w:val="28"/>
        <w:szCs w:val="44"/>
        <w:lang w:eastAsia="zh-CN"/>
      </w:rPr>
      <w:t>巫溪县住房和城乡建设委员会</w:t>
    </w:r>
    <w:r>
      <w:rPr>
        <w:rFonts w:hint="eastAsia" w:ascii="宋体" w:hAnsi="宋体" w:cs="宋体"/>
        <w:b/>
        <w:bCs/>
        <w:color w:val="005192"/>
        <w:sz w:val="28"/>
        <w:szCs w:val="44"/>
      </w:rPr>
      <w:t>办公室发布</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extAlignment w:val="center"/>
      <w:rPr>
        <w:rFonts w:ascii="宋体" w:hAnsi="宋体" w:cs="宋体"/>
        <w:b/>
        <w:bCs/>
        <w:color w:val="005192"/>
        <w:sz w:val="32"/>
        <w:szCs w:val="32"/>
      </w:rPr>
    </w:pPr>
    <w:r>
      <w:rPr>
        <w:rFonts w:ascii="方正仿宋_GBK" w:hAnsi="方正仿宋_GBK" w:cs="方正仿宋_GBK"/>
        <w:b/>
        <w:bCs/>
        <w:color w:val="000000"/>
        <w:sz w:val="32"/>
      </w:rPr>
      <mc:AlternateContent>
        <mc:Choice Requires="wps">
          <w:drawing>
            <wp:anchor distT="0" distB="0" distL="114300" distR="114300" simplePos="0" relativeHeight="251660288" behindDoc="0" locked="0" layoutInCell="1" allowOverlap="1">
              <wp:simplePos x="0" y="0"/>
              <wp:positionH relativeFrom="column">
                <wp:posOffset>-2540</wp:posOffset>
              </wp:positionH>
              <wp:positionV relativeFrom="paragraph">
                <wp:posOffset>462280</wp:posOffset>
              </wp:positionV>
              <wp:extent cx="5615940" cy="0"/>
              <wp:effectExtent l="0" t="0" r="0" b="0"/>
              <wp:wrapNone/>
              <wp:docPr id="2" name="直接连接符 2"/>
              <wp:cNvGraphicFramePr/>
              <a:graphic xmlns:a="http://schemas.openxmlformats.org/drawingml/2006/main">
                <a:graphicData uri="http://schemas.microsoft.com/office/word/2010/wordprocessingShape">
                  <wps:wsp>
                    <wps:cNvCnPr/>
                    <wps:spPr>
                      <a:xfrm>
                        <a:off x="4133850" y="864870"/>
                        <a:ext cx="8269605" cy="0"/>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2pt;margin-top:36.4pt;height:0pt;width:442.2pt;z-index:251660288;mso-width-relative:page;mso-height-relative:page;" filled="f" stroked="t" coordsize="21600,21600" o:gfxdata="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xi7Kx0wAAAAcBAAAPAAAAAAAAAAEAIAAAACIAAABkcnMvZG93bnJldi54bWxQSwEC&#10;FAAUAAAACACHTuJAzbCl9PkBAADLAwAADgAAAAAAAAABACAAAAAiAQAAZHJzL2Uyb0RvYy54bWxQ&#10;SwUGAAAAAAYABgBZAQAAjQUAAAAA&#10;">
              <v:fill on="f" focussize="0,0"/>
              <v:stroke weight="1.75pt" color="#005192" miterlimit="8" joinstyle="miter"/>
              <v:imagedata o:title=""/>
              <o:lock v:ext="edit" aspectratio="f"/>
            </v:line>
          </w:pict>
        </mc:Fallback>
      </mc:AlternateContent>
    </w:r>
    <w:r>
      <w:rPr>
        <w:rFonts w:ascii="宋体" w:hAnsi="宋体" w:cs="宋体"/>
        <w:b/>
        <w:color w:val="005192"/>
        <w:sz w:val="32"/>
      </w:rPr>
      <w:drawing>
        <wp:inline distT="0" distB="0" distL="114300" distR="114300">
          <wp:extent cx="308610" cy="308610"/>
          <wp:effectExtent l="0" t="0" r="11430" b="11430"/>
          <wp:docPr id="1" name="图片 3"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国徽1024"/>
                  <pic:cNvPicPr>
                    <a:picLocks noChangeAspect="1"/>
                  </pic:cNvPicPr>
                </pic:nvPicPr>
                <pic:blipFill>
                  <a:blip r:embed="rId1"/>
                  <a:stretch>
                    <a:fillRect/>
                  </a:stretch>
                </pic:blipFill>
                <pic:spPr>
                  <a:xfrm>
                    <a:off x="0" y="0"/>
                    <a:ext cx="308610" cy="308610"/>
                  </a:xfrm>
                  <a:prstGeom prst="rect">
                    <a:avLst/>
                  </a:prstGeom>
                  <a:noFill/>
                  <a:ln>
                    <a:noFill/>
                  </a:ln>
                </pic:spPr>
              </pic:pic>
            </a:graphicData>
          </a:graphic>
        </wp:inline>
      </w:drawing>
    </w:r>
    <w:r>
      <w:rPr>
        <w:rFonts w:hint="eastAsia" w:ascii="宋体" w:hAnsi="宋体" w:cs="宋体"/>
        <w:b/>
        <w:bCs/>
        <w:color w:val="005192"/>
        <w:sz w:val="32"/>
        <w:lang w:eastAsia="zh-CN"/>
      </w:rPr>
      <w:t>巫溪县住房和城乡建设委员会</w:t>
    </w:r>
    <w:r>
      <w:rPr>
        <w:rFonts w:hint="eastAsia" w:ascii="宋体" w:hAnsi="宋体" w:cs="宋体"/>
        <w:b/>
        <w:bCs/>
        <w:color w:val="005192"/>
        <w:sz w:val="32"/>
      </w:rPr>
      <w:t>行政</w:t>
    </w:r>
    <w:r>
      <w:rPr>
        <w:rFonts w:hint="eastAsia" w:ascii="宋体" w:hAnsi="宋体" w:cs="宋体"/>
        <w:b/>
        <w:bCs/>
        <w:color w:val="005192"/>
        <w:sz w:val="32"/>
        <w:szCs w:val="32"/>
      </w:rPr>
      <w:t>规范性文件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extAlignment w:val="center"/>
      <w:rPr>
        <w:rFonts w:ascii="宋体" w:hAnsi="宋体" w:cs="宋体"/>
        <w:b/>
        <w:bCs/>
        <w:color w:val="005192"/>
        <w:sz w:val="32"/>
        <w:szCs w:val="32"/>
      </w:rPr>
    </w:pPr>
    <w:r>
      <w:rPr>
        <w:rFonts w:ascii="方正仿宋_GBK" w:hAnsi="方正仿宋_GBK" w:cs="方正仿宋_GBK"/>
        <w:b/>
        <w:bCs/>
        <w:color w:val="000000"/>
        <w:sz w:val="32"/>
      </w:rPr>
      <mc:AlternateContent>
        <mc:Choice Requires="wps">
          <w:drawing>
            <wp:anchor distT="0" distB="0" distL="114300" distR="114300" simplePos="0" relativeHeight="251664384" behindDoc="0" locked="0" layoutInCell="1" allowOverlap="1">
              <wp:simplePos x="0" y="0"/>
              <wp:positionH relativeFrom="column">
                <wp:posOffset>2540</wp:posOffset>
              </wp:positionH>
              <wp:positionV relativeFrom="paragraph">
                <wp:posOffset>372745</wp:posOffset>
              </wp:positionV>
              <wp:extent cx="8270875" cy="0"/>
              <wp:effectExtent l="0" t="10795" r="15875" b="17780"/>
              <wp:wrapNone/>
              <wp:docPr id="9" name="直接连接符 9"/>
              <wp:cNvGraphicFramePr/>
              <a:graphic xmlns:a="http://schemas.openxmlformats.org/drawingml/2006/main">
                <a:graphicData uri="http://schemas.microsoft.com/office/word/2010/wordprocessingShape">
                  <wps:wsp>
                    <wps:cNvCnPr/>
                    <wps:spPr>
                      <a:xfrm>
                        <a:off x="0" y="0"/>
                        <a:ext cx="8270875" cy="0"/>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2pt;margin-top:29.35pt;height:0pt;width:651.25pt;z-index:251664384;mso-width-relative:page;mso-height-relative:page;" filled="f" stroked="t" coordsize="21600,21600" o:gfxdata="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0T0boNMA&#10;AAAHAQAADwAAAAAAAAABACAAAAAiAAAAZHJzL2Rvd25yZXYueG1sUEsBAhQAFAAAAAgAh07iQAsP&#10;isbrAQAAwAMAAA4AAAAAAAAAAQAgAAAAIgEAAGRycy9lMm9Eb2MueG1sUEsFBgAAAAAGAAYAWQEA&#10;AH8FAAAAAA==&#10;">
              <v:fill on="f" focussize="0,0"/>
              <v:stroke weight="1.75pt" color="#005192" miterlimit="8" joinstyle="miter"/>
              <v:imagedata o:title=""/>
              <o:lock v:ext="edit" aspectratio="f"/>
            </v:line>
          </w:pict>
        </mc:Fallback>
      </mc:AlternateContent>
    </w:r>
    <w:r>
      <w:rPr>
        <w:rFonts w:ascii="宋体" w:hAnsi="宋体" w:cs="宋体"/>
        <w:b/>
        <w:color w:val="005192"/>
        <w:sz w:val="32"/>
      </w:rPr>
      <w:drawing>
        <wp:inline distT="0" distB="0" distL="114300" distR="114300">
          <wp:extent cx="308610" cy="308610"/>
          <wp:effectExtent l="0" t="0" r="11430" b="11430"/>
          <wp:docPr id="4" name="图片 3"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国徽1024"/>
                  <pic:cNvPicPr>
                    <a:picLocks noChangeAspect="1"/>
                  </pic:cNvPicPr>
                </pic:nvPicPr>
                <pic:blipFill>
                  <a:blip r:embed="rId1"/>
                  <a:stretch>
                    <a:fillRect/>
                  </a:stretch>
                </pic:blipFill>
                <pic:spPr>
                  <a:xfrm>
                    <a:off x="0" y="0"/>
                    <a:ext cx="308610" cy="308610"/>
                  </a:xfrm>
                  <a:prstGeom prst="rect">
                    <a:avLst/>
                  </a:prstGeom>
                  <a:noFill/>
                  <a:ln>
                    <a:noFill/>
                  </a:ln>
                </pic:spPr>
              </pic:pic>
            </a:graphicData>
          </a:graphic>
        </wp:inline>
      </w:drawing>
    </w:r>
    <w:r>
      <w:rPr>
        <w:rFonts w:hint="eastAsia" w:ascii="宋体" w:hAnsi="宋体" w:cs="宋体"/>
        <w:b/>
        <w:bCs/>
        <w:color w:val="005192"/>
        <w:sz w:val="32"/>
        <w:lang w:eastAsia="zh-CN"/>
      </w:rPr>
      <w:t>巫溪县住房和城乡建设委员会</w:t>
    </w:r>
    <w:r>
      <w:rPr>
        <w:rFonts w:hint="eastAsia" w:ascii="宋体" w:hAnsi="宋体" w:cs="宋体"/>
        <w:b/>
        <w:bCs/>
        <w:color w:val="005192"/>
        <w:sz w:val="32"/>
      </w:rPr>
      <w:t>行政</w:t>
    </w:r>
    <w:r>
      <w:rPr>
        <w:rFonts w:hint="eastAsia" w:ascii="宋体" w:hAnsi="宋体" w:cs="宋体"/>
        <w:b/>
        <w:bCs/>
        <w:color w:val="005192"/>
        <w:sz w:val="32"/>
        <w:szCs w:val="32"/>
      </w:rPr>
      <w:t>规范性文件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extAlignment w:val="center"/>
      <w:rPr>
        <w:rFonts w:ascii="宋体" w:hAnsi="宋体" w:cs="宋体"/>
        <w:b/>
        <w:bCs/>
        <w:color w:val="005192"/>
        <w:sz w:val="32"/>
        <w:szCs w:val="32"/>
      </w:rPr>
    </w:pPr>
    <w:r>
      <w:rPr>
        <w:rFonts w:ascii="方正仿宋_GBK" w:hAnsi="方正仿宋_GBK" w:cs="方正仿宋_GBK"/>
        <w:b/>
        <w:bCs/>
        <w:color w:val="000000"/>
        <w:sz w:val="32"/>
      </w:rPr>
      <mc:AlternateContent>
        <mc:Choice Requires="wps">
          <w:drawing>
            <wp:anchor distT="0" distB="0" distL="114300" distR="114300" simplePos="0" relativeHeight="251662336" behindDoc="0" locked="0" layoutInCell="1" allowOverlap="1">
              <wp:simplePos x="0" y="0"/>
              <wp:positionH relativeFrom="column">
                <wp:posOffset>-155575</wp:posOffset>
              </wp:positionH>
              <wp:positionV relativeFrom="paragraph">
                <wp:posOffset>485775</wp:posOffset>
              </wp:positionV>
              <wp:extent cx="6182360" cy="17145"/>
              <wp:effectExtent l="0" t="0" r="0" b="0"/>
              <wp:wrapNone/>
              <wp:docPr id="7" name="直接连接符 7"/>
              <wp:cNvGraphicFramePr/>
              <a:graphic xmlns:a="http://schemas.openxmlformats.org/drawingml/2006/main">
                <a:graphicData uri="http://schemas.microsoft.com/office/word/2010/wordprocessingShape">
                  <wps:wsp>
                    <wps:cNvCnPr/>
                    <wps:spPr>
                      <a:xfrm>
                        <a:off x="0" y="0"/>
                        <a:ext cx="6182360" cy="17145"/>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12.25pt;margin-top:38.25pt;height:1.35pt;width:486.8pt;z-index:251662336;mso-width-relative:page;mso-height-relative:page;" filled="f" stroked="t" coordsize="21600,21600" o:gfxdata="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GWMISjXAAAACQEAAA8AAAAAAAAAAQAgAAAAIgAAAGRycy9kb3ducmV2LnhtbFBLAQIUABQA&#10;AAAIAIdO4kBVNBb78QEAAMQDAAAOAAAAAAAAAAEAIAAAACYBAABkcnMvZTJvRG9jLnhtbFBLBQYA&#10;AAAABgAGAFkBAACJBQAAAAA=&#10;">
              <v:fill on="f" focussize="0,0"/>
              <v:stroke weight="1.75pt" color="#005192" miterlimit="8" joinstyle="miter"/>
              <v:imagedata o:title=""/>
              <o:lock v:ext="edit" aspectratio="f"/>
            </v:line>
          </w:pict>
        </mc:Fallback>
      </mc:AlternateContent>
    </w:r>
    <w:r>
      <w:rPr>
        <w:rFonts w:ascii="宋体" w:hAnsi="宋体" w:cs="宋体"/>
        <w:b/>
        <w:color w:val="005192"/>
        <w:sz w:val="32"/>
      </w:rPr>
      <w:drawing>
        <wp:inline distT="0" distB="0" distL="114300" distR="114300">
          <wp:extent cx="308610" cy="308610"/>
          <wp:effectExtent l="0" t="0" r="15240" b="15240"/>
          <wp:docPr id="6" name="图片 3"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descr="国徽1024"/>
                  <pic:cNvPicPr>
                    <a:picLocks noChangeAspect="1"/>
                  </pic:cNvPicPr>
                </pic:nvPicPr>
                <pic:blipFill>
                  <a:blip r:embed="rId1"/>
                  <a:stretch>
                    <a:fillRect/>
                  </a:stretch>
                </pic:blipFill>
                <pic:spPr>
                  <a:xfrm>
                    <a:off x="0" y="0"/>
                    <a:ext cx="308610" cy="308610"/>
                  </a:xfrm>
                  <a:prstGeom prst="rect">
                    <a:avLst/>
                  </a:prstGeom>
                  <a:noFill/>
                  <a:ln>
                    <a:noFill/>
                  </a:ln>
                </pic:spPr>
              </pic:pic>
            </a:graphicData>
          </a:graphic>
        </wp:inline>
      </w:drawing>
    </w:r>
    <w:r>
      <w:rPr>
        <w:rFonts w:hint="eastAsia" w:ascii="宋体" w:hAnsi="宋体" w:cs="宋体"/>
        <w:b/>
        <w:bCs/>
        <w:color w:val="005192"/>
        <w:sz w:val="32"/>
        <w:lang w:eastAsia="zh-CN"/>
      </w:rPr>
      <w:t>巫溪县住房和城乡建设委员会</w:t>
    </w:r>
    <w:r>
      <w:rPr>
        <w:rFonts w:hint="eastAsia" w:ascii="宋体" w:hAnsi="宋体" w:cs="宋体"/>
        <w:b/>
        <w:bCs/>
        <w:color w:val="005192"/>
        <w:sz w:val="32"/>
      </w:rPr>
      <w:t>行政</w:t>
    </w:r>
    <w:r>
      <w:rPr>
        <w:rFonts w:hint="eastAsia" w:ascii="宋体" w:hAnsi="宋体" w:cs="宋体"/>
        <w:b/>
        <w:bCs/>
        <w:color w:val="005192"/>
        <w:sz w:val="32"/>
        <w:szCs w:val="32"/>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drawingGridHorizontalSpacing w:val="158"/>
  <w:drawingGridVerticalSpacing w:val="591"/>
  <w:displayHorizontalDrawingGridEvery w:val="0"/>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2NTU4NDFlYTU5NTNhNDk5ZjMwZjI3ZjViMDYyMDYifQ=="/>
  </w:docVars>
  <w:rsids>
    <w:rsidRoot w:val="00C56DFC"/>
    <w:rsid w:val="000A7723"/>
    <w:rsid w:val="000E1FF1"/>
    <w:rsid w:val="00154B21"/>
    <w:rsid w:val="00172A27"/>
    <w:rsid w:val="001A2535"/>
    <w:rsid w:val="00303FBA"/>
    <w:rsid w:val="0040312B"/>
    <w:rsid w:val="00463F43"/>
    <w:rsid w:val="0051085B"/>
    <w:rsid w:val="00517F5C"/>
    <w:rsid w:val="00520124"/>
    <w:rsid w:val="005668B6"/>
    <w:rsid w:val="007360AF"/>
    <w:rsid w:val="007A7888"/>
    <w:rsid w:val="007C33CF"/>
    <w:rsid w:val="00841694"/>
    <w:rsid w:val="00906A39"/>
    <w:rsid w:val="00967E4D"/>
    <w:rsid w:val="00981F3D"/>
    <w:rsid w:val="00990CD8"/>
    <w:rsid w:val="00A255B4"/>
    <w:rsid w:val="00AA7434"/>
    <w:rsid w:val="00AB2ACD"/>
    <w:rsid w:val="00AF7F7F"/>
    <w:rsid w:val="00B96574"/>
    <w:rsid w:val="00C004BC"/>
    <w:rsid w:val="00C56DFC"/>
    <w:rsid w:val="00CB0ABF"/>
    <w:rsid w:val="00D171EA"/>
    <w:rsid w:val="00D225FF"/>
    <w:rsid w:val="00DC5EA1"/>
    <w:rsid w:val="00DD2E5C"/>
    <w:rsid w:val="00E920C3"/>
    <w:rsid w:val="00EA3352"/>
    <w:rsid w:val="00FB4965"/>
    <w:rsid w:val="019E71BD"/>
    <w:rsid w:val="01E93D58"/>
    <w:rsid w:val="04B679C3"/>
    <w:rsid w:val="05323B20"/>
    <w:rsid w:val="05F07036"/>
    <w:rsid w:val="06E00104"/>
    <w:rsid w:val="080F63D8"/>
    <w:rsid w:val="086D3F47"/>
    <w:rsid w:val="08B977A1"/>
    <w:rsid w:val="09341458"/>
    <w:rsid w:val="098254C2"/>
    <w:rsid w:val="0A766EDE"/>
    <w:rsid w:val="0AD64BE8"/>
    <w:rsid w:val="0B0912D7"/>
    <w:rsid w:val="0E025194"/>
    <w:rsid w:val="0EEF0855"/>
    <w:rsid w:val="0F8143B9"/>
    <w:rsid w:val="11DB7C71"/>
    <w:rsid w:val="152D2DCA"/>
    <w:rsid w:val="170773AB"/>
    <w:rsid w:val="187168EA"/>
    <w:rsid w:val="196673CA"/>
    <w:rsid w:val="1CF734C9"/>
    <w:rsid w:val="1DEC284C"/>
    <w:rsid w:val="1E6523AC"/>
    <w:rsid w:val="1F966B02"/>
    <w:rsid w:val="22440422"/>
    <w:rsid w:val="22BB4BBB"/>
    <w:rsid w:val="23EA3A53"/>
    <w:rsid w:val="25EB1AF4"/>
    <w:rsid w:val="2DAD678D"/>
    <w:rsid w:val="2DD05FE1"/>
    <w:rsid w:val="2EAE3447"/>
    <w:rsid w:val="31A15F24"/>
    <w:rsid w:val="34635AEF"/>
    <w:rsid w:val="34CE06A3"/>
    <w:rsid w:val="36FB1DF0"/>
    <w:rsid w:val="395347B5"/>
    <w:rsid w:val="39694106"/>
    <w:rsid w:val="39A232A0"/>
    <w:rsid w:val="39E745AA"/>
    <w:rsid w:val="3B5A6BBB"/>
    <w:rsid w:val="3B7458C1"/>
    <w:rsid w:val="3CA154E3"/>
    <w:rsid w:val="3CC30014"/>
    <w:rsid w:val="3EB46046"/>
    <w:rsid w:val="3EDA13A6"/>
    <w:rsid w:val="3FF56C14"/>
    <w:rsid w:val="417B75E9"/>
    <w:rsid w:val="42430A63"/>
    <w:rsid w:val="42F058B7"/>
    <w:rsid w:val="436109F6"/>
    <w:rsid w:val="43EC32A0"/>
    <w:rsid w:val="441A38D4"/>
    <w:rsid w:val="4504239D"/>
    <w:rsid w:val="4672201D"/>
    <w:rsid w:val="46E45CF2"/>
    <w:rsid w:val="492743CA"/>
    <w:rsid w:val="4AD63ACB"/>
    <w:rsid w:val="4BC77339"/>
    <w:rsid w:val="4C9236C5"/>
    <w:rsid w:val="4E250A85"/>
    <w:rsid w:val="4FFD4925"/>
    <w:rsid w:val="505C172E"/>
    <w:rsid w:val="506405EA"/>
    <w:rsid w:val="52F46F0B"/>
    <w:rsid w:val="532B6A10"/>
    <w:rsid w:val="539E4E99"/>
    <w:rsid w:val="53D8014D"/>
    <w:rsid w:val="550C209A"/>
    <w:rsid w:val="55E064E0"/>
    <w:rsid w:val="572C6D10"/>
    <w:rsid w:val="5A397060"/>
    <w:rsid w:val="5AD61E78"/>
    <w:rsid w:val="5C817D87"/>
    <w:rsid w:val="5DC34279"/>
    <w:rsid w:val="5FCD688E"/>
    <w:rsid w:val="5FF9BDAA"/>
    <w:rsid w:val="6013250F"/>
    <w:rsid w:val="608816D1"/>
    <w:rsid w:val="60EF4E7F"/>
    <w:rsid w:val="628A506A"/>
    <w:rsid w:val="648B0A32"/>
    <w:rsid w:val="658F6764"/>
    <w:rsid w:val="665233C1"/>
    <w:rsid w:val="69AC0D42"/>
    <w:rsid w:val="6AD9688B"/>
    <w:rsid w:val="6B68303F"/>
    <w:rsid w:val="6D0E3F22"/>
    <w:rsid w:val="744E4660"/>
    <w:rsid w:val="74D4541A"/>
    <w:rsid w:val="753355A2"/>
    <w:rsid w:val="759F1C61"/>
    <w:rsid w:val="769F2DE8"/>
    <w:rsid w:val="76FDEB7C"/>
    <w:rsid w:val="7982049C"/>
    <w:rsid w:val="79C65162"/>
    <w:rsid w:val="79EE7E31"/>
    <w:rsid w:val="7B5F0E21"/>
    <w:rsid w:val="7BB6D5F7"/>
    <w:rsid w:val="7BF773EF"/>
    <w:rsid w:val="7C9011D9"/>
    <w:rsid w:val="7CA93830"/>
    <w:rsid w:val="7DC651C5"/>
    <w:rsid w:val="7F5F1379"/>
    <w:rsid w:val="7FCC2834"/>
    <w:rsid w:val="92DD1CEF"/>
    <w:rsid w:val="BD9D1569"/>
    <w:rsid w:val="EBDDA9D0"/>
    <w:rsid w:val="F05B4F69"/>
    <w:rsid w:val="F7F902F6"/>
    <w:rsid w:val="F97D9566"/>
    <w:rsid w:val="FDFF411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iPriority="99"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方正仿宋_GBK" w:cs="Times New Roman"/>
      <w:kern w:val="2"/>
      <w:sz w:val="32"/>
      <w:szCs w:val="24"/>
      <w:lang w:val="en-US" w:eastAsia="zh-CN" w:bidi="ar-SA"/>
    </w:rPr>
  </w:style>
  <w:style w:type="paragraph" w:styleId="4">
    <w:name w:val="heading 1"/>
    <w:basedOn w:val="1"/>
    <w:next w:val="1"/>
    <w:qFormat/>
    <w:uiPriority w:val="0"/>
    <w:pPr>
      <w:spacing w:before="100" w:beforeAutospacing="1" w:after="100" w:afterAutospacing="1"/>
      <w:jc w:val="left"/>
      <w:outlineLvl w:val="0"/>
    </w:pPr>
    <w:rPr>
      <w:rFonts w:ascii="宋体" w:hAnsi="宋体"/>
      <w:b/>
      <w:kern w:val="44"/>
      <w:sz w:val="48"/>
      <w:szCs w:val="48"/>
    </w:rPr>
  </w:style>
  <w:style w:type="paragraph" w:styleId="5">
    <w:name w:val="heading 2"/>
    <w:basedOn w:val="1"/>
    <w:next w:val="1"/>
    <w:unhideWhenUsed/>
    <w:qFormat/>
    <w:uiPriority w:val="0"/>
    <w:pPr>
      <w:keepNext/>
      <w:keepLines/>
      <w:spacing w:before="260" w:after="260" w:line="416" w:lineRule="auto"/>
      <w:outlineLvl w:val="1"/>
    </w:pPr>
    <w:rPr>
      <w:rFonts w:ascii="Cambria" w:hAnsi="Cambria" w:eastAsia="宋体" w:cs="Times New Roman"/>
      <w:b/>
      <w:bCs/>
      <w:szCs w:val="32"/>
    </w:rPr>
  </w:style>
  <w:style w:type="paragraph" w:styleId="6">
    <w:name w:val="heading 4"/>
    <w:basedOn w:val="5"/>
    <w:next w:val="1"/>
    <w:unhideWhenUsed/>
    <w:qFormat/>
    <w:uiPriority w:val="0"/>
    <w:pPr>
      <w:keepNext/>
      <w:keepLines/>
      <w:spacing w:before="280" w:after="290" w:line="372" w:lineRule="auto"/>
      <w:outlineLvl w:val="3"/>
    </w:pPr>
    <w:rPr>
      <w:rFonts w:ascii="Arial" w:hAnsi="Arial" w:eastAsia="黑体"/>
      <w:sz w:val="28"/>
    </w:rPr>
  </w:style>
  <w:style w:type="character" w:default="1" w:styleId="16">
    <w:name w:val="Default Paragraph Font"/>
    <w:link w:val="17"/>
    <w:unhideWhenUsed/>
    <w:qFormat/>
    <w:uiPriority w:val="1"/>
  </w:style>
  <w:style w:type="table" w:default="1" w:styleId="15">
    <w:name w:val="Normal Table"/>
    <w:unhideWhenUsed/>
    <w:qFormat/>
    <w:uiPriority w:val="99"/>
    <w:tblPr>
      <w:tblCellMar>
        <w:top w:w="0" w:type="dxa"/>
        <w:left w:w="108" w:type="dxa"/>
        <w:bottom w:w="0" w:type="dxa"/>
        <w:right w:w="108" w:type="dxa"/>
      </w:tblCellMar>
    </w:tblPr>
  </w:style>
  <w:style w:type="paragraph" w:styleId="2">
    <w:name w:val="footer"/>
    <w:basedOn w:val="1"/>
    <w:next w:val="3"/>
    <w:qFormat/>
    <w:uiPriority w:val="0"/>
    <w:pPr>
      <w:tabs>
        <w:tab w:val="center" w:pos="4153"/>
        <w:tab w:val="right" w:pos="8306"/>
      </w:tabs>
      <w:snapToGrid w:val="0"/>
      <w:jc w:val="left"/>
    </w:pPr>
    <w:rPr>
      <w:sz w:val="18"/>
    </w:rPr>
  </w:style>
  <w:style w:type="paragraph" w:customStyle="1" w:styleId="3">
    <w:name w:val="索引 51"/>
    <w:basedOn w:val="1"/>
    <w:next w:val="1"/>
    <w:qFormat/>
    <w:uiPriority w:val="0"/>
    <w:pPr>
      <w:ind w:left="1680"/>
    </w:pPr>
  </w:style>
  <w:style w:type="paragraph" w:styleId="7">
    <w:name w:val="annotation text"/>
    <w:basedOn w:val="1"/>
    <w:qFormat/>
    <w:uiPriority w:val="0"/>
    <w:pPr>
      <w:jc w:val="left"/>
    </w:pPr>
  </w:style>
  <w:style w:type="paragraph" w:styleId="8">
    <w:name w:val="Body Text"/>
    <w:basedOn w:val="1"/>
    <w:next w:val="9"/>
    <w:qFormat/>
    <w:uiPriority w:val="0"/>
    <w:pPr>
      <w:spacing w:line="240" w:lineRule="atLeast"/>
    </w:pPr>
    <w:rPr>
      <w:rFonts w:ascii="Calibri" w:hAnsi="Calibri" w:eastAsia="宋体"/>
      <w:sz w:val="21"/>
      <w:szCs w:val="22"/>
    </w:rPr>
  </w:style>
  <w:style w:type="paragraph" w:styleId="9">
    <w:name w:val="toc 5"/>
    <w:basedOn w:val="1"/>
    <w:next w:val="1"/>
    <w:qFormat/>
    <w:uiPriority w:val="0"/>
    <w:pPr>
      <w:ind w:left="1680" w:leftChars="800"/>
    </w:pPr>
    <w:rPr>
      <w:rFonts w:ascii="Calibri" w:hAnsi="Calibri"/>
    </w:rPr>
  </w:style>
  <w:style w:type="paragraph" w:styleId="10">
    <w:name w:val="Balloon Text"/>
    <w:basedOn w:val="1"/>
    <w:link w:val="21"/>
    <w:qFormat/>
    <w:uiPriority w:val="0"/>
    <w:rPr>
      <w:sz w:val="18"/>
      <w:szCs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index 7"/>
    <w:basedOn w:val="1"/>
    <w:next w:val="1"/>
    <w:unhideWhenUsed/>
    <w:qFormat/>
    <w:uiPriority w:val="99"/>
    <w:pPr>
      <w:ind w:left="1200" w:leftChars="1200"/>
    </w:pPr>
  </w:style>
  <w:style w:type="paragraph" w:styleId="13">
    <w:name w:val="Body Text 2"/>
    <w:basedOn w:val="1"/>
    <w:qFormat/>
    <w:uiPriority w:val="0"/>
    <w:pPr>
      <w:spacing w:after="120" w:line="480" w:lineRule="auto"/>
    </w:pPr>
    <w:rPr>
      <w:rFonts w:ascii="Tahoma" w:hAnsi="Tahoma" w:eastAsia="宋体"/>
      <w:sz w:val="21"/>
      <w:szCs w:val="24"/>
    </w:rPr>
  </w:style>
  <w:style w:type="paragraph" w:styleId="14">
    <w:name w:val="Normal (Web)"/>
    <w:basedOn w:val="1"/>
    <w:qFormat/>
    <w:uiPriority w:val="0"/>
    <w:pPr>
      <w:spacing w:beforeAutospacing="1" w:afterAutospacing="1"/>
      <w:jc w:val="left"/>
    </w:pPr>
    <w:rPr>
      <w:rFonts w:cs="Times New Roman"/>
      <w:kern w:val="0"/>
      <w:sz w:val="24"/>
    </w:rPr>
  </w:style>
  <w:style w:type="paragraph" w:customStyle="1" w:styleId="17">
    <w:name w:val=" Char Char Char Char Char Char Char"/>
    <w:basedOn w:val="1"/>
    <w:link w:val="16"/>
    <w:qFormat/>
    <w:uiPriority w:val="0"/>
    <w:pPr>
      <w:widowControl/>
      <w:spacing w:after="160" w:afterLines="0" w:line="240" w:lineRule="exact"/>
      <w:jc w:val="left"/>
    </w:pPr>
  </w:style>
  <w:style w:type="character" w:styleId="18">
    <w:name w:val="Strong"/>
    <w:basedOn w:val="16"/>
    <w:qFormat/>
    <w:uiPriority w:val="0"/>
    <w:rPr>
      <w:b/>
      <w:bCs/>
    </w:rPr>
  </w:style>
  <w:style w:type="character" w:styleId="19">
    <w:name w:val="page number"/>
    <w:basedOn w:val="16"/>
    <w:qFormat/>
    <w:uiPriority w:val="0"/>
  </w:style>
  <w:style w:type="character" w:styleId="20">
    <w:name w:val="annotation reference"/>
    <w:basedOn w:val="16"/>
    <w:uiPriority w:val="0"/>
    <w:rPr>
      <w:sz w:val="21"/>
      <w:szCs w:val="21"/>
    </w:rPr>
  </w:style>
  <w:style w:type="character" w:customStyle="1" w:styleId="21">
    <w:name w:val="批注框文本 Char"/>
    <w:basedOn w:val="16"/>
    <w:link w:val="10"/>
    <w:qFormat/>
    <w:uiPriority w:val="0"/>
    <w:rPr>
      <w:rFonts w:ascii="Calibri" w:hAnsi="Calibri" w:eastAsia="宋体" w:cs="Times New Roman"/>
      <w:kern w:val="2"/>
      <w:sz w:val="18"/>
      <w:szCs w:val="18"/>
    </w:rPr>
  </w:style>
  <w:style w:type="paragraph" w:customStyle="1" w:styleId="22">
    <w:name w:val="Default"/>
    <w:qFormat/>
    <w:uiPriority w:val="0"/>
    <w:pPr>
      <w:autoSpaceDE w:val="0"/>
      <w:autoSpaceDN w:val="0"/>
      <w:adjustRightInd w:val="0"/>
    </w:pPr>
    <w:rPr>
      <w:rFonts w:ascii="Arial" w:hAnsi="Arial" w:eastAsia="宋体" w:cs="Arial"/>
      <w:color w:val="000000"/>
      <w:sz w:val="24"/>
      <w:szCs w:val="24"/>
      <w:lang w:val="en-US" w:eastAsia="zh-CN" w:bidi="ar-SA"/>
    </w:rPr>
  </w:style>
  <w:style w:type="paragraph" w:customStyle="1" w:styleId="23">
    <w:name w:val="p0"/>
    <w:basedOn w:val="1"/>
    <w:qFormat/>
    <w:uiPriority w:val="0"/>
    <w:pPr>
      <w:widowControl/>
    </w:pPr>
    <w:rPr>
      <w:rFonts w:ascii="Calibri" w:hAnsi="Calibri" w:eastAsia="宋体" w:cs="宋体"/>
      <w:kern w:val="0"/>
      <w:szCs w:val="32"/>
    </w:rPr>
  </w:style>
  <w:style w:type="paragraph" w:customStyle="1" w:styleId="24">
    <w:name w:val="Normal (Web)"/>
    <w:basedOn w:val="1"/>
    <w:qFormat/>
    <w:uiPriority w:val="0"/>
    <w:pPr>
      <w:spacing w:before="100" w:beforeAutospacing="1" w:after="100" w:afterAutospacing="1"/>
      <w:jc w:val="left"/>
    </w:pPr>
    <w:rPr>
      <w:rFonts w:ascii="Calibri" w:hAnsi="Calibri" w:eastAsia="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35268;&#33539;&#24615;&#25991;&#20214;\&#27169;&#29256;1.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模版1.dot</Template>
  <Company>Microsoft</Company>
  <Pages>22</Pages>
  <Words>8303</Words>
  <Characters>8572</Characters>
  <Lines>26</Lines>
  <Paragraphs>7</Paragraphs>
  <TotalTime>14</TotalTime>
  <ScaleCrop>false</ScaleCrop>
  <LinksUpToDate>false</LinksUpToDate>
  <CharactersWithSpaces>10044</CharactersWithSpaces>
  <Application>WPS Office_11.8.2.12265_F1E327BC-269C-435d-A152-05C5408002CA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2022-06-09T09:32:00Z</dcterms:created>
  <dc:creator>罗玲</dc:creator>
  <cp:lastModifiedBy>张羽</cp:lastModifiedBy>
  <cp:lastPrinted>2022-06-07T00:09:00Z</cp:lastPrinted>
  <dcterms:modified xsi:type="dcterms:W3CDTF">2025-10-13T03:53:29Z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2052-11.8.2.12265</vt:lpwstr>
  </property>
  <property fmtid="{D5CDD505-2E9C-101B-9397-08002B2CF9AE}" pid="3" name="ICV">
    <vt:lpwstr>4C03B14BEB354878B0306771D8EE513E_13</vt:lpwstr>
  </property>
</Properties>
</file>