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巫溪县尖山镇农业服务中心</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8"/>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4"/>
        <w:keepNext w:val="0"/>
        <w:keepLines w:val="0"/>
        <w:pageBreakBefore w:val="0"/>
        <w:kinsoku/>
        <w:wordWrap/>
        <w:overflowPunct/>
        <w:topLinePunct w:val="0"/>
        <w:autoSpaceDN/>
        <w:bidi w:val="0"/>
        <w:adjustRightInd/>
        <w:snapToGrid/>
        <w:spacing w:before="219" w:line="333" w:lineRule="auto"/>
        <w:ind w:right="70" w:firstLine="789"/>
        <w:jc w:val="both"/>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一是</w:t>
      </w:r>
      <w:r>
        <w:rPr>
          <w:rFonts w:hint="eastAsia" w:ascii="仿宋_GB2312" w:hAnsi="仿宋" w:eastAsia="仿宋_GB2312"/>
          <w:sz w:val="32"/>
          <w:szCs w:val="32"/>
        </w:rPr>
        <w:t>承担</w:t>
      </w:r>
      <w:r>
        <w:rPr>
          <w:spacing w:val="-1"/>
        </w:rPr>
        <w:t>承担劳动就业、社会保险、社会救助、社会福利、优抚安置等服务事项办理工作。承担职业技能培训、就业指导、创业扶持等劳动就业服务。承担退役军人关系转接、联络接待、困难帮扶、信息采集、情况反映、立功喜报、节日慰问、政策咨询等退役军人服务工作。指导村(社区)开展便</w:t>
      </w:r>
      <w:r>
        <w:rPr>
          <w:spacing w:val="8"/>
          <w:sz w:val="31"/>
          <w:szCs w:val="31"/>
        </w:rPr>
        <w:t>民服务工作</w:t>
      </w:r>
      <w:r>
        <w:rPr>
          <w:rFonts w:hint="eastAsia" w:ascii="仿宋_GB2312" w:hAnsi="仿宋" w:eastAsia="仿宋_GB2312"/>
          <w:sz w:val="32"/>
          <w:szCs w:val="32"/>
        </w:rPr>
        <w:t>；</w:t>
      </w:r>
      <w:r>
        <w:rPr>
          <w:rFonts w:hint="eastAsia" w:ascii="仿宋_GB2312" w:hAnsi="仿宋" w:eastAsia="仿宋_GB2312"/>
          <w:sz w:val="32"/>
          <w:szCs w:val="32"/>
          <w:lang w:val="en-US" w:eastAsia="zh-CN"/>
        </w:rPr>
        <w:t>二是</w:t>
      </w:r>
      <w:r>
        <w:rPr>
          <w:spacing w:val="11"/>
          <w:sz w:val="31"/>
          <w:szCs w:val="31"/>
        </w:rPr>
        <w:t>集中行使权限范围内的行政处罚以及与之相关的行政</w:t>
      </w:r>
      <w:r>
        <w:rPr>
          <w:spacing w:val="12"/>
          <w:sz w:val="31"/>
          <w:szCs w:val="31"/>
        </w:rPr>
        <w:t>检查、行政强制权等执法职能。根据执法事项清单</w:t>
      </w:r>
      <w:r>
        <w:rPr>
          <w:spacing w:val="11"/>
          <w:sz w:val="31"/>
          <w:szCs w:val="31"/>
        </w:rPr>
        <w:t>，开展综合行</w:t>
      </w:r>
      <w:r>
        <w:rPr>
          <w:spacing w:val="12"/>
          <w:sz w:val="31"/>
          <w:szCs w:val="31"/>
        </w:rPr>
        <w:t>政执法工作。协助、配合县级有关部门及其派驻机构开展联</w:t>
      </w:r>
      <w:r>
        <w:rPr>
          <w:spacing w:val="11"/>
          <w:sz w:val="31"/>
          <w:szCs w:val="31"/>
        </w:rPr>
        <w:t>合执</w:t>
      </w:r>
      <w:r>
        <w:rPr>
          <w:spacing w:val="8"/>
          <w:sz w:val="31"/>
          <w:szCs w:val="31"/>
        </w:rPr>
        <w:t>法</w:t>
      </w:r>
      <w:r>
        <w:rPr>
          <w:rFonts w:hint="eastAsia" w:ascii="仿宋_GB2312" w:hAnsi="仿宋" w:eastAsia="仿宋_GB2312"/>
          <w:sz w:val="32"/>
          <w:szCs w:val="32"/>
        </w:rPr>
        <w:t>；</w:t>
      </w:r>
      <w:r>
        <w:rPr>
          <w:rFonts w:hint="eastAsia" w:ascii="仿宋_GB2312" w:hAnsi="仿宋" w:eastAsia="仿宋_GB2312"/>
          <w:sz w:val="32"/>
          <w:szCs w:val="32"/>
          <w:lang w:val="en-US" w:eastAsia="zh-CN"/>
        </w:rPr>
        <w:t>三是</w:t>
      </w:r>
      <w:r>
        <w:rPr>
          <w:spacing w:val="6"/>
          <w:sz w:val="31"/>
          <w:szCs w:val="31"/>
        </w:rPr>
        <w:t>承担农业、畜牧、水产、林业、水利、工业、服务业、</w:t>
      </w:r>
      <w:r>
        <w:rPr>
          <w:spacing w:val="7"/>
          <w:sz w:val="31"/>
          <w:szCs w:val="31"/>
        </w:rPr>
        <w:t>科技等领域的技术推广和服务工作，开展相</w:t>
      </w:r>
      <w:r>
        <w:rPr>
          <w:spacing w:val="6"/>
          <w:sz w:val="31"/>
          <w:szCs w:val="31"/>
        </w:rPr>
        <w:t>关业务培训，促进一、</w:t>
      </w:r>
      <w:r>
        <w:rPr>
          <w:spacing w:val="8"/>
          <w:sz w:val="31"/>
          <w:szCs w:val="31"/>
        </w:rPr>
        <w:t>二</w:t>
      </w:r>
      <w:r>
        <w:rPr>
          <w:spacing w:val="-68"/>
          <w:sz w:val="31"/>
          <w:szCs w:val="31"/>
        </w:rPr>
        <w:t xml:space="preserve"> </w:t>
      </w:r>
      <w:r>
        <w:rPr>
          <w:spacing w:val="8"/>
          <w:sz w:val="31"/>
          <w:szCs w:val="31"/>
        </w:rPr>
        <w:t>、三产业融合发展。承担辖区内动物疫病监测报告、病死畜禽</w:t>
      </w:r>
      <w:r>
        <w:rPr>
          <w:spacing w:val="11"/>
          <w:sz w:val="31"/>
          <w:szCs w:val="31"/>
        </w:rPr>
        <w:t>无害化处理，指导做好动物免疫、兽药饲料使用，开展动物产地检疫、畜禽调运备案等工作。开展植物疫病的田间调查上报、行业调查，指导植物疫病防控与处置，协助开展产地检疫、调运检</w:t>
      </w:r>
      <w:r>
        <w:rPr>
          <w:spacing w:val="9"/>
          <w:sz w:val="31"/>
          <w:szCs w:val="31"/>
        </w:rPr>
        <w:t>疫和市场巡查等工作</w:t>
      </w:r>
      <w:r>
        <w:rPr>
          <w:rFonts w:hint="eastAsia" w:ascii="仿宋_GB2312" w:hAnsi="仿宋" w:eastAsia="仿宋_GB2312"/>
          <w:sz w:val="32"/>
          <w:szCs w:val="32"/>
        </w:rPr>
        <w:t>；</w:t>
      </w:r>
      <w:r>
        <w:rPr>
          <w:rFonts w:hint="eastAsia" w:ascii="仿宋_GB2312" w:hAnsi="仿宋" w:eastAsia="仿宋_GB2312"/>
          <w:sz w:val="32"/>
          <w:szCs w:val="32"/>
          <w:lang w:val="en-US" w:eastAsia="zh-CN"/>
        </w:rPr>
        <w:t>四是</w:t>
      </w:r>
      <w:r>
        <w:rPr>
          <w:spacing w:val="11"/>
          <w:sz w:val="31"/>
          <w:szCs w:val="31"/>
        </w:rPr>
        <w:t>承担新时代文明实践和精神文明建设服务工</w:t>
      </w:r>
      <w:r>
        <w:rPr>
          <w:spacing w:val="13"/>
          <w:sz w:val="31"/>
          <w:szCs w:val="31"/>
        </w:rPr>
        <w:t>作，统筹志愿服务工作。承担文化、旅游、宣传、广播电视、体</w:t>
      </w:r>
      <w:r>
        <w:rPr>
          <w:spacing w:val="12"/>
          <w:sz w:val="31"/>
          <w:szCs w:val="31"/>
        </w:rPr>
        <w:t>育等方面的服务工作。承担辖区内文化体育阵地建设</w:t>
      </w:r>
      <w:r>
        <w:rPr>
          <w:spacing w:val="11"/>
          <w:sz w:val="31"/>
          <w:szCs w:val="31"/>
        </w:rPr>
        <w:t>。组织开展</w:t>
      </w:r>
      <w:r>
        <w:rPr>
          <w:spacing w:val="10"/>
          <w:sz w:val="31"/>
          <w:szCs w:val="31"/>
        </w:rPr>
        <w:t>各类文体活动</w:t>
      </w:r>
      <w:r>
        <w:rPr>
          <w:rFonts w:hint="eastAsia" w:ascii="仿宋_GB2312" w:hAnsi="仿宋" w:eastAsia="仿宋_GB2312"/>
          <w:sz w:val="32"/>
          <w:szCs w:val="32"/>
        </w:rPr>
        <w:t>；</w:t>
      </w:r>
      <w:r>
        <w:rPr>
          <w:rFonts w:hint="eastAsia" w:ascii="仿宋_GB2312" w:hAnsi="仿宋" w:eastAsia="仿宋_GB2312"/>
          <w:sz w:val="32"/>
          <w:szCs w:val="32"/>
          <w:lang w:val="en-US" w:eastAsia="zh-CN"/>
        </w:rPr>
        <w:t>五是</w:t>
      </w:r>
      <w:r>
        <w:rPr>
          <w:rFonts w:hint="eastAsia" w:ascii="仿宋" w:hAnsi="仿宋" w:eastAsia="仿宋" w:cs="仿宋"/>
          <w:spacing w:val="20"/>
          <w:sz w:val="31"/>
          <w:szCs w:val="31"/>
          <w:lang w:val="en-US" w:eastAsia="en-US" w:bidi="ar-SA"/>
        </w:rPr>
        <w:t>承担网格、微网格设置优化有关事务性和服务性工作，统筹协调网格治理团队有关事项。承担物业管理服务工作。为社会组织和群众提供服务。协助开展基层治理智治平台运行、监测相关工作，为基层治理提供服务。</w:t>
      </w:r>
      <w:r>
        <w:rPr>
          <w:rFonts w:hint="eastAsia" w:cs="仿宋"/>
          <w:spacing w:val="20"/>
          <w:sz w:val="31"/>
          <w:szCs w:val="31"/>
          <w:lang w:val="en-US" w:eastAsia="zh-CN" w:bidi="ar-SA"/>
        </w:rPr>
        <w:t>以及</w:t>
      </w:r>
      <w:r>
        <w:rPr>
          <w:rFonts w:hint="eastAsia" w:ascii="仿宋" w:hAnsi="仿宋" w:eastAsia="仿宋" w:cs="仿宋"/>
          <w:spacing w:val="20"/>
          <w:sz w:val="31"/>
          <w:szCs w:val="31"/>
          <w:lang w:val="en-US" w:eastAsia="en-US" w:bidi="ar-SA"/>
        </w:rPr>
        <w:t>完成上级交办的其他任务</w:t>
      </w:r>
      <w:r>
        <w:rPr>
          <w:rFonts w:hint="eastAsia" w:ascii="仿宋_GB2312" w:hAnsi="仿宋" w:eastAsia="仿宋_GB2312"/>
          <w:sz w:val="32"/>
          <w:szCs w:val="32"/>
        </w:rPr>
        <w:t>。</w:t>
      </w:r>
    </w:p>
    <w:p>
      <w:pPr>
        <w:pStyle w:val="8"/>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4"/>
        <w:keepNext w:val="0"/>
        <w:keepLines w:val="0"/>
        <w:pageBreakBefore w:val="0"/>
        <w:kinsoku/>
        <w:wordWrap/>
        <w:overflowPunct/>
        <w:topLinePunct w:val="0"/>
        <w:autoSpaceDN/>
        <w:bidi w:val="0"/>
        <w:adjustRightInd/>
        <w:snapToGrid/>
        <w:spacing w:before="242" w:line="351" w:lineRule="auto"/>
        <w:ind w:right="176" w:firstLine="679"/>
        <w:jc w:val="both"/>
        <w:textAlignment w:val="auto"/>
        <w:rPr>
          <w:rFonts w:hint="eastAsia" w:ascii="仿宋_GB2312" w:hAnsi="仿宋" w:eastAsia="仿宋_GB2312"/>
          <w:sz w:val="32"/>
          <w:szCs w:val="32"/>
        </w:rPr>
      </w:pPr>
      <w:r>
        <w:rPr>
          <w:rFonts w:hint="eastAsia" w:ascii="仿宋_GB2312" w:hAnsi="仿宋" w:eastAsia="仿宋_GB2312"/>
          <w:sz w:val="32"/>
          <w:szCs w:val="32"/>
        </w:rPr>
        <w:t>统筹设置事业站所，设置</w:t>
      </w:r>
      <w:r>
        <w:rPr>
          <w:spacing w:val="-1"/>
        </w:rPr>
        <w:t>公益一类事业单位</w:t>
      </w:r>
      <w:r>
        <w:rPr>
          <w:rFonts w:hint="eastAsia" w:ascii="仿宋_GB2312" w:hAnsi="仿宋" w:eastAsia="仿宋_GB2312"/>
          <w:sz w:val="32"/>
          <w:szCs w:val="32"/>
        </w:rPr>
        <w:t>5个</w:t>
      </w:r>
      <w:r>
        <w:rPr>
          <w:rFonts w:hint="eastAsia" w:ascii="仿宋_GB2312" w:eastAsia="仿宋_GB2312"/>
          <w:sz w:val="32"/>
          <w:szCs w:val="32"/>
          <w:lang w:eastAsia="zh-CN"/>
        </w:rPr>
        <w:t>：</w:t>
      </w:r>
      <w:r>
        <w:rPr>
          <w:spacing w:val="-1"/>
        </w:rPr>
        <w:t>(一)便民服务中心(退役军人服务站)</w:t>
      </w:r>
      <w:r>
        <w:rPr>
          <w:rFonts w:hint="eastAsia"/>
          <w:spacing w:val="-1"/>
          <w:lang w:eastAsia="zh-CN"/>
        </w:rPr>
        <w:t>；</w:t>
      </w:r>
      <w:r>
        <w:rPr>
          <w:spacing w:val="12"/>
          <w:sz w:val="31"/>
          <w:szCs w:val="31"/>
        </w:rPr>
        <w:t>(二)综合行政执法大队</w:t>
      </w:r>
      <w:r>
        <w:rPr>
          <w:rFonts w:hint="eastAsia"/>
          <w:spacing w:val="12"/>
          <w:sz w:val="31"/>
          <w:szCs w:val="31"/>
          <w:lang w:eastAsia="zh-CN"/>
        </w:rPr>
        <w:t>；</w:t>
      </w:r>
      <w:r>
        <w:rPr>
          <w:spacing w:val="12"/>
          <w:sz w:val="31"/>
          <w:szCs w:val="31"/>
        </w:rPr>
        <w:t>(三)产业发展服务中心</w:t>
      </w:r>
      <w:r>
        <w:rPr>
          <w:rFonts w:hint="eastAsia"/>
          <w:spacing w:val="12"/>
          <w:sz w:val="31"/>
          <w:szCs w:val="31"/>
          <w:lang w:eastAsia="zh-CN"/>
        </w:rPr>
        <w:t>；</w:t>
      </w:r>
      <w:r>
        <w:rPr>
          <w:spacing w:val="20"/>
          <w:sz w:val="31"/>
          <w:szCs w:val="31"/>
        </w:rPr>
        <w:t>(四)新时代文明实践服务中心</w:t>
      </w:r>
      <w:r>
        <w:rPr>
          <w:rFonts w:hint="eastAsia"/>
          <w:spacing w:val="20"/>
          <w:sz w:val="31"/>
          <w:szCs w:val="31"/>
          <w:lang w:eastAsia="zh-CN"/>
        </w:rPr>
        <w:t>；</w:t>
      </w:r>
      <w:bookmarkStart w:id="1" w:name="_GoBack"/>
      <w:bookmarkEnd w:id="1"/>
      <w:r>
        <w:rPr>
          <w:rFonts w:hint="eastAsia" w:ascii="仿宋" w:hAnsi="仿宋" w:eastAsia="仿宋" w:cs="仿宋"/>
          <w:spacing w:val="20"/>
          <w:sz w:val="31"/>
          <w:szCs w:val="31"/>
          <w:lang w:val="en-US" w:eastAsia="en-US" w:bidi="ar-SA"/>
        </w:rPr>
        <w:t>(五)基层治理服务中心。</w:t>
      </w:r>
    </w:p>
    <w:p>
      <w:pPr>
        <w:pStyle w:val="2"/>
        <w:rPr>
          <w:rFonts w:hint="eastAsia"/>
        </w:rPr>
      </w:pPr>
      <w:r>
        <w:rPr>
          <w:rFonts w:hint="eastAsia" w:ascii="方正仿宋_GBK" w:hAnsi="方正仿宋_GBK" w:eastAsia="方正仿宋_GBK" w:cs="方正仿宋_GBK"/>
          <w:kern w:val="0"/>
          <w:sz w:val="32"/>
          <w:szCs w:val="32"/>
          <w:shd w:val="clear" w:fill="FFFFFF"/>
        </w:rPr>
        <w:t>年末机构编制单位</w:t>
      </w:r>
      <w:r>
        <w:rPr>
          <w:rFonts w:hint="eastAsia" w:eastAsia="方正仿宋_GBK" w:cs="Times New Roman"/>
          <w:kern w:val="0"/>
          <w:sz w:val="32"/>
          <w:szCs w:val="32"/>
          <w:shd w:val="clear" w:fill="FFFFFF"/>
          <w:lang w:val="en-US" w:eastAsia="zh-CN"/>
        </w:rPr>
        <w:t>5</w:t>
      </w:r>
      <w:r>
        <w:rPr>
          <w:rFonts w:hint="eastAsia" w:ascii="方正仿宋_GBK" w:hAnsi="方正仿宋_GBK" w:eastAsia="方正仿宋_GBK" w:cs="方正仿宋_GBK"/>
          <w:kern w:val="0"/>
          <w:sz w:val="32"/>
          <w:szCs w:val="32"/>
          <w:shd w:val="clear" w:fill="FFFFFF"/>
        </w:rPr>
        <w:t>个，独立核算单位</w:t>
      </w:r>
      <w:r>
        <w:rPr>
          <w:rFonts w:hint="eastAsia" w:ascii="Times New Roman" w:hAnsi="Times New Roman" w:eastAsia="方正仿宋_GBK" w:cs="Times New Roman"/>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w:t>
      </w:r>
    </w:p>
    <w:p>
      <w:pPr>
        <w:pStyle w:val="2"/>
        <w:rPr>
          <w:rFonts w:hint="eastAsia" w:eastAsia="仿宋_GB231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年年底，</w:t>
      </w:r>
      <w:r>
        <w:rPr>
          <w:rFonts w:hint="eastAsia" w:ascii="仿宋_GB2312" w:hAnsi="仿宋" w:eastAsia="仿宋_GB2312"/>
          <w:sz w:val="32"/>
          <w:szCs w:val="32"/>
          <w:lang w:val="en-US" w:eastAsia="zh-CN"/>
        </w:rPr>
        <w:t>本</w:t>
      </w:r>
      <w:r>
        <w:rPr>
          <w:rFonts w:hint="eastAsia" w:ascii="仿宋_GB2312" w:hAnsi="仿宋" w:eastAsia="仿宋_GB2312"/>
          <w:sz w:val="32"/>
          <w:szCs w:val="32"/>
        </w:rPr>
        <w:t>单位在职在编</w:t>
      </w:r>
      <w:r>
        <w:rPr>
          <w:rFonts w:hint="eastAsia" w:ascii="仿宋_GB2312" w:hAnsi="仿宋" w:eastAsia="仿宋_GB2312"/>
          <w:sz w:val="32"/>
          <w:szCs w:val="32"/>
          <w:lang w:val="en-US" w:eastAsia="zh-CN"/>
        </w:rPr>
        <w:t>事业人员15</w:t>
      </w:r>
      <w:r>
        <w:rPr>
          <w:rFonts w:hint="eastAsia" w:ascii="仿宋_GB2312" w:hAnsi="仿宋" w:eastAsia="仿宋_GB2312"/>
          <w:sz w:val="32"/>
          <w:szCs w:val="32"/>
        </w:rPr>
        <w:t>人</w:t>
      </w:r>
      <w:r>
        <w:rPr>
          <w:rFonts w:hint="eastAsia" w:ascii="仿宋_GB2312" w:hAnsi="仿宋" w:eastAsia="仿宋_GB2312"/>
          <w:sz w:val="32"/>
          <w:szCs w:val="32"/>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度收入总计319.44万元，支出总计</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万元。收、支与2023年度相比，增加319.44万元，增长100.0%，主要原因是</w:t>
      </w:r>
      <w:bookmarkStart w:id="0" w:name="OLE_LINK1"/>
      <w:r>
        <w:rPr>
          <w:rFonts w:hint="eastAsia" w:ascii="仿宋_GB2312" w:hAnsi="仿宋" w:eastAsia="仿宋_GB2312"/>
          <w:sz w:val="32"/>
          <w:szCs w:val="32"/>
          <w:lang w:val="en-US" w:eastAsia="zh-CN"/>
        </w:rPr>
        <w:t>本单位为新增预算单位。</w:t>
      </w:r>
      <w:bookmarkEnd w:id="0"/>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度收入合计319.44万元，与2023年度相比，增加319.44万元，增长100.0%，主要原因是</w:t>
      </w:r>
      <w:r>
        <w:rPr>
          <w:rFonts w:hint="eastAsia" w:ascii="仿宋_GB2312" w:hAnsi="仿宋" w:eastAsia="仿宋_GB2312"/>
          <w:sz w:val="32"/>
          <w:szCs w:val="32"/>
          <w:lang w:val="en-US" w:eastAsia="zh-CN"/>
        </w:rPr>
        <w:t>本单位为新增预算单位。</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万元，与2023年度相比，增加319.44万元，增长100.0%，主要原因是</w:t>
      </w:r>
      <w:r>
        <w:rPr>
          <w:rFonts w:hint="eastAsia" w:ascii="仿宋_GB2312" w:hAnsi="仿宋" w:eastAsia="仿宋_GB2312"/>
          <w:sz w:val="32"/>
          <w:szCs w:val="32"/>
          <w:lang w:val="en-US" w:eastAsia="zh-CN"/>
        </w:rPr>
        <w:t>本单位为新增预算单位。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val="en-US" w:eastAsia="zh-CN"/>
        </w:rPr>
        <w:t>是本单位采用年底零结转。</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度财政拨款收、支总计319.44万元。与202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年相比，财政拨款收、支总计各增加319.44万元，增长100.0%。主要原因是</w:t>
      </w:r>
      <w:r>
        <w:rPr>
          <w:rFonts w:hint="eastAsia" w:ascii="仿宋_GB2312" w:hAnsi="仿宋" w:eastAsia="仿宋_GB2312"/>
          <w:sz w:val="32"/>
          <w:szCs w:val="32"/>
          <w:lang w:val="en-US" w:eastAsia="zh-CN"/>
        </w:rPr>
        <w:t>本单位为新增预算单位。</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万元，与2023年度相比，增加319.44万元，增长100.0%。主要原因是</w:t>
      </w:r>
      <w:r>
        <w:rPr>
          <w:rFonts w:hint="eastAsia" w:ascii="仿宋_GB2312" w:hAnsi="仿宋" w:eastAsia="仿宋_GB2312"/>
          <w:sz w:val="32"/>
          <w:szCs w:val="32"/>
          <w:lang w:val="en-US" w:eastAsia="zh-CN"/>
        </w:rPr>
        <w:t>本单位为新增预算单位。</w:t>
      </w:r>
      <w:r>
        <w:rPr>
          <w:rFonts w:ascii="方正仿宋_GBK" w:hAnsi="方正仿宋_GBK" w:eastAsia="方正仿宋_GBK" w:cs="方正仿宋_GBK"/>
          <w:sz w:val="32"/>
          <w:szCs w:val="32"/>
          <w:shd w:val="clear" w:color="auto" w:fill="FFFFFF"/>
        </w:rPr>
        <w:t>较年初预算数减少4.52万元，下降1.4%。主要原因是</w:t>
      </w:r>
      <w:r>
        <w:rPr>
          <w:rFonts w:hint="eastAsia" w:ascii="方正仿宋_GBK" w:hAnsi="方正仿宋_GBK" w:eastAsia="方正仿宋_GBK" w:cs="方正仿宋_GBK"/>
          <w:color w:val="auto"/>
          <w:sz w:val="32"/>
          <w:szCs w:val="32"/>
          <w:shd w:val="clear" w:color="auto" w:fill="FFFFFF"/>
          <w:lang w:val="en-US" w:eastAsia="zh-CN"/>
        </w:rPr>
        <w:t>2024年年中我单位有两名事业人员辞职考入行政编，导致</w:t>
      </w:r>
      <w:r>
        <w:rPr>
          <w:rFonts w:ascii="方正仿宋_GBK" w:hAnsi="方正仿宋_GBK" w:eastAsia="方正仿宋_GBK" w:cs="方正仿宋_GBK"/>
          <w:sz w:val="32"/>
          <w:szCs w:val="32"/>
          <w:shd w:val="clear" w:color="auto" w:fill="FFFFFF"/>
        </w:rPr>
        <w:t>一般公共预算财政拨款收入较年初预算数减少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万元，与2023年度相比，增加319.44万元，增长100.0%。主要原因是</w:t>
      </w:r>
      <w:r>
        <w:rPr>
          <w:rFonts w:hint="eastAsia" w:ascii="仿宋_GB2312" w:hAnsi="仿宋" w:eastAsia="仿宋_GB2312"/>
          <w:sz w:val="32"/>
          <w:szCs w:val="32"/>
          <w:lang w:val="en-US" w:eastAsia="zh-CN"/>
        </w:rPr>
        <w:t>本单位为新增预算单位。</w:t>
      </w:r>
      <w:r>
        <w:rPr>
          <w:rFonts w:ascii="方正仿宋_GBK" w:hAnsi="方正仿宋_GBK" w:eastAsia="方正仿宋_GBK" w:cs="方正仿宋_GBK"/>
          <w:sz w:val="32"/>
          <w:szCs w:val="32"/>
          <w:shd w:val="clear" w:color="auto" w:fill="FFFFFF"/>
        </w:rPr>
        <w:t>较年初预算数减少4.52万元，下降1.4%。主要原因是</w:t>
      </w:r>
      <w:r>
        <w:rPr>
          <w:rFonts w:hint="eastAsia" w:ascii="方正仿宋_GBK" w:hAnsi="方正仿宋_GBK" w:eastAsia="方正仿宋_GBK" w:cs="方正仿宋_GBK"/>
          <w:color w:val="auto"/>
          <w:sz w:val="32"/>
          <w:szCs w:val="32"/>
          <w:shd w:val="clear" w:color="auto" w:fill="FFFFFF"/>
          <w:lang w:val="en-US" w:eastAsia="zh-CN"/>
        </w:rPr>
        <w:t>2024年年中我单位有两名事业人员辞职考入行政编，导致</w:t>
      </w:r>
      <w:r>
        <w:rPr>
          <w:rFonts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较年初预算数减少</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采用年底零结转。</w:t>
      </w:r>
    </w:p>
    <w:p>
      <w:pPr>
        <w:pStyle w:val="8"/>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222.97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69.80</w:t>
      </w:r>
      <w:r>
        <w:rPr>
          <w:rFonts w:ascii="方正仿宋_GBK" w:hAnsi="方正仿宋_GBK" w:eastAsia="方正仿宋_GBK" w:cs="方正仿宋_GBK"/>
          <w:sz w:val="32"/>
          <w:szCs w:val="32"/>
          <w:shd w:val="clear" w:color="auto" w:fill="FFFFFF"/>
        </w:rPr>
        <w:t>%，较年初预算数减少20.60万元，下降8.5%，主要原因是</w:t>
      </w:r>
      <w:r>
        <w:rPr>
          <w:rFonts w:hint="eastAsia" w:ascii="方正仿宋_GBK" w:hAnsi="方正仿宋_GBK" w:eastAsia="方正仿宋_GBK" w:cs="方正仿宋_GBK"/>
          <w:color w:val="auto"/>
          <w:sz w:val="32"/>
          <w:szCs w:val="32"/>
          <w:shd w:val="clear" w:color="auto" w:fill="FFFFFF"/>
          <w:lang w:val="en-US" w:eastAsia="zh-CN"/>
        </w:rPr>
        <w:t>2024年年中我单位有两名事业人员辞职考入行政编，导致</w:t>
      </w:r>
      <w:r>
        <w:rPr>
          <w:rFonts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较年初预算数减少</w:t>
      </w:r>
      <w:r>
        <w:rPr>
          <w:rFonts w:ascii="方正仿宋_GBK" w:hAnsi="方正仿宋_GBK" w:eastAsia="方正仿宋_GBK" w:cs="方正仿宋_GBK"/>
          <w:color w:val="auto"/>
          <w:sz w:val="32"/>
          <w:szCs w:val="32"/>
          <w:shd w:val="clear" w:color="auto" w:fill="FFFFFF"/>
        </w:rPr>
        <w:t>。</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shd w:val="clear"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21.38</w:t>
      </w:r>
      <w:r>
        <w:rPr>
          <w:rFonts w:ascii="方正仿宋_GBK" w:hAnsi="方正仿宋_GBK" w:eastAsia="方正仿宋_GBK" w:cs="方正仿宋_GBK"/>
          <w:sz w:val="32"/>
          <w:szCs w:val="32"/>
          <w:shd w:val="clear" w:color="auto" w:fill="FFFFFF"/>
        </w:rPr>
        <w:t>%，较年初预算数增加16.09万元，增长30.8%，主要原因是</w:t>
      </w:r>
      <w:r>
        <w:rPr>
          <w:rFonts w:hint="eastAsia" w:ascii="方正仿宋_GBK" w:hAnsi="方正仿宋_GBK" w:eastAsia="方正仿宋_GBK" w:cs="方正仿宋_GBK"/>
          <w:kern w:val="0"/>
          <w:sz w:val="32"/>
          <w:szCs w:val="32"/>
          <w:shd w:val="clear" w:fill="FFFFFF"/>
        </w:rPr>
        <w:t>年中追加机关事业单位基本养老保险、职业年金政策性补缴资金</w:t>
      </w:r>
      <w:r>
        <w:rPr>
          <w:rFonts w:hint="eastAsia" w:ascii="方正仿宋_GBK" w:hAnsi="方正仿宋_GBK" w:eastAsia="方正仿宋_GBK" w:cs="方正仿宋_GBK"/>
          <w:kern w:val="0"/>
          <w:sz w:val="32"/>
          <w:szCs w:val="32"/>
          <w:shd w:val="clear" w:fill="FFFFFF"/>
          <w:lang w:eastAsia="zh-CN"/>
        </w:rPr>
        <w:t>。</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12.81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4.01</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住房保障支出15.37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4.81</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289.32</w:t>
      </w:r>
      <w:r>
        <w:rPr>
          <w:rFonts w:ascii="方正仿宋_GBK" w:hAnsi="方正仿宋_GBK" w:eastAsia="方正仿宋_GBK" w:cs="方正仿宋_GBK"/>
          <w:sz w:val="32"/>
          <w:szCs w:val="32"/>
          <w:shd w:val="clear" w:color="auto" w:fill="FFFFFF"/>
        </w:rPr>
        <w:t>万元，与2023年度相比，增加289.32万元，增长100.0%，主要原因是</w:t>
      </w:r>
      <w:r>
        <w:rPr>
          <w:rFonts w:hint="eastAsia" w:ascii="仿宋_GB2312" w:hAnsi="仿宋" w:eastAsia="仿宋_GB2312"/>
          <w:sz w:val="32"/>
          <w:szCs w:val="32"/>
          <w:lang w:val="en-US" w:eastAsia="zh-CN"/>
        </w:rPr>
        <w:t>本单位为新增预算单位。</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基本工资、津贴、绩效、养老保险、职业年金、医疗保险、住房公积金等。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30.13</w:t>
      </w:r>
      <w:r>
        <w:rPr>
          <w:rFonts w:ascii="方正仿宋_GBK" w:hAnsi="方正仿宋_GBK" w:eastAsia="方正仿宋_GBK" w:cs="方正仿宋_GBK"/>
          <w:sz w:val="32"/>
          <w:szCs w:val="32"/>
          <w:shd w:val="clear" w:color="auto" w:fill="FFFFFF"/>
        </w:rPr>
        <w:t>万元，与2023年度相比，增加30.13万元，增长100.0%，主要原因是</w:t>
      </w:r>
      <w:r>
        <w:rPr>
          <w:rFonts w:hint="eastAsia" w:ascii="仿宋_GB2312" w:hAnsi="仿宋" w:eastAsia="仿宋_GB2312"/>
          <w:sz w:val="32"/>
          <w:szCs w:val="32"/>
          <w:lang w:val="en-US" w:eastAsia="zh-CN"/>
        </w:rPr>
        <w:t>本单位为新增预算单位。</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办公费、水电费、公务接待费、邮电费、劳务费、会议费、差旅费等。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度国有资本经营预算财政拨本年支出0.00万元，基本支出0.00万元，项目支出0.00万元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较上年支出数增加3.20万元，增长100.0%，主要原因是</w:t>
      </w:r>
      <w:r>
        <w:rPr>
          <w:rFonts w:hint="eastAsia" w:ascii="方正仿宋_GBK" w:hAnsi="方正仿宋_GBK" w:eastAsia="方正仿宋_GBK" w:cs="方正仿宋_GBK"/>
          <w:sz w:val="32"/>
          <w:szCs w:val="32"/>
          <w:shd w:val="clear" w:color="auto" w:fill="FFFFFF"/>
          <w:lang w:val="en-US" w:eastAsia="zh-CN"/>
        </w:rPr>
        <w:t>本单位为</w:t>
      </w:r>
      <w:r>
        <w:rPr>
          <w:rFonts w:hint="eastAsia" w:ascii="仿宋_GB2312" w:hAnsi="仿宋" w:eastAsia="仿宋_GB2312"/>
          <w:sz w:val="32"/>
          <w:szCs w:val="32"/>
          <w:lang w:val="en-US" w:eastAsia="zh-CN"/>
        </w:rPr>
        <w:t>新增预算单位。</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万元。费用支出较年初预算数无增减。与2023年度相比，无增减。</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接待上级部门考察人员、审计人员、同级部门之间交流学习人员等。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较上年支出数增加3.20万元，增长100.0%，主要原因是</w:t>
      </w:r>
      <w:r>
        <w:rPr>
          <w:rFonts w:hint="eastAsia" w:ascii="方正仿宋_GBK" w:hAnsi="方正仿宋_GBK" w:eastAsia="方正仿宋_GBK" w:cs="方正仿宋_GBK"/>
          <w:sz w:val="32"/>
          <w:szCs w:val="32"/>
          <w:shd w:val="clear" w:color="auto" w:fill="FFFFFF"/>
          <w:lang w:val="en-US" w:eastAsia="zh-CN"/>
        </w:rPr>
        <w:t>本单位为</w:t>
      </w:r>
      <w:r>
        <w:rPr>
          <w:rFonts w:hint="eastAsia" w:ascii="仿宋_GB2312" w:hAnsi="仿宋" w:eastAsia="仿宋_GB2312"/>
          <w:sz w:val="32"/>
          <w:szCs w:val="32"/>
          <w:lang w:val="en-US" w:eastAsia="zh-CN"/>
        </w:rPr>
        <w:t>新增预算单位。</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106.67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万元，与2023年度相比，增加3.20万元，增长100.0%，主要原因是</w:t>
      </w:r>
      <w:r>
        <w:rPr>
          <w:rFonts w:hint="eastAsia" w:ascii="方正仿宋_GBK" w:hAnsi="方正仿宋_GBK" w:eastAsia="方正仿宋_GBK" w:cs="方正仿宋_GBK"/>
          <w:sz w:val="32"/>
          <w:szCs w:val="32"/>
          <w:shd w:val="clear" w:color="auto" w:fill="FFFFFF"/>
          <w:lang w:val="en-US" w:eastAsia="zh-CN"/>
        </w:rPr>
        <w:t>本单位为</w:t>
      </w:r>
      <w:r>
        <w:rPr>
          <w:rFonts w:hint="eastAsia" w:ascii="仿宋_GB2312" w:hAnsi="仿宋" w:eastAsia="仿宋_GB2312"/>
          <w:sz w:val="32"/>
          <w:szCs w:val="32"/>
          <w:lang w:val="en-US" w:eastAsia="zh-CN"/>
        </w:rPr>
        <w:t>新增预算单位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度我单位未发生政府采购事项，无相关经费支出。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3"/>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pPr>
        <w:pStyle w:val="1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楷体" w:hAnsi="楷体" w:eastAsia="方正仿宋_GBK" w:cs="楷体"/>
          <w:b/>
          <w:bCs/>
          <w:kern w:val="0"/>
          <w:sz w:val="32"/>
          <w:szCs w:val="32"/>
          <w:shd w:val="clear" w:fill="FFFFFF"/>
          <w:lang w:val="en-US" w:eastAsia="zh-CN"/>
        </w:rPr>
      </w:pPr>
      <w:r>
        <w:rPr>
          <w:rFonts w:hint="default" w:ascii="方正仿宋_GBK" w:hAnsi="方正仿宋_GBK" w:eastAsia="方正仿宋_GBK" w:cs="方正仿宋_GBK"/>
          <w:sz w:val="32"/>
          <w:szCs w:val="32"/>
          <w:shd w:val="clear" w:color="auto" w:fill="FFFFFF"/>
        </w:rPr>
        <w:t>按照部门决算列报口径，我单位</w:t>
      </w:r>
      <w:r>
        <w:rPr>
          <w:rFonts w:hint="eastAsia" w:ascii="方正仿宋_GBK" w:hAnsi="方正仿宋_GBK" w:eastAsia="方正仿宋_GBK" w:cs="方正仿宋_GBK"/>
          <w:sz w:val="32"/>
          <w:szCs w:val="32"/>
          <w:shd w:val="clear" w:color="auto" w:fill="FFFFFF"/>
          <w:lang w:val="en-US" w:eastAsia="zh-CN"/>
        </w:rPr>
        <w:t>不存在单位自评情况。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按照部门决算列报口径，我单位</w:t>
      </w:r>
      <w:r>
        <w:rPr>
          <w:rFonts w:hint="eastAsia" w:ascii="方正仿宋_GBK" w:hAnsi="方正仿宋_GBK" w:eastAsia="方正仿宋_GBK" w:cs="方正仿宋_GBK"/>
          <w:sz w:val="32"/>
          <w:szCs w:val="32"/>
          <w:shd w:val="clear" w:color="auto" w:fill="FFFFFF"/>
          <w:lang w:val="en-US" w:eastAsia="zh-CN"/>
        </w:rPr>
        <w:t>不存在</w:t>
      </w:r>
      <w:r>
        <w:rPr>
          <w:rFonts w:hint="eastAsia" w:ascii="方正仿宋_GBK" w:hAnsi="方正仿宋_GBK" w:eastAsia="方正仿宋_GBK" w:cs="方正仿宋_GBK"/>
          <w:sz w:val="32"/>
          <w:szCs w:val="32"/>
          <w:shd w:val="clear" w:color="auto" w:fill="FFFFFF"/>
        </w:rPr>
        <w:t>部门整体绩效自评</w:t>
      </w:r>
      <w:r>
        <w:rPr>
          <w:rFonts w:hint="eastAsia" w:ascii="方正仿宋_GBK" w:hAnsi="方正仿宋_GBK" w:eastAsia="方正仿宋_GBK" w:cs="方正仿宋_GBK"/>
          <w:sz w:val="32"/>
          <w:szCs w:val="32"/>
          <w:shd w:val="clear" w:color="auto" w:fill="FFFFFF"/>
          <w:lang w:eastAsia="zh-CN"/>
        </w:rPr>
        <w:t>表</w:t>
      </w:r>
      <w:r>
        <w:rPr>
          <w:rFonts w:hint="eastAsia" w:ascii="方正仿宋_GBK" w:hAnsi="方正仿宋_GBK" w:eastAsia="方正仿宋_GBK" w:cs="方正仿宋_GBK"/>
          <w:sz w:val="32"/>
          <w:szCs w:val="32"/>
          <w:shd w:val="clear" w:color="auto" w:fill="FFFFFF"/>
          <w:lang w:val="en-US" w:eastAsia="zh-CN"/>
        </w:rPr>
        <w:t>。</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rPr>
        <w:t>按照部门决算列报口径，我单位</w:t>
      </w:r>
      <w:r>
        <w:rPr>
          <w:rFonts w:hint="eastAsia" w:ascii="方正仿宋_GBK" w:hAnsi="方正仿宋_GBK" w:eastAsia="方正仿宋_GBK" w:cs="方正仿宋_GBK"/>
          <w:sz w:val="32"/>
          <w:szCs w:val="32"/>
          <w:shd w:val="clear" w:color="auto" w:fill="FFFFFF"/>
          <w:lang w:val="en-US" w:eastAsia="zh-CN"/>
        </w:rPr>
        <w:t>不存在</w:t>
      </w:r>
      <w:r>
        <w:rPr>
          <w:rFonts w:hint="eastAsia" w:ascii="方正仿宋_GBK" w:hAnsi="方正仿宋_GBK" w:eastAsia="方正仿宋_GBK" w:cs="方正仿宋_GBK"/>
          <w:sz w:val="32"/>
          <w:szCs w:val="32"/>
          <w:shd w:val="clear" w:color="auto" w:fill="FFFFFF"/>
        </w:rPr>
        <w:t>项目支出绩效自评表</w:t>
      </w:r>
      <w:r>
        <w:rPr>
          <w:rFonts w:hint="eastAsia" w:ascii="方正仿宋_GBK" w:hAnsi="方正仿宋_GBK" w:eastAsia="方正仿宋_GBK" w:cs="方正仿宋_GBK"/>
          <w:sz w:val="32"/>
          <w:szCs w:val="32"/>
          <w:shd w:val="clear" w:color="auto" w:fill="FFFFFF"/>
          <w:lang w:val="en-US" w:eastAsia="zh-CN"/>
        </w:rPr>
        <w:t>。</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default" w:ascii="方正仿宋_GBK" w:hAnsi="方正仿宋_GBK" w:eastAsia="方正仿宋_GBK" w:cs="方正仿宋_GBK"/>
          <w:sz w:val="32"/>
          <w:szCs w:val="32"/>
          <w:shd w:val="clear" w:color="auto" w:fill="FFFFFF"/>
        </w:rPr>
        <w:t>按照部门决算列报口径，我单位</w:t>
      </w:r>
      <w:r>
        <w:rPr>
          <w:rFonts w:hint="eastAsia" w:ascii="方正仿宋_GBK" w:hAnsi="方正仿宋_GBK" w:eastAsia="方正仿宋_GBK" w:cs="方正仿宋_GBK"/>
          <w:sz w:val="32"/>
          <w:szCs w:val="32"/>
          <w:shd w:val="clear" w:color="auto" w:fill="FFFFFF"/>
          <w:lang w:val="en-US" w:eastAsia="zh-CN"/>
        </w:rPr>
        <w:t>不存在部门绩效评价情况。</w:t>
      </w:r>
    </w:p>
    <w:p>
      <w:pPr>
        <w:pStyle w:val="15"/>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5"/>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default" w:ascii="方正仿宋_GBK" w:hAnsi="方正仿宋_GBK" w:eastAsia="方正仿宋_GBK" w:cs="方正仿宋_GBK"/>
          <w:sz w:val="32"/>
          <w:szCs w:val="32"/>
          <w:shd w:val="clear" w:color="auto" w:fill="FFFFFF"/>
        </w:rPr>
        <w:t>按照部门决算列报口径，我单位</w:t>
      </w:r>
      <w:r>
        <w:rPr>
          <w:rFonts w:hint="eastAsia" w:ascii="方正仿宋_GBK" w:hAnsi="方正仿宋_GBK" w:eastAsia="方正仿宋_GBK" w:cs="方正仿宋_GBK"/>
          <w:sz w:val="32"/>
          <w:szCs w:val="32"/>
          <w:shd w:val="clear" w:color="auto" w:fill="FFFFFF"/>
          <w:lang w:val="en-US" w:eastAsia="zh-CN"/>
        </w:rPr>
        <w:t>不存在财政绩效评价情况。</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51637016</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巫溪县尖山镇农业服务中心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319.44</w:t>
            </w:r>
          </w:p>
        </w:tc>
      </w:tr>
    </w:tbl>
    <w:p>
      <w:pPr>
        <w:pStyle w:val="12"/>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2"/>
        <w:numPr>
          <w:ilvl w:val="0"/>
          <w:numId w:val="0"/>
        </w:numPr>
        <w:autoSpaceDE w:val="0"/>
        <w:rPr>
          <w:rFonts w:hint="eastAsia" w:ascii="宋体" w:hAnsi="宋体" w:eastAsia="宋体" w:cs="宋体"/>
          <w:sz w:val="21"/>
          <w:szCs w:val="21"/>
          <w:lang w:val="en-US" w:eastAsia="zh-CN"/>
        </w:rPr>
      </w:pP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巫溪县尖山镇农业服务中心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319.44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319.44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巫溪县尖山镇农业服务中心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319.44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319.44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巫溪县尖山镇农业服务中心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巫溪县尖山镇农业服务中心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319.44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巫溪县尖山镇农业服务中心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289.32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30.13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巫溪县尖山镇农业服务中心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巫溪县尖山镇农业服务中心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巫溪县尖山镇农业服务中心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D6958"/>
    <w:multiLevelType w:val="singleLevel"/>
    <w:tmpl w:val="86ED69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094063"/>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0079A4"/>
    <w:rsid w:val="1FCD26AF"/>
    <w:rsid w:val="20642787"/>
    <w:rsid w:val="21556F04"/>
    <w:rsid w:val="21A04702"/>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2E058FE"/>
    <w:rsid w:val="3337290D"/>
    <w:rsid w:val="334D37FA"/>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C6385F"/>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BB485B"/>
    <w:rsid w:val="6FFB2E76"/>
    <w:rsid w:val="71C34D91"/>
    <w:rsid w:val="71ED38AA"/>
    <w:rsid w:val="720229AA"/>
    <w:rsid w:val="72DB435C"/>
    <w:rsid w:val="749500DA"/>
    <w:rsid w:val="750837F0"/>
    <w:rsid w:val="764D21CE"/>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小岛</cp:lastModifiedBy>
  <dcterms:modified xsi:type="dcterms:W3CDTF">2025-09-15T06:44:49Z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9EDAFD8FD9424A54844071572B3E9A06_13</vt:lpwstr>
  </property>
</Properties>
</file>