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巫溪县尖山镇人民政府</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w:t>
      </w:r>
      <w:r>
        <w:rPr>
          <w:rStyle w:val="9"/>
          <w:rFonts w:hint="eastAsia" w:ascii="黑体" w:hAnsi="黑体" w:eastAsia="黑体" w:cs="黑体"/>
          <w:sz w:val="32"/>
          <w:szCs w:val="32"/>
          <w:shd w:val="clear" w:color="auto" w:fill="FFFFFF"/>
          <w:lang w:eastAsia="zh-CN"/>
        </w:rPr>
        <w:t>部门</w:t>
      </w:r>
      <w:r>
        <w:rPr>
          <w:rStyle w:val="9"/>
          <w:rFonts w:ascii="黑体" w:hAnsi="黑体" w:eastAsia="黑体" w:cs="黑体"/>
          <w:sz w:val="32"/>
          <w:szCs w:val="32"/>
          <w:shd w:val="clear" w:color="auto" w:fill="FFFFFF"/>
        </w:rPr>
        <w:t>基本情况</w:t>
      </w:r>
    </w:p>
    <w:p>
      <w:pPr>
        <w:pStyle w:val="6"/>
        <w:shd w:val="clear" w:color="auto" w:fill="FFFFFF"/>
        <w:ind w:firstLine="420"/>
        <w:rPr>
          <w:rStyle w:val="9"/>
          <w:rFonts w:ascii="楷体" w:hAnsi="楷体" w:eastAsia="楷体" w:cs="楷体"/>
          <w:sz w:val="32"/>
          <w:szCs w:val="32"/>
          <w:shd w:val="clear" w:color="auto" w:fill="FFFFFF"/>
        </w:rPr>
      </w:pPr>
      <w:r>
        <w:rPr>
          <w:rStyle w:val="9"/>
          <w:rFonts w:ascii="楷体" w:hAnsi="楷体" w:eastAsia="楷体" w:cs="楷体"/>
          <w:sz w:val="32"/>
          <w:szCs w:val="32"/>
          <w:shd w:val="clear" w:color="auto" w:fill="FFFFFF"/>
        </w:rPr>
        <w:t>（一）职能职责</w:t>
      </w:r>
    </w:p>
    <w:p>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属行政单位，履行法律规定的行政职能。尖山镇辖大包、白云、川山、百步、尖山、太平、八佳</w:t>
      </w:r>
      <w:r>
        <w:rPr>
          <w:rFonts w:hint="default" w:ascii="Times New Roman" w:hAnsi="Times New Roman" w:eastAsia="方正仿宋_GBK" w:cs="Times New Roman"/>
          <w:kern w:val="0"/>
          <w:sz w:val="32"/>
          <w:szCs w:val="32"/>
          <w:shd w:val="clear" w:fill="FFFFFF"/>
        </w:rPr>
        <w:t>7</w:t>
      </w:r>
      <w:r>
        <w:rPr>
          <w:rFonts w:hint="eastAsia" w:ascii="方正仿宋_GBK" w:hAnsi="方正仿宋_GBK" w:eastAsia="方正仿宋_GBK" w:cs="方正仿宋_GBK"/>
          <w:kern w:val="0"/>
          <w:sz w:val="32"/>
          <w:szCs w:val="32"/>
          <w:shd w:val="clear" w:fill="FFFFFF"/>
        </w:rPr>
        <w:t>个村，尖山、百步</w:t>
      </w: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个社区。街道党政机构具有党委和政府两种职能，党委领导政府工作。主要是政治思想和方针政策的领导、干部的选拔、考核和监督、经济和行政工作中重大问题的决策。街道办是基层国家行政机关行使本行政区的行政职能。</w:t>
      </w:r>
    </w:p>
    <w:p>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政府职能：</w:t>
      </w:r>
    </w:p>
    <w:p>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制定和组织实施经济、科技和社会发展计划，制定资源开发技术改造和产业结构调整方案，组织指导好各业生产。搞好商品流通，协调好本辖区与外地区的经济交流与合作，抓好招商引资、人才引进项目开发，不断培育市场体系，组织经济运行，促进经济发展。</w:t>
      </w:r>
    </w:p>
    <w:p>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制定并组织实施村镇建设规划，部署重点工程建设、地方道路建设及公共设施、水利设施的管理，负责土地、林木、水等自然资源和生态环境的保护，做好护林防火工作。</w:t>
      </w:r>
    </w:p>
    <w:p>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w:t>
      </w:r>
      <w:r>
        <w:rPr>
          <w:rFonts w:hint="eastAsia" w:ascii="方正仿宋_GBK" w:hAnsi="方正仿宋_GBK" w:eastAsia="方正仿宋_GBK" w:cs="方正仿宋_GBK"/>
          <w:kern w:val="0"/>
          <w:sz w:val="32"/>
          <w:szCs w:val="32"/>
          <w:shd w:val="clear" w:fill="FFFFFF"/>
        </w:rPr>
        <w:t>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4.</w:t>
      </w:r>
      <w:r>
        <w:rPr>
          <w:rFonts w:hint="eastAsia" w:ascii="方正仿宋_GBK" w:hAnsi="方正仿宋_GBK" w:eastAsia="方正仿宋_GBK" w:cs="方正仿宋_GBK"/>
          <w:kern w:val="0"/>
          <w:sz w:val="32"/>
          <w:szCs w:val="32"/>
          <w:shd w:val="clear" w:fill="FFFFFF"/>
        </w:rPr>
        <w:t>按计划组织本级财政收入和地方税的征收完成国家财政计划，不断培植税源，管好财政资金，增强财政实力。</w:t>
      </w:r>
    </w:p>
    <w:p>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5.</w:t>
      </w:r>
      <w:r>
        <w:rPr>
          <w:rFonts w:hint="eastAsia" w:ascii="方正仿宋_GBK" w:hAnsi="方正仿宋_GBK" w:eastAsia="方正仿宋_GBK" w:cs="方正仿宋_GBK"/>
          <w:kern w:val="0"/>
          <w:sz w:val="32"/>
          <w:szCs w:val="32"/>
          <w:shd w:val="clear" w:fill="FFFFFF"/>
        </w:rPr>
        <w:t>抓好精神文明建设，丰富群众文化生活，提倡移风易俗反对封建迷信，破除陈规陋习，树立社会主义新风尚。</w:t>
      </w:r>
    </w:p>
    <w:p>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6.</w:t>
      </w:r>
      <w:r>
        <w:rPr>
          <w:rFonts w:hint="eastAsia" w:ascii="方正仿宋_GBK" w:hAnsi="方正仿宋_GBK" w:eastAsia="方正仿宋_GBK" w:cs="方正仿宋_GBK"/>
          <w:kern w:val="0"/>
          <w:sz w:val="32"/>
          <w:szCs w:val="32"/>
          <w:shd w:val="clear" w:fill="FFFFFF"/>
        </w:rPr>
        <w:t>完成上级政府交办的其它事项。</w:t>
      </w:r>
    </w:p>
    <w:p>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政府职责：</w:t>
      </w:r>
    </w:p>
    <w:p>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执行本级人民代表大会的决议和上级国家行政机关的决定。</w:t>
      </w:r>
    </w:p>
    <w:p>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执行本行政区域内的经济和社会发展计划、预算，管理本行政区域内的经济、教育、科学、文化、卫生、体育事业和财政、民政、公安、司法行政、计划生育等行政工作。</w:t>
      </w:r>
    </w:p>
    <w:p>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w:t>
      </w:r>
      <w:r>
        <w:rPr>
          <w:rFonts w:hint="eastAsia" w:ascii="方正仿宋_GBK" w:hAnsi="方正仿宋_GBK" w:eastAsia="方正仿宋_GBK" w:cs="方正仿宋_GBK"/>
          <w:kern w:val="0"/>
          <w:sz w:val="32"/>
          <w:szCs w:val="32"/>
          <w:shd w:val="clear" w:fill="FFFFFF"/>
        </w:rPr>
        <w:t>保护社会主义的全民所有的财产和劳动群众集体所有财产，保护公民私有的合法财产，维护社会秩序，保障公民的人身权利、民主权利和其他权利。</w:t>
      </w:r>
    </w:p>
    <w:p>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4.</w:t>
      </w:r>
      <w:r>
        <w:rPr>
          <w:rFonts w:hint="eastAsia" w:ascii="方正仿宋_GBK" w:hAnsi="方正仿宋_GBK" w:eastAsia="方正仿宋_GBK" w:cs="方正仿宋_GBK"/>
          <w:kern w:val="0"/>
          <w:sz w:val="32"/>
          <w:szCs w:val="32"/>
          <w:shd w:val="clear" w:fill="FFFFFF"/>
        </w:rPr>
        <w:t>保障农村集体经济组织应有的自主权。</w:t>
      </w:r>
    </w:p>
    <w:p>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5.</w:t>
      </w:r>
      <w:r>
        <w:rPr>
          <w:rFonts w:hint="eastAsia" w:ascii="方正仿宋_GBK" w:hAnsi="方正仿宋_GBK" w:eastAsia="方正仿宋_GBK" w:cs="方正仿宋_GBK"/>
          <w:kern w:val="0"/>
          <w:sz w:val="32"/>
          <w:szCs w:val="32"/>
          <w:shd w:val="clear" w:fill="FFFFFF"/>
        </w:rPr>
        <w:t>保障少数民族的权利和尊重少数民族的风俗习惯。</w:t>
      </w:r>
    </w:p>
    <w:p>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方正仿宋_GBK" w:hAnsi="方正仿宋_GBK" w:eastAsia="方正仿宋_GBK" w:cs="方正仿宋_GBK"/>
          <w:kern w:val="0"/>
          <w:sz w:val="32"/>
          <w:szCs w:val="32"/>
          <w:shd w:val="clear" w:fill="FFFFFF"/>
        </w:rPr>
      </w:pPr>
      <w:r>
        <w:rPr>
          <w:rFonts w:hint="default" w:ascii="Times New Roman" w:hAnsi="Times New Roman" w:eastAsia="方正仿宋_GBK" w:cs="Times New Roman"/>
          <w:kern w:val="0"/>
          <w:sz w:val="32"/>
          <w:szCs w:val="32"/>
          <w:shd w:val="clear" w:fill="FFFFFF"/>
        </w:rPr>
        <w:t>6.</w:t>
      </w:r>
      <w:r>
        <w:rPr>
          <w:rFonts w:hint="eastAsia" w:ascii="方正仿宋_GBK" w:hAnsi="方正仿宋_GBK" w:eastAsia="方正仿宋_GBK" w:cs="方正仿宋_GBK"/>
          <w:kern w:val="0"/>
          <w:sz w:val="32"/>
          <w:szCs w:val="32"/>
          <w:shd w:val="clear" w:fill="FFFFFF"/>
        </w:rPr>
        <w:t>保障宪法和法律赋予妇女的男女平等、同工同酬和婚姻自由等各项权利。</w:t>
      </w:r>
    </w:p>
    <w:p>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方正仿宋_GBK" w:hAnsi="方正仿宋_GBK" w:eastAsia="方正仿宋_GBK" w:cs="方正仿宋_GBK"/>
          <w:kern w:val="0"/>
          <w:sz w:val="32"/>
          <w:szCs w:val="32"/>
          <w:shd w:val="clear" w:fill="FFFFFF"/>
        </w:rPr>
      </w:pPr>
      <w:r>
        <w:rPr>
          <w:rFonts w:hint="default" w:ascii="方正仿宋_GBK" w:hAnsi="方正仿宋_GBK" w:eastAsia="方正仿宋_GBK" w:cs="方正仿宋_GBK"/>
          <w:kern w:val="0"/>
          <w:sz w:val="32"/>
          <w:szCs w:val="32"/>
          <w:shd w:val="clear" w:fill="FFFFFF"/>
        </w:rPr>
        <w:t>7.</w:t>
      </w:r>
      <w:r>
        <w:rPr>
          <w:rFonts w:hint="eastAsia" w:ascii="方正仿宋_GBK" w:hAnsi="方正仿宋_GBK" w:eastAsia="方正仿宋_GBK" w:cs="方正仿宋_GBK"/>
          <w:kern w:val="0"/>
          <w:sz w:val="32"/>
          <w:szCs w:val="32"/>
          <w:shd w:val="clear" w:fill="FFFFFF"/>
        </w:rPr>
        <w:t>办理上级人民政府交办的其它事项。</w:t>
      </w:r>
    </w:p>
    <w:p>
      <w:pPr>
        <w:pStyle w:val="6"/>
        <w:keepNext w:val="0"/>
        <w:keepLines w:val="0"/>
        <w:pageBreakBefore w:val="0"/>
        <w:numPr>
          <w:ilvl w:val="0"/>
          <w:numId w:val="1"/>
        </w:numPr>
        <w:shd w:val="clear" w:color="auto" w:fill="FFFFFF"/>
        <w:kinsoku/>
        <w:wordWrap/>
        <w:overflowPunct/>
        <w:topLinePunct w:val="0"/>
        <w:autoSpaceDN/>
        <w:bidi w:val="0"/>
        <w:adjustRightInd/>
        <w:snapToGrid/>
        <w:ind w:firstLine="42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机构设置</w:t>
      </w:r>
    </w:p>
    <w:p>
      <w:pPr>
        <w:pStyle w:val="6"/>
        <w:keepNext w:val="0"/>
        <w:keepLines w:val="0"/>
        <w:pageBreakBefore w:val="0"/>
        <w:numPr>
          <w:numId w:val="0"/>
        </w:numPr>
        <w:shd w:val="clear" w:color="auto" w:fill="FFFFFF"/>
        <w:kinsoku/>
        <w:wordWrap/>
        <w:overflowPunct/>
        <w:topLinePunct w:val="0"/>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聚焦乡镇党的建设、经济发展、民生服务、平安法治等主要职能，尖山镇设下列内设机构：</w:t>
      </w:r>
    </w:p>
    <w:p>
      <w:pPr>
        <w:pStyle w:val="2"/>
        <w:keepNext w:val="0"/>
        <w:keepLines w:val="0"/>
        <w:pageBreakBefore w:val="0"/>
        <w:kinsoku/>
        <w:wordWrap/>
        <w:overflowPunct/>
        <w:topLinePunct w:val="0"/>
        <w:autoSpaceDN/>
        <w:bidi w:val="0"/>
        <w:adjustRightInd/>
        <w:snapToGrid/>
        <w:spacing w:before="205" w:line="321" w:lineRule="auto"/>
        <w:ind w:left="45" w:firstLine="769"/>
        <w:jc w:val="both"/>
        <w:textAlignment w:val="auto"/>
      </w:pPr>
      <w:r>
        <w:rPr>
          <w:spacing w:val="9"/>
        </w:rPr>
        <w:t>(一)基层治理综合指挥室。承担基层治理指挥中心的日常</w:t>
      </w:r>
      <w:r>
        <w:rPr>
          <w:spacing w:val="1"/>
        </w:rPr>
        <w:t>运行和指挥调度。承担基层治理智治平台运</w:t>
      </w:r>
      <w:r>
        <w:t>行监测、分析研判、</w:t>
      </w:r>
      <w:r>
        <w:rPr>
          <w:spacing w:val="1"/>
        </w:rPr>
        <w:t>协同流转、应急指挥、督查考核等职责。落实值班制度。负责机</w:t>
      </w:r>
      <w:r>
        <w:rPr>
          <w:spacing w:val="-3"/>
        </w:rPr>
        <w:t>关日常运转及综合协调。负责政府信息公开、机要、保密、档案、公文、会务、接待、后勤保障等职责。完成上级交办的其他任务。</w:t>
      </w:r>
    </w:p>
    <w:p>
      <w:pPr>
        <w:pStyle w:val="2"/>
        <w:keepNext w:val="0"/>
        <w:keepLines w:val="0"/>
        <w:pageBreakBefore w:val="0"/>
        <w:kinsoku/>
        <w:wordWrap/>
        <w:overflowPunct/>
        <w:topLinePunct w:val="0"/>
        <w:autoSpaceDN/>
        <w:bidi w:val="0"/>
        <w:adjustRightInd/>
        <w:snapToGrid/>
        <w:spacing w:before="218" w:line="315" w:lineRule="auto"/>
        <w:ind w:left="45" w:firstLine="769"/>
        <w:jc w:val="both"/>
        <w:textAlignment w:val="auto"/>
        <w:rPr>
          <w:spacing w:val="4"/>
        </w:rPr>
      </w:pPr>
      <w:r>
        <w:rPr>
          <w:spacing w:val="4"/>
        </w:rPr>
        <w:t>(二)党的建设办公室。主要负责党的政治建设、思想建设、</w:t>
      </w:r>
      <w:r>
        <w:rPr>
          <w:spacing w:val="2"/>
        </w:rPr>
        <w:t>组织建设、作风建设、纪律建设、制度建设和反腐倡廉建设，以</w:t>
      </w:r>
      <w:r>
        <w:rPr>
          <w:spacing w:val="-3"/>
        </w:rPr>
        <w:t>及意识形态、统一战线、社会工作、机构编制、干部人事、人大、</w:t>
      </w:r>
      <w:r>
        <w:t>政协、群众团体等职责。完成上级交办的</w:t>
      </w:r>
      <w:r>
        <w:rPr>
          <w:spacing w:val="4"/>
        </w:rPr>
        <w:t>其他任务。</w:t>
      </w:r>
    </w:p>
    <w:p>
      <w:pPr>
        <w:pStyle w:val="2"/>
        <w:keepNext w:val="0"/>
        <w:keepLines w:val="0"/>
        <w:pageBreakBefore w:val="0"/>
        <w:kinsoku/>
        <w:wordWrap/>
        <w:overflowPunct/>
        <w:topLinePunct w:val="0"/>
        <w:autoSpaceDN/>
        <w:bidi w:val="0"/>
        <w:adjustRightInd/>
        <w:snapToGrid/>
        <w:spacing w:before="218" w:line="315" w:lineRule="auto"/>
        <w:ind w:left="45" w:firstLine="769"/>
        <w:jc w:val="both"/>
        <w:textAlignment w:val="auto"/>
        <w:rPr>
          <w:spacing w:val="4"/>
        </w:rPr>
      </w:pPr>
      <w:r>
        <w:rPr>
          <w:spacing w:val="4"/>
        </w:rPr>
        <w:t>(三)经济发展办公室。主要负责经济发展、村镇建设、生态环境、农业农村和乡村振兴、财政管理、经济社会统计，以及市政公用、市容环卫、征地拆迁等职责。制定和执行经济社会发展计划，强化产业引导，落实区域发展规划、专项规划、国土空间规划。完成上级交办的其他任务。</w:t>
      </w:r>
    </w:p>
    <w:p>
      <w:pPr>
        <w:pStyle w:val="2"/>
        <w:keepNext w:val="0"/>
        <w:keepLines w:val="0"/>
        <w:pageBreakBefore w:val="0"/>
        <w:kinsoku/>
        <w:wordWrap/>
        <w:overflowPunct/>
        <w:topLinePunct w:val="0"/>
        <w:autoSpaceDN/>
        <w:bidi w:val="0"/>
        <w:adjustRightInd/>
        <w:snapToGrid/>
        <w:spacing w:before="240" w:line="325" w:lineRule="auto"/>
        <w:ind w:right="159" w:firstLine="789"/>
        <w:jc w:val="both"/>
        <w:textAlignment w:val="auto"/>
      </w:pPr>
      <w:r>
        <w:rPr>
          <w:spacing w:val="7"/>
        </w:rPr>
        <w:t>(四)民生服务办公室。主要负责民政、教</w:t>
      </w:r>
      <w:r>
        <w:rPr>
          <w:spacing w:val="6"/>
        </w:rPr>
        <w:t>育、文化、卫生</w:t>
      </w:r>
      <w:r>
        <w:rPr>
          <w:spacing w:val="1"/>
        </w:rPr>
        <w:t>健康、体育、社会救助、残疾人事业、老龄事业发展、退役军人</w:t>
      </w:r>
      <w:r>
        <w:rPr>
          <w:spacing w:val="-1"/>
        </w:rPr>
        <w:t>事务、医疗保障、劳动就业、社会保障等职责。落实社会保险、</w:t>
      </w:r>
      <w:r>
        <w:t>社会救助、社会福利、优抚安置等社会保障政策，优化基本公共 服务资源配置，统筹公共服务设施空间布局，提供优质高效的便</w:t>
      </w:r>
      <w:r>
        <w:rPr>
          <w:spacing w:val="-3"/>
        </w:rPr>
        <w:t>民服务。完成上级交办的其他任务。</w:t>
      </w:r>
    </w:p>
    <w:p>
      <w:pPr>
        <w:pStyle w:val="2"/>
        <w:keepNext w:val="0"/>
        <w:keepLines w:val="0"/>
        <w:pageBreakBefore w:val="0"/>
        <w:kinsoku/>
        <w:wordWrap/>
        <w:overflowPunct/>
        <w:topLinePunct w:val="0"/>
        <w:autoSpaceDN/>
        <w:bidi w:val="0"/>
        <w:adjustRightInd/>
        <w:snapToGrid/>
        <w:spacing w:before="246" w:line="320" w:lineRule="auto"/>
        <w:ind w:firstLine="789"/>
        <w:jc w:val="both"/>
        <w:textAlignment w:val="auto"/>
      </w:pPr>
      <w:r>
        <w:rPr>
          <w:spacing w:val="6"/>
        </w:rPr>
        <w:t>(五)平安法治办公室。主要负责平安综治、应急管理、信</w:t>
      </w:r>
      <w:r>
        <w:rPr>
          <w:spacing w:val="-1"/>
        </w:rPr>
        <w:t>访维稳、防范和处理邪教、安全生产综合监管、法治建设、人民</w:t>
      </w:r>
      <w:r>
        <w:t>武装等职责。定期组织开展应急演练。健全应急管理和除险清患</w:t>
      </w:r>
      <w:r>
        <w:rPr>
          <w:spacing w:val="-1"/>
        </w:rPr>
        <w:t>排查治理体系，完善执法协调、矛盾纠纷化解调处、公共法律服</w:t>
      </w:r>
      <w:r>
        <w:t>务、普法依法治理、网上网下联动化解网络舆情风险等机制，推</w:t>
      </w:r>
      <w:r>
        <w:rPr>
          <w:spacing w:val="-5"/>
        </w:rPr>
        <w:t>动平安法治和社会治理工作落细落实。完成上级交办的其他任务。</w:t>
      </w:r>
    </w:p>
    <w:p>
      <w:pPr>
        <w:pStyle w:val="2"/>
        <w:keepNext w:val="0"/>
        <w:keepLines w:val="0"/>
        <w:pageBreakBefore w:val="0"/>
        <w:kinsoku/>
        <w:wordWrap/>
        <w:overflowPunct/>
        <w:topLinePunct w:val="0"/>
        <w:autoSpaceDN/>
        <w:bidi w:val="0"/>
        <w:adjustRightInd/>
        <w:snapToGrid/>
        <w:spacing w:before="242" w:line="351" w:lineRule="auto"/>
        <w:ind w:right="176" w:firstLine="679"/>
        <w:jc w:val="both"/>
        <w:textAlignment w:val="auto"/>
        <w:rPr>
          <w:spacing w:val="-1"/>
        </w:rPr>
      </w:pPr>
      <w:r>
        <w:rPr>
          <w:spacing w:val="-1"/>
        </w:rPr>
        <w:t>纪委、武装部按照有关规定设置，工会、团委、妇联等</w:t>
      </w:r>
      <w:r>
        <w:rPr>
          <w:spacing w:val="-2"/>
        </w:rPr>
        <w:t>群团</w:t>
      </w:r>
      <w:r>
        <w:rPr>
          <w:spacing w:val="1"/>
        </w:rPr>
        <w:t>按章程</w:t>
      </w:r>
      <w:r>
        <w:rPr>
          <w:spacing w:val="-1"/>
        </w:rPr>
        <w:t>设置。</w:t>
      </w:r>
    </w:p>
    <w:p>
      <w:pPr>
        <w:pStyle w:val="2"/>
        <w:keepNext w:val="0"/>
        <w:keepLines w:val="0"/>
        <w:pageBreakBefore w:val="0"/>
        <w:kinsoku/>
        <w:wordWrap/>
        <w:overflowPunct/>
        <w:topLinePunct w:val="0"/>
        <w:autoSpaceDN/>
        <w:bidi w:val="0"/>
        <w:adjustRightInd/>
        <w:snapToGrid/>
        <w:spacing w:before="242" w:line="351" w:lineRule="auto"/>
        <w:ind w:right="176" w:firstLine="679"/>
        <w:jc w:val="both"/>
        <w:textAlignment w:val="auto"/>
        <w:rPr>
          <w:spacing w:val="-1"/>
        </w:rPr>
      </w:pPr>
      <w:r>
        <w:rPr>
          <w:spacing w:val="-1"/>
        </w:rPr>
        <w:t>尖山镇设下列事业单位：</w:t>
      </w:r>
    </w:p>
    <w:p>
      <w:pPr>
        <w:pStyle w:val="2"/>
        <w:keepNext w:val="0"/>
        <w:keepLines w:val="0"/>
        <w:pageBreakBefore w:val="0"/>
        <w:kinsoku/>
        <w:wordWrap/>
        <w:overflowPunct/>
        <w:topLinePunct w:val="0"/>
        <w:autoSpaceDN/>
        <w:bidi w:val="0"/>
        <w:adjustRightInd/>
        <w:snapToGrid/>
        <w:spacing w:before="242" w:line="351" w:lineRule="auto"/>
        <w:ind w:right="176" w:firstLine="679"/>
        <w:jc w:val="both"/>
        <w:textAlignment w:val="auto"/>
        <w:rPr>
          <w:sz w:val="31"/>
          <w:szCs w:val="31"/>
        </w:rPr>
      </w:pPr>
      <w:r>
        <w:rPr>
          <w:spacing w:val="-1"/>
        </w:rPr>
        <w:t>(一)便民服务中心(退役军人服务站)。为尖山镇所属公益一类事业单位。主要职责：承担劳动就业、社会保险、</w:t>
      </w:r>
      <w:r>
        <w:rPr>
          <w:spacing w:val="-1"/>
        </w:rPr>
        <w:t>社会救助、社会福利、优抚安置等服务事项办理工作。承担职业技能培训、就业指导、创业扶持等劳动就业服务。承担退役军人关系转接、联络接待、困难帮扶、信息采集、情况反映、立功喜报、节日慰问、政策咨询等退役军人服务工作。指导村(社区)开展便</w:t>
      </w:r>
      <w:r>
        <w:rPr>
          <w:spacing w:val="8"/>
          <w:sz w:val="31"/>
          <w:szCs w:val="31"/>
        </w:rPr>
        <w:t>民服务工作。完成上级交办的其他任务。</w:t>
      </w:r>
    </w:p>
    <w:p>
      <w:pPr>
        <w:pStyle w:val="2"/>
        <w:keepNext w:val="0"/>
        <w:keepLines w:val="0"/>
        <w:pageBreakBefore w:val="0"/>
        <w:kinsoku/>
        <w:wordWrap/>
        <w:overflowPunct/>
        <w:topLinePunct w:val="0"/>
        <w:autoSpaceDN/>
        <w:bidi w:val="0"/>
        <w:adjustRightInd/>
        <w:snapToGrid/>
        <w:spacing w:before="219" w:line="333" w:lineRule="auto"/>
        <w:ind w:right="70" w:firstLine="789"/>
        <w:jc w:val="both"/>
        <w:textAlignment w:val="auto"/>
        <w:rPr>
          <w:sz w:val="31"/>
          <w:szCs w:val="31"/>
        </w:rPr>
      </w:pPr>
      <w:r>
        <w:rPr>
          <w:spacing w:val="12"/>
          <w:sz w:val="31"/>
          <w:szCs w:val="31"/>
        </w:rPr>
        <w:t>(二)综合行政执法大队。为尖山镇所属公益一类事业单位。</w:t>
      </w:r>
      <w:r>
        <w:rPr>
          <w:spacing w:val="11"/>
          <w:sz w:val="31"/>
          <w:szCs w:val="31"/>
        </w:rPr>
        <w:t>主要职责：集中行使权限范围内的行政处罚以及与之相关的行政</w:t>
      </w:r>
      <w:r>
        <w:rPr>
          <w:spacing w:val="12"/>
          <w:sz w:val="31"/>
          <w:szCs w:val="31"/>
        </w:rPr>
        <w:t>检查、行政强制权等执法职能。根据执法事项清单</w:t>
      </w:r>
      <w:r>
        <w:rPr>
          <w:spacing w:val="11"/>
          <w:sz w:val="31"/>
          <w:szCs w:val="31"/>
        </w:rPr>
        <w:t>，开展综合行</w:t>
      </w:r>
      <w:r>
        <w:rPr>
          <w:spacing w:val="12"/>
          <w:sz w:val="31"/>
          <w:szCs w:val="31"/>
        </w:rPr>
        <w:t>政执法工作。协助、配合县级有关部门及其派驻机构开展联</w:t>
      </w:r>
      <w:r>
        <w:rPr>
          <w:spacing w:val="11"/>
          <w:sz w:val="31"/>
          <w:szCs w:val="31"/>
        </w:rPr>
        <w:t>合执</w:t>
      </w:r>
      <w:r>
        <w:rPr>
          <w:spacing w:val="8"/>
          <w:sz w:val="31"/>
          <w:szCs w:val="31"/>
        </w:rPr>
        <w:t>法。完成上级交办的其他任务。</w:t>
      </w:r>
    </w:p>
    <w:p>
      <w:pPr>
        <w:pStyle w:val="2"/>
        <w:keepNext w:val="0"/>
        <w:keepLines w:val="0"/>
        <w:pageBreakBefore w:val="0"/>
        <w:kinsoku/>
        <w:wordWrap/>
        <w:overflowPunct/>
        <w:topLinePunct w:val="0"/>
        <w:autoSpaceDN/>
        <w:bidi w:val="0"/>
        <w:adjustRightInd/>
        <w:snapToGrid/>
        <w:spacing w:before="227" w:line="340" w:lineRule="auto"/>
        <w:ind w:right="70" w:firstLine="789"/>
        <w:jc w:val="both"/>
        <w:textAlignment w:val="auto"/>
        <w:rPr>
          <w:sz w:val="31"/>
          <w:szCs w:val="31"/>
        </w:rPr>
      </w:pPr>
      <w:r>
        <w:rPr>
          <w:spacing w:val="12"/>
          <w:sz w:val="31"/>
          <w:szCs w:val="31"/>
        </w:rPr>
        <w:t>(三)产业发展服务中心。为尖山镇所属公益一类事业单位。</w:t>
      </w:r>
      <w:r>
        <w:rPr>
          <w:spacing w:val="6"/>
          <w:sz w:val="31"/>
          <w:szCs w:val="31"/>
        </w:rPr>
        <w:t>主要职责：承担农业、畜牧、水产、林业、水利、工业、服务业、</w:t>
      </w:r>
      <w:r>
        <w:rPr>
          <w:spacing w:val="7"/>
          <w:sz w:val="31"/>
          <w:szCs w:val="31"/>
        </w:rPr>
        <w:t>科技等领域的技术推广和服务工作，开展相</w:t>
      </w:r>
      <w:r>
        <w:rPr>
          <w:spacing w:val="6"/>
          <w:sz w:val="31"/>
          <w:szCs w:val="31"/>
        </w:rPr>
        <w:t>关业务培训，促进一、</w:t>
      </w:r>
      <w:r>
        <w:rPr>
          <w:spacing w:val="8"/>
          <w:sz w:val="31"/>
          <w:szCs w:val="31"/>
        </w:rPr>
        <w:t>二</w:t>
      </w:r>
      <w:r>
        <w:rPr>
          <w:spacing w:val="-68"/>
          <w:sz w:val="31"/>
          <w:szCs w:val="31"/>
        </w:rPr>
        <w:t xml:space="preserve"> </w:t>
      </w:r>
      <w:r>
        <w:rPr>
          <w:spacing w:val="8"/>
          <w:sz w:val="31"/>
          <w:szCs w:val="31"/>
        </w:rPr>
        <w:t>、三产业融合发展。承担辖区内动物疫病监测报告、病死畜禽</w:t>
      </w:r>
      <w:r>
        <w:rPr>
          <w:spacing w:val="11"/>
          <w:sz w:val="31"/>
          <w:szCs w:val="31"/>
        </w:rPr>
        <w:t>无害化处理，指导做好动物免疫、兽药饲料使用，开展动物产地检疫、畜禽调运备案等工作。开展植物疫病的田间调查上报、行业调查，指导植物疫病防控与处置，协助开展产地检疫、调运检</w:t>
      </w:r>
      <w:r>
        <w:rPr>
          <w:spacing w:val="9"/>
          <w:sz w:val="31"/>
          <w:szCs w:val="31"/>
        </w:rPr>
        <w:t>疫和市场巡查等工作。完成上级交办的其他任务。</w:t>
      </w:r>
    </w:p>
    <w:p>
      <w:pPr>
        <w:pStyle w:val="2"/>
        <w:keepNext w:val="0"/>
        <w:keepLines w:val="0"/>
        <w:pageBreakBefore w:val="0"/>
        <w:kinsoku/>
        <w:wordWrap/>
        <w:overflowPunct/>
        <w:topLinePunct w:val="0"/>
        <w:autoSpaceDN/>
        <w:bidi w:val="0"/>
        <w:adjustRightInd/>
        <w:snapToGrid/>
        <w:spacing w:before="262" w:line="335" w:lineRule="auto"/>
        <w:ind w:right="198" w:firstLine="789"/>
        <w:jc w:val="both"/>
        <w:textAlignment w:val="auto"/>
        <w:rPr>
          <w:sz w:val="31"/>
          <w:szCs w:val="31"/>
        </w:rPr>
      </w:pPr>
      <w:r>
        <w:rPr>
          <w:spacing w:val="20"/>
          <w:sz w:val="31"/>
          <w:szCs w:val="31"/>
        </w:rPr>
        <w:t>(四)新时代文明实践服务中心。为尖山镇所属</w:t>
      </w:r>
      <w:r>
        <w:rPr>
          <w:spacing w:val="19"/>
          <w:sz w:val="31"/>
          <w:szCs w:val="31"/>
        </w:rPr>
        <w:t>公益一类事</w:t>
      </w:r>
      <w:r>
        <w:rPr>
          <w:spacing w:val="11"/>
          <w:sz w:val="31"/>
          <w:szCs w:val="31"/>
        </w:rPr>
        <w:t>业单位。主要职责：承担新时代文明实践和精神文明建设服务工</w:t>
      </w:r>
      <w:r>
        <w:rPr>
          <w:spacing w:val="13"/>
          <w:sz w:val="31"/>
          <w:szCs w:val="31"/>
        </w:rPr>
        <w:t>作，统筹志愿服务工作。承担文化、旅游、宣传、广播电视、体</w:t>
      </w:r>
      <w:r>
        <w:rPr>
          <w:spacing w:val="12"/>
          <w:sz w:val="31"/>
          <w:szCs w:val="31"/>
        </w:rPr>
        <w:t>育等方面的服务工作。承担辖区内文化体育阵地建设</w:t>
      </w:r>
      <w:r>
        <w:rPr>
          <w:spacing w:val="11"/>
          <w:sz w:val="31"/>
          <w:szCs w:val="31"/>
        </w:rPr>
        <w:t>。组织开展</w:t>
      </w:r>
      <w:r>
        <w:rPr>
          <w:sz w:val="31"/>
          <w:szCs w:val="31"/>
        </w:rPr>
        <w:t xml:space="preserve"> </w:t>
      </w:r>
      <w:r>
        <w:rPr>
          <w:spacing w:val="10"/>
          <w:sz w:val="31"/>
          <w:szCs w:val="31"/>
        </w:rPr>
        <w:t>各类文体活动。完成上级交办的其他任务。</w:t>
      </w:r>
    </w:p>
    <w:p>
      <w:pPr>
        <w:keepNext w:val="0"/>
        <w:keepLines w:val="0"/>
        <w:pageBreakBefore w:val="0"/>
        <w:kinsoku/>
        <w:wordWrap/>
        <w:overflowPunct/>
        <w:topLinePunct w:val="0"/>
        <w:autoSpaceDN/>
        <w:bidi w:val="0"/>
        <w:adjustRightInd/>
        <w:snapToGrid/>
        <w:spacing w:line="313" w:lineRule="auto"/>
        <w:ind w:firstLine="700" w:firstLineChars="200"/>
        <w:jc w:val="both"/>
        <w:textAlignment w:val="auto"/>
        <w:rPr>
          <w:rFonts w:hint="default"/>
          <w:spacing w:val="1"/>
        </w:rPr>
      </w:pPr>
      <w:r>
        <w:rPr>
          <w:rFonts w:hint="eastAsia" w:ascii="仿宋" w:hAnsi="仿宋" w:eastAsia="仿宋" w:cs="仿宋"/>
          <w:spacing w:val="20"/>
          <w:sz w:val="31"/>
          <w:szCs w:val="31"/>
          <w:lang w:val="en-US" w:eastAsia="en-US" w:bidi="ar-SA"/>
        </w:rPr>
        <w:t>(五)基层治理服务中心。为尖山镇所属公益一类事业单位。主要职责：承担网格、微网格设置优化有关事务性和服务性工作，统筹协调网格治理团队有关事项。承担物业管理服务工作。为社会组织和群众提供服务。协助开展基层治理智治平台运行、监测相关工作，为基层治理提供服务。完成上级交办的其他任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部门</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Style w:val="9"/>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度收入总计4547.47万元，支出总计</w:t>
      </w:r>
      <w:r>
        <w:rPr>
          <w:rFonts w:ascii="方正仿宋_GBK" w:hAnsi="方正仿宋_GBK" w:eastAsia="方正仿宋_GBK" w:cs="方正仿宋_GBK"/>
          <w:sz w:val="32"/>
          <w:szCs w:val="32"/>
        </w:rPr>
        <w:t>4547.47</w:t>
      </w:r>
      <w:r>
        <w:rPr>
          <w:rFonts w:ascii="方正仿宋_GBK" w:hAnsi="方正仿宋_GBK" w:eastAsia="方正仿宋_GBK" w:cs="方正仿宋_GBK"/>
          <w:sz w:val="32"/>
          <w:szCs w:val="32"/>
          <w:shd w:val="clear" w:color="auto" w:fill="FFFFFF"/>
        </w:rPr>
        <w:t>万元。收、支与2023年度相比，增加185.87万元，增长4.3%，主要原因是</w:t>
      </w:r>
      <w:r>
        <w:rPr>
          <w:rFonts w:hint="eastAsia" w:ascii="方正仿宋_GBK" w:hAnsi="方正仿宋_GBK" w:eastAsia="方正仿宋_GBK" w:cs="方正仿宋_GBK"/>
          <w:sz w:val="32"/>
          <w:szCs w:val="32"/>
          <w:shd w:val="clear" w:color="auto" w:fill="FFFFFF"/>
          <w:lang w:val="en-US" w:eastAsia="zh-CN"/>
        </w:rPr>
        <w:t>本年度加大了项目投入，增加了2024年尖山镇基层平安法治建设奖补资金（渝财政法﹝2023﹞66号）、巫溪县尖山镇尖山村2024年扶持新型农村集体经济项目（巫溪农发〔2024〕122号）等项目</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度收入合计4547.47万元，与2023年度相比，增加185.87万元，增长4.3%，主要原因是</w:t>
      </w:r>
      <w:r>
        <w:rPr>
          <w:rFonts w:hint="eastAsia" w:ascii="方正仿宋_GBK" w:hAnsi="方正仿宋_GBK" w:eastAsia="方正仿宋_GBK" w:cs="方正仿宋_GBK"/>
          <w:sz w:val="32"/>
          <w:szCs w:val="32"/>
          <w:shd w:val="clear" w:color="auto" w:fill="FFFFFF"/>
          <w:lang w:val="en-US" w:eastAsia="zh-CN"/>
        </w:rPr>
        <w:t>本年度加大了项目投入，增加了2024年尖山镇基层平安法治建设奖补资金（渝财政法﹝2023﹞66号）、巫溪县尖山镇尖山村2024年扶持新型农村集体经济项目（巫溪农发〔2024〕122号）等项目。</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4547.47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4547.47</w:t>
      </w:r>
      <w:r>
        <w:rPr>
          <w:rFonts w:ascii="方正仿宋_GBK" w:hAnsi="方正仿宋_GBK" w:eastAsia="方正仿宋_GBK" w:cs="方正仿宋_GBK"/>
          <w:sz w:val="32"/>
          <w:szCs w:val="32"/>
          <w:shd w:val="clear" w:color="auto" w:fill="FFFFFF"/>
        </w:rPr>
        <w:t>万元，与2023年度相比，增加185.87万元，增长4.3%，主要原因是</w:t>
      </w:r>
      <w:r>
        <w:rPr>
          <w:rFonts w:hint="eastAsia" w:ascii="方正仿宋_GBK" w:hAnsi="方正仿宋_GBK" w:eastAsia="方正仿宋_GBK" w:cs="方正仿宋_GBK"/>
          <w:sz w:val="32"/>
          <w:szCs w:val="32"/>
          <w:shd w:val="clear" w:color="auto" w:fill="FFFFFF"/>
          <w:lang w:val="en-US" w:eastAsia="zh-CN"/>
        </w:rPr>
        <w:t>本年度加大了项目投入，增加了2024年尖山镇基层平安法治建设奖补资金（渝财政法﹝2023﹞66号）、巫溪县尖山镇尖山村2024年扶持新型农村集体经济项目（巫溪农发〔2024〕122号）等项目。</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982.17</w:t>
      </w:r>
      <w:r>
        <w:rPr>
          <w:rFonts w:ascii="方正仿宋_GBK" w:hAnsi="方正仿宋_GBK" w:eastAsia="方正仿宋_GBK" w:cs="方正仿宋_GBK"/>
          <w:sz w:val="32"/>
          <w:szCs w:val="32"/>
          <w:shd w:val="clear" w:color="auto" w:fill="FFFFFF"/>
        </w:rPr>
        <w:t>万元，占21.60%；项目支出</w:t>
      </w:r>
      <w:r>
        <w:rPr>
          <w:rFonts w:ascii="方正仿宋_GBK" w:hAnsi="方正仿宋_GBK" w:eastAsia="方正仿宋_GBK" w:cs="方正仿宋_GBK"/>
          <w:sz w:val="32"/>
          <w:szCs w:val="32"/>
        </w:rPr>
        <w:t>3565.30</w:t>
      </w:r>
      <w:r>
        <w:rPr>
          <w:rFonts w:ascii="方正仿宋_GBK" w:hAnsi="方正仿宋_GBK" w:eastAsia="方正仿宋_GBK" w:cs="方正仿宋_GBK"/>
          <w:sz w:val="32"/>
          <w:szCs w:val="32"/>
          <w:shd w:val="clear" w:color="auto" w:fill="FFFFFF"/>
        </w:rPr>
        <w:t>万元，占78.40%；经营支出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9"/>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度财政拨款收、支总计4547.47万元。与202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年相比，财政拨款收、支总计各增加185.87万元，增长4.3%。主要原因是</w:t>
      </w:r>
      <w:r>
        <w:rPr>
          <w:rFonts w:hint="eastAsia" w:ascii="方正仿宋_GBK" w:hAnsi="方正仿宋_GBK" w:eastAsia="方正仿宋_GBK" w:cs="方正仿宋_GBK"/>
          <w:sz w:val="32"/>
          <w:szCs w:val="32"/>
          <w:shd w:val="clear" w:color="auto" w:fill="FFFFFF"/>
          <w:lang w:val="en-US" w:eastAsia="zh-CN"/>
        </w:rPr>
        <w:t>本年度加大了项目投入，增加了2024年尖山镇基层平安法治建设奖补资金（渝财政法﹝2023﹞66号）、巫溪县尖山镇尖山村2024年扶持新型农村集体经济项目（巫溪农发〔2024〕122号）等项目。</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4547.47</w:t>
      </w:r>
      <w:r>
        <w:rPr>
          <w:rFonts w:ascii="方正仿宋_GBK" w:hAnsi="方正仿宋_GBK" w:eastAsia="方正仿宋_GBK" w:cs="方正仿宋_GBK"/>
          <w:sz w:val="32"/>
          <w:szCs w:val="32"/>
          <w:shd w:val="clear" w:color="auto" w:fill="FFFFFF"/>
        </w:rPr>
        <w:t>万元，与2023年度相比，增加185.87万元，增长4.3%。主要原因是</w:t>
      </w:r>
      <w:r>
        <w:rPr>
          <w:rFonts w:hint="eastAsia" w:ascii="方正仿宋_GBK" w:hAnsi="方正仿宋_GBK" w:eastAsia="方正仿宋_GBK" w:cs="方正仿宋_GBK"/>
          <w:sz w:val="32"/>
          <w:szCs w:val="32"/>
          <w:shd w:val="clear" w:color="auto" w:fill="FFFFFF"/>
          <w:lang w:val="en-US" w:eastAsia="zh-CN"/>
        </w:rPr>
        <w:t>本年度加大了项目投入，增加了2024年尖山镇基层平安法治建设奖补资金（渝财政法﹝2023﹞66号）、巫溪县尖山镇尖山村2024年扶持新型农村集体经济项目（巫溪农发〔2024〕122号）等。</w:t>
      </w:r>
      <w:r>
        <w:rPr>
          <w:rFonts w:ascii="方正仿宋_GBK" w:hAnsi="方正仿宋_GBK" w:eastAsia="方正仿宋_GBK" w:cs="方正仿宋_GBK"/>
          <w:sz w:val="32"/>
          <w:szCs w:val="32"/>
          <w:shd w:val="clear" w:color="auto" w:fill="FFFFFF"/>
        </w:rPr>
        <w:t>较年初预算数增加3250.96万元，增长250.8%。主要原因是</w:t>
      </w:r>
      <w:r>
        <w:rPr>
          <w:rFonts w:hint="eastAsia" w:ascii="仿宋_GB2312" w:hAnsi="仿宋" w:eastAsia="仿宋_GB2312"/>
          <w:sz w:val="32"/>
          <w:szCs w:val="32"/>
        </w:rPr>
        <w:t>年中</w:t>
      </w:r>
      <w:r>
        <w:rPr>
          <w:rFonts w:hint="eastAsia" w:ascii="仿宋_GB2312" w:hAnsi="仿宋" w:eastAsia="仿宋_GB2312"/>
          <w:sz w:val="32"/>
          <w:szCs w:val="32"/>
          <w:lang w:val="en-US" w:eastAsia="zh-CN"/>
        </w:rPr>
        <w:t>追加了</w:t>
      </w:r>
      <w:r>
        <w:rPr>
          <w:rFonts w:hint="eastAsia" w:ascii="仿宋_GB2312" w:hAnsi="仿宋" w:eastAsia="仿宋_GB2312"/>
          <w:sz w:val="32"/>
          <w:szCs w:val="32"/>
          <w:lang w:eastAsia="zh-CN"/>
        </w:rPr>
        <w:t>2024年尖山镇基层平安法治建设奖补资金（渝财政法﹝2023﹞66号）、巫溪县尖山镇2024年生态护林员选聘（巫溪林业发〔2024〕7号）、巫溪县尖山镇2024年脱贫户、监测户产业帮扶项目（溪乡振发〔2024〕7号）、巫溪县尖山镇2024年乡村治理示范创建文明积分兑换项目（溪乡振发〔2024〕8号）、巫溪县尖山镇2024年大包村乡村旅游带提升市级财政以工代赈项目（巫溪发改发〔2023〕103号）、巫溪县尖山镇萝卜（蔬菜）加工项目（溪乡振发﹝2024﹞14号）、巫溪县2024年尖山镇金花葵基地建设项目（巫溪农发〔2024〕70号）、巫溪县尖山镇2024年两类群体提低增收产业帮扶补助（巫溪农发〔2024〕122号）</w:t>
      </w:r>
      <w:r>
        <w:rPr>
          <w:rFonts w:hint="eastAsia" w:ascii="仿宋_GB2312" w:hAnsi="仿宋" w:eastAsia="仿宋_GB2312"/>
          <w:sz w:val="32"/>
          <w:szCs w:val="32"/>
          <w:lang w:val="en-US" w:eastAsia="zh-CN"/>
        </w:rPr>
        <w:t>等项目。</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4547.47</w:t>
      </w:r>
      <w:r>
        <w:rPr>
          <w:rFonts w:ascii="方正仿宋_GBK" w:hAnsi="方正仿宋_GBK" w:eastAsia="方正仿宋_GBK" w:cs="方正仿宋_GBK"/>
          <w:sz w:val="32"/>
          <w:szCs w:val="32"/>
          <w:shd w:val="clear" w:color="auto" w:fill="FFFFFF"/>
        </w:rPr>
        <w:t>万元，与2023年度相比，增加185.87万元，增长4.3%。主要原因是</w:t>
      </w:r>
      <w:r>
        <w:rPr>
          <w:rFonts w:hint="eastAsia" w:ascii="方正仿宋_GBK" w:hAnsi="方正仿宋_GBK" w:eastAsia="方正仿宋_GBK" w:cs="方正仿宋_GBK"/>
          <w:sz w:val="32"/>
          <w:szCs w:val="32"/>
          <w:shd w:val="clear" w:color="auto" w:fill="FFFFFF"/>
          <w:lang w:val="en-US" w:eastAsia="zh-CN"/>
        </w:rPr>
        <w:t>本年度加大了项目投入，增加了2024年尖山镇基层平安法治建设奖补资金（渝财政法﹝2023﹞66号）、巫溪县尖山镇尖山村2024年扶持新型农村集体经济项目（巫溪农发〔2024〕122号）等。</w:t>
      </w:r>
      <w:r>
        <w:rPr>
          <w:rFonts w:ascii="方正仿宋_GBK" w:hAnsi="方正仿宋_GBK" w:eastAsia="方正仿宋_GBK" w:cs="方正仿宋_GBK"/>
          <w:sz w:val="32"/>
          <w:szCs w:val="32"/>
          <w:shd w:val="clear" w:color="auto" w:fill="FFFFFF"/>
        </w:rPr>
        <w:t>较年初预算数增加3250.96万元，增长250.8%。主要原因是</w:t>
      </w:r>
      <w:r>
        <w:rPr>
          <w:rFonts w:hint="eastAsia" w:ascii="仿宋_GB2312" w:hAnsi="仿宋" w:eastAsia="仿宋_GB2312"/>
          <w:sz w:val="32"/>
          <w:szCs w:val="32"/>
        </w:rPr>
        <w:t>年中</w:t>
      </w:r>
      <w:r>
        <w:rPr>
          <w:rFonts w:hint="eastAsia" w:ascii="仿宋_GB2312" w:hAnsi="仿宋" w:eastAsia="仿宋_GB2312"/>
          <w:sz w:val="32"/>
          <w:szCs w:val="32"/>
          <w:lang w:val="en-US" w:eastAsia="zh-CN"/>
        </w:rPr>
        <w:t>追加了</w:t>
      </w:r>
      <w:r>
        <w:rPr>
          <w:rFonts w:hint="eastAsia" w:ascii="仿宋_GB2312" w:hAnsi="仿宋" w:eastAsia="仿宋_GB2312"/>
          <w:sz w:val="32"/>
          <w:szCs w:val="32"/>
          <w:lang w:eastAsia="zh-CN"/>
        </w:rPr>
        <w:t>2024年尖山镇基层平安法治建设奖补资金（渝财政法﹝2023﹞66号）、巫溪县尖山镇2024年生态护林员选聘（巫溪林业发〔2024〕7号）、巫溪县尖山镇2024年脱贫户、监测户产业帮扶项目（溪乡振发〔2024〕7号）、巫溪县尖山镇2024年乡村治理示范创建文明积分兑换项目（溪乡振发〔2024〕8号）、巫溪县尖山镇2024年大包村乡村旅游带提升市级财政以工代赈项目（巫溪发改发〔2023〕103号）、巫溪县尖山镇萝卜（蔬菜）加工项目（溪乡振发﹝2024﹞14号）、巫溪县2024年尖山镇金花葵基地建设项目（巫溪农发〔2024〕70号）、巫溪县尖山镇2024年两类群体提低增收产业帮扶补助（巫溪农发〔2024〕122号）</w:t>
      </w:r>
      <w:r>
        <w:rPr>
          <w:rFonts w:hint="eastAsia" w:ascii="仿宋_GB2312" w:hAnsi="仿宋" w:eastAsia="仿宋_GB2312"/>
          <w:sz w:val="32"/>
          <w:szCs w:val="32"/>
          <w:lang w:val="en-US" w:eastAsia="zh-CN"/>
        </w:rPr>
        <w:t>等项目。</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9"/>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738.90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16.25</w:t>
      </w:r>
      <w:r>
        <w:rPr>
          <w:rFonts w:ascii="方正仿宋_GBK" w:hAnsi="方正仿宋_GBK" w:eastAsia="方正仿宋_GBK" w:cs="方正仿宋_GBK"/>
          <w:sz w:val="32"/>
          <w:szCs w:val="32"/>
          <w:shd w:val="clear" w:color="auto" w:fill="FFFFFF"/>
        </w:rPr>
        <w:t>%，较年初预算数增加127.77万元，增长20.9%，主要原因是主要原因是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方正仿宋_GBK" w:hAnsi="方正仿宋_GBK" w:eastAsia="方正仿宋_GBK" w:cs="方正仿宋_GBK"/>
          <w:sz w:val="32"/>
          <w:szCs w:val="32"/>
          <w:shd w:val="clear" w:color="auto" w:fill="FFFFFF"/>
        </w:rPr>
        <w:t>尖山镇人民政府关于申请河堤水毁及管线迁移资金（尖山府文〔2023〕18号）</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尖山镇人民政府因灾受损修复项目（尖山府文〔2023〕20号）</w:t>
      </w:r>
      <w:r>
        <w:rPr>
          <w:rFonts w:hint="eastAsia" w:ascii="方正仿宋_GBK" w:hAnsi="方正仿宋_GBK" w:eastAsia="方正仿宋_GBK" w:cs="方正仿宋_GBK"/>
          <w:sz w:val="32"/>
          <w:szCs w:val="32"/>
          <w:shd w:val="clear" w:color="auto" w:fill="FFFFFF"/>
          <w:lang w:val="en-US" w:eastAsia="zh-CN"/>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71.27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1.57</w:t>
      </w:r>
      <w:r>
        <w:rPr>
          <w:rFonts w:ascii="方正仿宋_GBK" w:hAnsi="方正仿宋_GBK" w:eastAsia="方正仿宋_GBK" w:cs="方正仿宋_GBK"/>
          <w:sz w:val="32"/>
          <w:szCs w:val="32"/>
          <w:shd w:val="clear" w:color="auto" w:fill="FFFFFF"/>
        </w:rPr>
        <w:t>%，较年初预算数减少28.73万元，下降28.7%，主要原因是</w:t>
      </w:r>
      <w:r>
        <w:rPr>
          <w:rFonts w:hint="eastAsia" w:ascii="仿宋_GB2312" w:hAnsi="仿宋" w:eastAsia="仿宋_GB2312"/>
          <w:sz w:val="32"/>
          <w:szCs w:val="32"/>
          <w:lang w:eastAsia="zh-CN"/>
        </w:rPr>
        <w:t>2024年尖山镇基层平安法治建设奖补资金（渝财政法﹝2023﹞66号）</w:t>
      </w:r>
      <w:r>
        <w:rPr>
          <w:rFonts w:hint="eastAsia" w:ascii="仿宋_GB2312" w:hAnsi="仿宋" w:eastAsia="仿宋_GB2312"/>
          <w:sz w:val="32"/>
          <w:szCs w:val="32"/>
          <w:lang w:val="en-US" w:eastAsia="zh-CN"/>
        </w:rPr>
        <w:t>项目</w:t>
      </w:r>
      <w:r>
        <w:rPr>
          <w:rFonts w:hint="eastAsia" w:ascii="方正仿宋_GBK" w:hAnsi="方正仿宋_GBK" w:eastAsia="方正仿宋_GBK" w:cs="方正仿宋_GBK"/>
          <w:sz w:val="32"/>
          <w:szCs w:val="32"/>
          <w:shd w:val="clear" w:color="auto" w:fill="FFFFFF"/>
          <w:lang w:val="en-US" w:eastAsia="zh-CN"/>
        </w:rPr>
        <w:t>当年未完工，仅支出项目进度款71.27万元。</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284.99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6.27</w:t>
      </w:r>
      <w:r>
        <w:rPr>
          <w:rFonts w:ascii="方正仿宋_GBK" w:hAnsi="方正仿宋_GBK" w:eastAsia="方正仿宋_GBK" w:cs="方正仿宋_GBK"/>
          <w:sz w:val="32"/>
          <w:szCs w:val="32"/>
          <w:shd w:val="clear" w:color="auto" w:fill="FFFFFF"/>
        </w:rPr>
        <w:t>%，较年初预算数增加40.76万元，增长16.7%，主要原因是</w:t>
      </w:r>
      <w:r>
        <w:rPr>
          <w:rFonts w:hint="eastAsia" w:ascii="方正仿宋_GBK" w:hAnsi="方正仿宋_GBK" w:eastAsia="方正仿宋_GBK" w:cs="方正仿宋_GBK"/>
          <w:color w:val="auto"/>
          <w:sz w:val="32"/>
          <w:szCs w:val="32"/>
          <w:shd w:val="clear" w:color="auto" w:fill="FFFFFF"/>
          <w:lang w:val="en-US" w:eastAsia="zh-CN"/>
        </w:rPr>
        <w:t>2024年新进公务员3名，相应的</w:t>
      </w:r>
      <w:r>
        <w:rPr>
          <w:rFonts w:ascii="方正仿宋_GBK" w:hAnsi="方正仿宋_GBK" w:eastAsia="方正仿宋_GBK" w:cs="方正仿宋_GBK"/>
          <w:color w:val="auto"/>
          <w:sz w:val="32"/>
          <w:szCs w:val="32"/>
          <w:shd w:val="clear" w:color="auto" w:fill="FFFFFF"/>
        </w:rPr>
        <w:t>社会保障与就业支</w:t>
      </w:r>
      <w:r>
        <w:rPr>
          <w:rFonts w:ascii="方正仿宋_GBK" w:hAnsi="方正仿宋_GBK" w:eastAsia="方正仿宋_GBK" w:cs="方正仿宋_GBK"/>
          <w:sz w:val="32"/>
          <w:szCs w:val="32"/>
          <w:shd w:val="clear" w:color="auto" w:fill="FFFFFF"/>
        </w:rPr>
        <w:t>出</w:t>
      </w:r>
      <w:r>
        <w:rPr>
          <w:rFonts w:hint="eastAsia" w:ascii="方正仿宋_GBK" w:hAnsi="方正仿宋_GBK" w:eastAsia="方正仿宋_GBK" w:cs="方正仿宋_GBK"/>
          <w:sz w:val="32"/>
          <w:szCs w:val="32"/>
          <w:shd w:val="clear" w:color="auto" w:fill="FFFFFF"/>
          <w:lang w:val="en-US" w:eastAsia="zh-CN"/>
        </w:rPr>
        <w:t>增加。</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39.84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0.88</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58.60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1.29</w:t>
      </w:r>
      <w:r>
        <w:rPr>
          <w:rFonts w:ascii="方正仿宋_GBK" w:hAnsi="方正仿宋_GBK" w:eastAsia="方正仿宋_GBK" w:cs="方正仿宋_GBK"/>
          <w:sz w:val="32"/>
          <w:szCs w:val="32"/>
          <w:shd w:val="clear" w:color="auto" w:fill="FFFFFF"/>
        </w:rPr>
        <w:t>%，较年初预算数增加58.60万元，增长100.0%，主要原因是</w:t>
      </w:r>
      <w:r>
        <w:rPr>
          <w:rFonts w:hint="eastAsia" w:ascii="方正仿宋_GBK" w:hAnsi="方正仿宋_GBK" w:eastAsia="方正仿宋_GBK" w:cs="方正仿宋_GBK"/>
          <w:sz w:val="32"/>
          <w:szCs w:val="32"/>
          <w:shd w:val="clear" w:color="auto" w:fill="FFFFFF"/>
          <w:lang w:val="en-US" w:eastAsia="zh-CN"/>
        </w:rPr>
        <w:t>年中追加</w:t>
      </w:r>
      <w:r>
        <w:rPr>
          <w:rFonts w:hint="eastAsia" w:ascii="方正仿宋_GBK" w:hAnsi="方正仿宋_GBK" w:eastAsia="方正仿宋_GBK" w:cs="方正仿宋_GBK"/>
          <w:sz w:val="32"/>
          <w:szCs w:val="32"/>
          <w:shd w:val="clear" w:color="auto" w:fill="FFFFFF"/>
        </w:rPr>
        <w:t>巫溪巫溪县尖山镇2024年生态护林员选聘</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林业发〔2024〕7号</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巫溪林业发〔2023〕30号</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项目。</w:t>
      </w:r>
    </w:p>
    <w:p>
      <w:pPr>
        <w:pStyle w:val="6"/>
        <w:snapToGrid w:val="0"/>
        <w:spacing w:before="0" w:beforeAutospacing="0" w:after="0" w:afterAutospacing="0" w:line="600" w:lineRule="exact"/>
        <w:ind w:firstLine="640" w:firstLineChars="200"/>
        <w:jc w:val="both"/>
        <w:rPr>
          <w:rFonts w:hint="eastAsia" w:ascii="仿宋_GB2312" w:hAnsi="仿宋" w:eastAsia="仿宋_GB2312"/>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3003.76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66.05</w:t>
      </w:r>
      <w:r>
        <w:rPr>
          <w:rFonts w:ascii="方正仿宋_GBK" w:hAnsi="方正仿宋_GBK" w:eastAsia="方正仿宋_GBK" w:cs="方正仿宋_GBK"/>
          <w:sz w:val="32"/>
          <w:szCs w:val="32"/>
          <w:shd w:val="clear" w:color="auto" w:fill="FFFFFF"/>
        </w:rPr>
        <w:t>%，较年初预算数增加2755.00万元，增长1107.5%，主要原因是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仿宋_GB2312" w:hAnsi="仿宋" w:eastAsia="仿宋_GB2312"/>
          <w:sz w:val="32"/>
          <w:szCs w:val="32"/>
          <w:lang w:eastAsia="zh-CN"/>
        </w:rPr>
        <w:t>巫溪县尖山镇2024年脱贫户、监测户产业帮扶项目（溪乡振发〔2024〕7号）、巫溪县尖山镇2024年乡村治理示范创建文明积分兑换项目（溪乡振发〔2024〕8号）、巫溪县尖山镇2024年大包村乡村旅游带提升市级财政以工代赈项目（巫溪发改发〔2023〕103号）、巫溪县尖山镇萝卜（蔬菜）加工项目（溪乡振发﹝2024﹞14号）、巫溪县2024年尖山镇金花葵基地建设项目（巫溪农发〔2024〕70号）、巫溪县尖山镇2024年两类群体提低增收产业帮扶补助（巫溪农发〔2024〕122号）</w:t>
      </w:r>
      <w:r>
        <w:rPr>
          <w:rFonts w:hint="eastAsia" w:ascii="仿宋_GB2312" w:hAnsi="仿宋" w:eastAsia="仿宋_GB2312"/>
          <w:sz w:val="32"/>
          <w:szCs w:val="32"/>
          <w:lang w:val="en-US" w:eastAsia="zh-CN"/>
        </w:rPr>
        <w:t>等项目。</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170.00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3.74</w:t>
      </w:r>
      <w:r>
        <w:rPr>
          <w:rFonts w:ascii="方正仿宋_GBK" w:hAnsi="方正仿宋_GBK" w:eastAsia="方正仿宋_GBK" w:cs="方正仿宋_GBK"/>
          <w:sz w:val="32"/>
          <w:szCs w:val="32"/>
          <w:shd w:val="clear" w:color="auto" w:fill="FFFFFF"/>
        </w:rPr>
        <w:t>%，较年初预算数增加170.00万元，增长100.0%，主要原因是</w:t>
      </w:r>
      <w:r>
        <w:rPr>
          <w:rFonts w:hint="eastAsia" w:ascii="方正仿宋_GBK" w:hAnsi="方正仿宋_GBK" w:eastAsia="方正仿宋_GBK" w:cs="方正仿宋_GBK"/>
          <w:sz w:val="32"/>
          <w:szCs w:val="32"/>
          <w:shd w:val="clear" w:color="auto" w:fill="FFFFFF"/>
          <w:lang w:val="en-US" w:eastAsia="zh-CN"/>
        </w:rPr>
        <w:t>年中追加了巫溪县尖山镇2024年交通项目建设资金（溪交</w:t>
      </w:r>
      <w:r>
        <w:rPr>
          <w:rFonts w:hint="eastAsia" w:ascii="方正仿宋_GBK" w:hAnsi="方正仿宋_GBK" w:eastAsia="方正仿宋_GBK" w:cs="方正仿宋_GBK"/>
          <w:sz w:val="32"/>
          <w:szCs w:val="32"/>
          <w:shd w:val="clear" w:color="auto" w:fill="FFFFFF"/>
        </w:rPr>
        <w:t>函﹝2024﹞134号</w:t>
      </w:r>
      <w:r>
        <w:rPr>
          <w:rFonts w:hint="eastAsia" w:ascii="方正仿宋_GBK" w:hAnsi="方正仿宋_GBK" w:eastAsia="方正仿宋_GBK" w:cs="方正仿宋_GBK"/>
          <w:sz w:val="32"/>
          <w:szCs w:val="32"/>
          <w:shd w:val="clear" w:color="auto" w:fill="FFFFFF"/>
          <w:lang w:val="en-US" w:eastAsia="zh-CN"/>
        </w:rPr>
        <w:t>项目）</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0.22</w:t>
      </w:r>
      <w:r>
        <w:rPr>
          <w:rFonts w:ascii="方正仿宋_GBK" w:hAnsi="方正仿宋_GBK" w:eastAsia="方正仿宋_GBK" w:cs="方正仿宋_GBK"/>
          <w:sz w:val="32"/>
          <w:szCs w:val="32"/>
          <w:shd w:val="clear" w:color="auto" w:fill="FFFFFF"/>
        </w:rPr>
        <w:t>%，较年初预算数增加10.00万元，增长100.0%，主要原因是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方正仿宋_GBK" w:hAnsi="方正仿宋_GBK" w:eastAsia="方正仿宋_GBK" w:cs="方正仿宋_GBK"/>
          <w:sz w:val="32"/>
          <w:szCs w:val="32"/>
          <w:shd w:val="clear" w:color="auto" w:fill="FFFFFF"/>
        </w:rPr>
        <w:t>巫溪县尖山镇2024年市场主体培育项目（巫溪商务发〔2024〕57号）</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numPr>
          <w:numId w:val="0"/>
        </w:numPr>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rPr>
        <w:t>住房保障支出129.75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2.85</w:t>
      </w:r>
      <w:r>
        <w:rPr>
          <w:rFonts w:ascii="方正仿宋_GBK" w:hAnsi="方正仿宋_GBK" w:eastAsia="方正仿宋_GBK" w:cs="方正仿宋_GBK"/>
          <w:sz w:val="32"/>
          <w:szCs w:val="32"/>
          <w:shd w:val="clear" w:color="auto" w:fill="FFFFFF"/>
        </w:rPr>
        <w:t>%，较年初预算数增加77.19万元，增长146.9%，主要原因是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方正仿宋_GBK" w:hAnsi="方正仿宋_GBK" w:eastAsia="方正仿宋_GBK" w:cs="方正仿宋_GBK"/>
          <w:sz w:val="32"/>
          <w:szCs w:val="32"/>
          <w:shd w:val="clear" w:color="auto" w:fill="FFFFFF"/>
        </w:rPr>
        <w:t>巫溪县尖山镇2023年城镇（危旧房）改造资金项目（巫溪住建发〔2023〕115号）</w:t>
      </w:r>
      <w:r>
        <w:rPr>
          <w:rFonts w:hint="eastAsia" w:ascii="方正仿宋_GBK" w:hAnsi="方正仿宋_GBK" w:eastAsia="方正仿宋_GBK" w:cs="方正仿宋_GBK"/>
          <w:sz w:val="32"/>
          <w:szCs w:val="32"/>
          <w:shd w:val="clear" w:color="auto" w:fill="FFFFFF"/>
          <w:lang w:val="en-US" w:eastAsia="zh-CN"/>
        </w:rPr>
        <w:t>及7座D级</w:t>
      </w:r>
      <w:r>
        <w:rPr>
          <w:rFonts w:hint="eastAsia" w:ascii="方正仿宋_GBK" w:hAnsi="方正仿宋_GBK" w:eastAsia="方正仿宋_GBK" w:cs="方正仿宋_GBK"/>
          <w:sz w:val="32"/>
          <w:szCs w:val="32"/>
          <w:shd w:val="clear" w:color="auto" w:fill="FFFFFF"/>
        </w:rPr>
        <w:t>农村危房改造</w:t>
      </w:r>
      <w:r>
        <w:rPr>
          <w:rFonts w:hint="eastAsia" w:ascii="方正仿宋_GBK" w:hAnsi="方正仿宋_GBK" w:eastAsia="方正仿宋_GBK" w:cs="方正仿宋_GBK"/>
          <w:sz w:val="32"/>
          <w:szCs w:val="32"/>
          <w:shd w:val="clear" w:color="auto" w:fill="FFFFFF"/>
          <w:lang w:val="en-US" w:eastAsia="zh-CN"/>
        </w:rPr>
        <w:t>项目</w:t>
      </w:r>
      <w:r>
        <w:rPr>
          <w:rFonts w:hint="eastAsia" w:ascii="方正仿宋_GBK" w:hAnsi="方正仿宋_GBK" w:eastAsia="方正仿宋_GBK" w:cs="方正仿宋_GBK"/>
          <w:sz w:val="32"/>
          <w:szCs w:val="32"/>
          <w:shd w:val="clear" w:color="auto" w:fill="FFFFFF"/>
          <w:lang w:eastAsia="zh-CN"/>
        </w:rPr>
        <w:t>。</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灾害防治及应急管理支出40.36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0.89</w:t>
      </w:r>
      <w:r>
        <w:rPr>
          <w:rFonts w:ascii="方正仿宋_GBK" w:hAnsi="方正仿宋_GBK" w:eastAsia="方正仿宋_GBK" w:cs="方正仿宋_GBK"/>
          <w:sz w:val="32"/>
          <w:szCs w:val="32"/>
          <w:shd w:val="clear" w:color="auto" w:fill="FFFFFF"/>
        </w:rPr>
        <w:t>%，较年初预算数增加40.36万元，增长100.0%，主要原因是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方正仿宋_GBK" w:hAnsi="方正仿宋_GBK" w:eastAsia="方正仿宋_GBK" w:cs="方正仿宋_GBK"/>
          <w:sz w:val="32"/>
          <w:szCs w:val="32"/>
          <w:shd w:val="clear" w:color="auto" w:fill="FFFFFF"/>
        </w:rPr>
        <w:t>2023年尖山镇冬春临时生活困难救助资金项目（巫溪应急发〔2024〕1号）</w:t>
      </w:r>
      <w:r>
        <w:rPr>
          <w:rFonts w:hint="eastAsia" w:ascii="方正仿宋_GBK" w:hAnsi="方正仿宋_GBK" w:eastAsia="方正仿宋_GBK" w:cs="方正仿宋_GBK"/>
          <w:sz w:val="32"/>
          <w:szCs w:val="32"/>
          <w:shd w:val="clear" w:color="auto" w:fill="FFFFFF"/>
          <w:lang w:eastAsia="zh-CN"/>
        </w:rPr>
        <w:t>。</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982.17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875.45</w:t>
      </w:r>
      <w:r>
        <w:rPr>
          <w:rFonts w:ascii="方正仿宋_GBK" w:hAnsi="方正仿宋_GBK" w:eastAsia="方正仿宋_GBK" w:cs="方正仿宋_GBK"/>
          <w:sz w:val="32"/>
          <w:szCs w:val="32"/>
          <w:shd w:val="clear" w:color="auto" w:fill="FFFFFF"/>
        </w:rPr>
        <w:t>万元，与2023年度相比，增加37.90万元，增长4.5%，主要原因是</w:t>
      </w:r>
      <w:r>
        <w:rPr>
          <w:rFonts w:hint="eastAsia" w:ascii="方正仿宋_GBK" w:hAnsi="方正仿宋_GBK" w:eastAsia="方正仿宋_GBK" w:cs="方正仿宋_GBK"/>
          <w:color w:val="auto"/>
          <w:sz w:val="32"/>
          <w:szCs w:val="32"/>
          <w:shd w:val="clear" w:color="auto" w:fill="FFFFFF"/>
          <w:lang w:val="en-US" w:eastAsia="zh-CN"/>
        </w:rPr>
        <w:t>2024年新进了公务员3名。</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fill="FFFFFF"/>
        </w:rPr>
        <w:t>基本工资、津贴、绩效、养老保险、职业年金、医疗保险、住房公积金等。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106.72</w:t>
      </w:r>
      <w:r>
        <w:rPr>
          <w:rFonts w:ascii="方正仿宋_GBK" w:hAnsi="方正仿宋_GBK" w:eastAsia="方正仿宋_GBK" w:cs="方正仿宋_GBK"/>
          <w:sz w:val="32"/>
          <w:szCs w:val="32"/>
          <w:shd w:val="clear" w:color="auto" w:fill="FFFFFF"/>
        </w:rPr>
        <w:t>万元，与2023年度相比，减少9.65万元，下降8.3%，主要原因是</w:t>
      </w:r>
      <w:r>
        <w:rPr>
          <w:rFonts w:hint="eastAsia" w:ascii="仿宋_GB2312" w:hAnsi="仿宋" w:eastAsia="仿宋_GB2312" w:cs="仿宋"/>
          <w:color w:val="000000"/>
          <w:sz w:val="32"/>
          <w:szCs w:val="32"/>
        </w:rPr>
        <w:t>响应</w:t>
      </w:r>
      <w:r>
        <w:rPr>
          <w:rFonts w:hint="eastAsia" w:ascii="仿宋_GB2312" w:hAnsi="仿宋" w:eastAsia="仿宋_GB2312" w:cs="仿宋"/>
          <w:color w:val="000000"/>
          <w:sz w:val="32"/>
          <w:szCs w:val="32"/>
          <w:lang w:val="en-US" w:eastAsia="zh-CN"/>
        </w:rPr>
        <w:t>党政机关</w:t>
      </w:r>
      <w:r>
        <w:rPr>
          <w:rFonts w:hint="eastAsia" w:ascii="仿宋_GB2312" w:hAnsi="仿宋" w:eastAsia="仿宋_GB2312" w:cs="仿宋"/>
          <w:color w:val="000000"/>
          <w:sz w:val="32"/>
          <w:szCs w:val="32"/>
        </w:rPr>
        <w:t>“过紧日子”要求，缩紧了</w:t>
      </w:r>
      <w:r>
        <w:rPr>
          <w:rFonts w:ascii="方正仿宋_GBK" w:hAnsi="方正仿宋_GBK" w:eastAsia="方正仿宋_GBK" w:cs="方正仿宋_GBK"/>
          <w:sz w:val="32"/>
          <w:szCs w:val="32"/>
          <w:shd w:val="clear" w:color="auto" w:fill="FFFFFF"/>
        </w:rPr>
        <w:t>公用经费</w:t>
      </w:r>
      <w:r>
        <w:rPr>
          <w:rFonts w:hint="eastAsia" w:ascii="仿宋_GB2312" w:hAnsi="仿宋" w:eastAsia="仿宋_GB2312" w:cs="仿宋"/>
          <w:color w:val="000000"/>
          <w:sz w:val="32"/>
          <w:szCs w:val="32"/>
        </w:rPr>
        <w:t>开支</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fill="FFFFFF"/>
        </w:rPr>
        <w:t>办公费、水电费、公务接待费、邮电费、劳务费、会议费、差旅费等。</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度国有资本经营预算财政拨本年支出0.00</w:t>
      </w:r>
      <w:r>
        <w:rPr>
          <w:rFonts w:ascii="方正仿宋_GBK" w:hAnsi="方正仿宋_GBK" w:eastAsia="方正仿宋_GBK" w:cs="方正仿宋_GBK"/>
          <w:sz w:val="32"/>
          <w:szCs w:val="32"/>
          <w:shd w:val="clear" w:color="auto" w:fill="FFFFFF"/>
        </w:rPr>
        <w:t>万元，基本支出0.00</w:t>
      </w:r>
      <w:r>
        <w:rPr>
          <w:rFonts w:ascii="方正仿宋_GBK" w:hAnsi="方正仿宋_GBK" w:eastAsia="方正仿宋_GBK" w:cs="方正仿宋_GBK"/>
          <w:sz w:val="32"/>
          <w:szCs w:val="32"/>
          <w:shd w:val="clear" w:color="auto" w:fill="FFFFFF"/>
        </w:rPr>
        <w:t>万元，项目支出0.00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15.00</w:t>
      </w:r>
      <w:r>
        <w:rPr>
          <w:rFonts w:ascii="方正仿宋_GBK" w:hAnsi="方正仿宋_GBK" w:eastAsia="方正仿宋_GBK" w:cs="方正仿宋_GBK"/>
          <w:sz w:val="32"/>
          <w:szCs w:val="32"/>
          <w:shd w:val="clear" w:color="auto" w:fill="FFFFFF"/>
        </w:rPr>
        <w:t>万元，较年初预算数无增减，主要原因是主要原因是</w:t>
      </w:r>
      <w:r>
        <w:rPr>
          <w:rFonts w:hint="eastAsia" w:ascii="方正仿宋_GBK" w:hAnsi="方正仿宋_GBK" w:eastAsia="方正仿宋_GBK" w:cs="方正仿宋_GBK"/>
          <w:sz w:val="32"/>
          <w:szCs w:val="32"/>
          <w:shd w:val="clear" w:color="auto" w:fill="FFFFFF"/>
          <w:lang w:val="en-US" w:eastAsia="zh-CN"/>
        </w:rPr>
        <w:t>严格执行</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val="en-US" w:eastAsia="zh-CN"/>
        </w:rPr>
        <w:t>预算控制。</w:t>
      </w:r>
      <w:r>
        <w:rPr>
          <w:rFonts w:ascii="方正仿宋_GBK" w:hAnsi="方正仿宋_GBK" w:eastAsia="方正仿宋_GBK" w:cs="方正仿宋_GBK"/>
          <w:sz w:val="32"/>
          <w:szCs w:val="32"/>
          <w:shd w:val="clear" w:color="auto" w:fill="FFFFFF"/>
        </w:rPr>
        <w:t>较上年支出数减少0.53万元，下降3.4%，主要原因是</w:t>
      </w:r>
      <w:r>
        <w:rPr>
          <w:rFonts w:hint="eastAsia" w:ascii="仿宋_GB2312" w:hAnsi="仿宋" w:eastAsia="仿宋_GB2312" w:cs="仿宋"/>
          <w:color w:val="000000"/>
          <w:sz w:val="32"/>
          <w:szCs w:val="32"/>
        </w:rPr>
        <w:t>响应</w:t>
      </w:r>
      <w:r>
        <w:rPr>
          <w:rFonts w:hint="eastAsia" w:ascii="仿宋_GB2312" w:hAnsi="仿宋" w:eastAsia="仿宋_GB2312" w:cs="仿宋"/>
          <w:color w:val="000000"/>
          <w:sz w:val="32"/>
          <w:szCs w:val="32"/>
          <w:lang w:val="en-US" w:eastAsia="zh-CN"/>
        </w:rPr>
        <w:t>党政机关</w:t>
      </w:r>
      <w:r>
        <w:rPr>
          <w:rFonts w:hint="eastAsia" w:ascii="仿宋_GB2312" w:hAnsi="仿宋" w:eastAsia="仿宋_GB2312" w:cs="仿宋"/>
          <w:color w:val="000000"/>
          <w:sz w:val="32"/>
          <w:szCs w:val="32"/>
        </w:rPr>
        <w:t>“过紧日子”要求，缩紧了“三公经费”开支</w:t>
      </w:r>
      <w:r>
        <w:rPr>
          <w:rFonts w:hint="eastAsia" w:ascii="方正仿宋_GBK" w:hAnsi="方正仿宋_GBK" w:eastAsia="方正仿宋_GBK" w:cs="方正仿宋_GBK"/>
          <w:sz w:val="32"/>
          <w:szCs w:val="32"/>
          <w:shd w:val="clear" w:color="auto" w:fill="FFFFFF"/>
          <w:lang w:val="en-US" w:eastAsia="zh-CN"/>
        </w:rPr>
        <w:t>。</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万元。费用支出较年初预算数无增减。与2023年度相比，无增减。</w:t>
      </w:r>
    </w:p>
    <w:p>
      <w:pPr>
        <w:pStyle w:val="6"/>
        <w:snapToGrid w:val="0"/>
        <w:spacing w:before="0" w:beforeAutospacing="0" w:after="0" w:afterAutospacing="0" w:line="600" w:lineRule="exact"/>
        <w:ind w:firstLine="640" w:firstLineChars="200"/>
        <w:jc w:val="both"/>
        <w:rPr>
          <w:rFonts w:hint="eastAsia" w:ascii="仿宋_GB2312" w:hAnsi="仿宋" w:eastAsia="仿宋_GB2312" w:cs="仿宋"/>
          <w:color w:val="000000"/>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kern w:val="0"/>
          <w:sz w:val="32"/>
          <w:szCs w:val="32"/>
          <w:shd w:val="clear" w:fill="FFFFFF"/>
        </w:rPr>
        <w:t>公务车油料费、保养费、维修维护费、保险等。</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val="en-US" w:eastAsia="zh-CN"/>
        </w:rPr>
        <w:t>严格执行</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val="en-US" w:eastAsia="zh-CN"/>
        </w:rPr>
        <w:t>预算控制。</w:t>
      </w:r>
      <w:r>
        <w:rPr>
          <w:rFonts w:ascii="方正仿宋_GBK" w:hAnsi="方正仿宋_GBK" w:eastAsia="方正仿宋_GBK" w:cs="方正仿宋_GBK"/>
          <w:sz w:val="32"/>
          <w:szCs w:val="32"/>
          <w:shd w:val="clear" w:color="auto" w:fill="FFFFFF"/>
        </w:rPr>
        <w:t>较上年支出数减少0.53万元，下降7.0%，主要原因是</w:t>
      </w:r>
      <w:r>
        <w:rPr>
          <w:rFonts w:hint="eastAsia" w:ascii="仿宋_GB2312" w:hAnsi="仿宋" w:eastAsia="仿宋_GB2312" w:cs="仿宋"/>
          <w:color w:val="000000"/>
          <w:sz w:val="32"/>
          <w:szCs w:val="32"/>
        </w:rPr>
        <w:t>响应</w:t>
      </w:r>
      <w:r>
        <w:rPr>
          <w:rFonts w:hint="eastAsia" w:ascii="仿宋_GB2312" w:hAnsi="仿宋" w:eastAsia="仿宋_GB2312" w:cs="仿宋"/>
          <w:color w:val="000000"/>
          <w:sz w:val="32"/>
          <w:szCs w:val="32"/>
          <w:lang w:val="en-US" w:eastAsia="zh-CN"/>
        </w:rPr>
        <w:t>党政机关</w:t>
      </w:r>
      <w:r>
        <w:rPr>
          <w:rFonts w:hint="eastAsia" w:ascii="仿宋_GB2312" w:hAnsi="仿宋" w:eastAsia="仿宋_GB2312" w:cs="仿宋"/>
          <w:color w:val="000000"/>
          <w:sz w:val="32"/>
          <w:szCs w:val="32"/>
        </w:rPr>
        <w:t>“过紧日子”要求，缩紧了</w:t>
      </w:r>
      <w:r>
        <w:rPr>
          <w:rFonts w:ascii="方正仿宋_GBK" w:hAnsi="方正仿宋_GBK" w:eastAsia="方正仿宋_GBK" w:cs="方正仿宋_GBK"/>
          <w:sz w:val="32"/>
          <w:szCs w:val="32"/>
          <w:shd w:val="clear" w:color="auto" w:fill="FFFFFF"/>
        </w:rPr>
        <w:t>公务车运行维护费</w:t>
      </w:r>
      <w:r>
        <w:rPr>
          <w:rFonts w:hint="eastAsia" w:ascii="仿宋_GB2312" w:hAnsi="仿宋" w:eastAsia="仿宋_GB2312" w:cs="仿宋"/>
          <w:color w:val="000000"/>
          <w:sz w:val="32"/>
          <w:szCs w:val="32"/>
        </w:rPr>
        <w:t>开支。</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8.00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接待</w:t>
      </w:r>
      <w:r>
        <w:rPr>
          <w:rFonts w:hint="eastAsia" w:ascii="方正仿宋_GBK" w:hAnsi="方正仿宋_GBK" w:eastAsia="方正仿宋_GBK" w:cs="方正仿宋_GBK"/>
          <w:kern w:val="0"/>
          <w:sz w:val="32"/>
          <w:szCs w:val="32"/>
          <w:shd w:val="clear" w:fill="FFFFFF"/>
        </w:rPr>
        <w:t>上级部门考察人员、审计人员、同级部门之间交流学习人员等。</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112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1520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52.63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14.10</w:t>
      </w:r>
      <w:r>
        <w:rPr>
          <w:rFonts w:ascii="方正仿宋_GBK" w:hAnsi="方正仿宋_GBK" w:eastAsia="方正仿宋_GBK" w:cs="方正仿宋_GBK"/>
          <w:sz w:val="32"/>
          <w:szCs w:val="32"/>
          <w:shd w:val="clear" w:color="auto" w:fill="FFFFFF"/>
        </w:rPr>
        <w:t>万元，与2023年度相比，无增减。本年度培训费支出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76.59</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kern w:val="0"/>
          <w:sz w:val="30"/>
          <w:szCs w:val="30"/>
          <w:shd w:val="clear" w:fill="FFFFFF"/>
        </w:rPr>
        <w:t>办公费、水电费、公务接待费、邮电费、劳务费、会议费、差旅费、公务车运行维护费、群团工作经费、离退休活动管理费等。</w:t>
      </w:r>
      <w:r>
        <w:rPr>
          <w:rFonts w:ascii="方正仿宋_GBK" w:hAnsi="方正仿宋_GBK" w:eastAsia="方正仿宋_GBK" w:cs="方正仿宋_GBK"/>
          <w:sz w:val="32"/>
          <w:szCs w:val="32"/>
          <w:shd w:val="clear" w:color="auto" w:fill="FFFFFF"/>
        </w:rPr>
        <w:t>机关运行经费较上年支出数减少9.85万元，下降11.4%，主要原因是</w:t>
      </w:r>
      <w:r>
        <w:rPr>
          <w:rFonts w:hint="eastAsia" w:ascii="仿宋_GB2312" w:hAnsi="仿宋" w:eastAsia="仿宋_GB2312" w:cs="仿宋"/>
          <w:color w:val="000000"/>
          <w:sz w:val="32"/>
          <w:szCs w:val="32"/>
        </w:rPr>
        <w:t>响应</w:t>
      </w:r>
      <w:r>
        <w:rPr>
          <w:rFonts w:hint="eastAsia" w:ascii="仿宋_GB2312" w:hAnsi="仿宋" w:eastAsia="仿宋_GB2312" w:cs="仿宋"/>
          <w:color w:val="000000"/>
          <w:sz w:val="32"/>
          <w:szCs w:val="32"/>
          <w:lang w:val="en-US" w:eastAsia="zh-CN"/>
        </w:rPr>
        <w:t>党政机关</w:t>
      </w:r>
      <w:r>
        <w:rPr>
          <w:rFonts w:hint="eastAsia" w:ascii="仿宋_GB2312" w:hAnsi="仿宋" w:eastAsia="仿宋_GB2312" w:cs="仿宋"/>
          <w:color w:val="000000"/>
          <w:sz w:val="32"/>
          <w:szCs w:val="32"/>
        </w:rPr>
        <w:t>“过紧日子”要求，缩紧了</w:t>
      </w:r>
      <w:r>
        <w:rPr>
          <w:rFonts w:ascii="方正仿宋_GBK" w:hAnsi="方正仿宋_GBK" w:eastAsia="方正仿宋_GBK" w:cs="方正仿宋_GBK"/>
          <w:sz w:val="32"/>
          <w:szCs w:val="32"/>
          <w:shd w:val="clear" w:color="auto" w:fill="FFFFFF"/>
        </w:rPr>
        <w:t>机关运行经费</w:t>
      </w:r>
      <w:r>
        <w:rPr>
          <w:rFonts w:hint="eastAsia" w:ascii="仿宋_GB2312" w:hAnsi="仿宋" w:eastAsia="仿宋_GB2312" w:cs="仿宋"/>
          <w:color w:val="000000"/>
          <w:sz w:val="32"/>
          <w:szCs w:val="32"/>
        </w:rPr>
        <w:t>开支。</w:t>
      </w:r>
    </w:p>
    <w:p>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FF0000"/>
          <w:sz w:val="32"/>
          <w:szCs w:val="32"/>
        </w:rPr>
      </w:pP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146.43</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146.43</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146.43万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146.43</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val="en-US" w:eastAsia="zh-CN"/>
        </w:rPr>
        <w:t>农业生产设备。</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eastAsia" w:ascii="黑体" w:hAnsi="黑体" w:eastAsia="黑体" w:cs="黑体"/>
          <w:sz w:val="32"/>
          <w:szCs w:val="32"/>
          <w:shd w:val="clear" w:color="auto" w:fill="FFFFFF"/>
          <w:lang w:val="en-US" w:eastAsia="zh-CN" w:bidi="ar-SA"/>
        </w:rPr>
      </w:pPr>
      <w:r>
        <w:rPr>
          <w:rStyle w:val="9"/>
          <w:rFonts w:hint="eastAsia" w:ascii="黑体" w:hAnsi="黑体" w:eastAsia="黑体" w:cs="黑体"/>
          <w:sz w:val="32"/>
          <w:szCs w:val="32"/>
          <w:shd w:val="clear" w:color="auto" w:fill="FFFFFF"/>
          <w:lang w:val="en-US" w:eastAsia="zh-CN" w:bidi="ar-SA"/>
        </w:rPr>
        <w:t>五、2024年度预算绩效管理情况说明</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kern w:val="0"/>
          <w:sz w:val="32"/>
          <w:szCs w:val="32"/>
          <w:highlight w:val="yellow"/>
          <w:shd w:val="clear" w:fill="FFFFFF"/>
          <w:lang w:val="en-US" w:eastAsia="zh-CN"/>
        </w:rPr>
      </w:pPr>
      <w:r>
        <w:rPr>
          <w:rFonts w:hint="eastAsia" w:ascii="方正仿宋_GBK" w:hAnsi="方正仿宋_GBK" w:eastAsia="方正仿宋_GBK" w:cs="方正仿宋_GBK"/>
          <w:kern w:val="0"/>
          <w:sz w:val="32"/>
          <w:szCs w:val="32"/>
          <w:shd w:val="clear" w:fill="FFFFFF"/>
        </w:rPr>
        <w:t>根据预算绩效管理要求，我部单位对部门整体和</w:t>
      </w:r>
      <w:r>
        <w:rPr>
          <w:rFonts w:hint="eastAsia" w:ascii="方正仿宋_GBK" w:hAnsi="方正仿宋_GBK" w:eastAsia="方正仿宋_GBK" w:cs="方正仿宋_GBK"/>
          <w:kern w:val="0"/>
          <w:sz w:val="32"/>
          <w:szCs w:val="32"/>
          <w:shd w:val="clear" w:fill="FFFFFF"/>
          <w:lang w:val="en-US" w:eastAsia="zh-CN"/>
        </w:rPr>
        <w:t>71</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3565.3</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2891" w:firstLineChars="9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7"/>
        <w:tblW w:w="5066" w:type="pct"/>
        <w:tblInd w:w="0" w:type="dxa"/>
        <w:shd w:val="clear" w:color="auto" w:fill="auto"/>
        <w:tblLayout w:type="fixed"/>
        <w:tblCellMar>
          <w:top w:w="0" w:type="dxa"/>
          <w:left w:w="0" w:type="dxa"/>
          <w:bottom w:w="0" w:type="dxa"/>
          <w:right w:w="0" w:type="dxa"/>
        </w:tblCellMar>
      </w:tblPr>
      <w:tblGrid>
        <w:gridCol w:w="1139"/>
        <w:gridCol w:w="800"/>
        <w:gridCol w:w="900"/>
        <w:gridCol w:w="700"/>
        <w:gridCol w:w="928"/>
        <w:gridCol w:w="705"/>
        <w:gridCol w:w="434"/>
        <w:gridCol w:w="366"/>
        <w:gridCol w:w="767"/>
        <w:gridCol w:w="83"/>
        <w:gridCol w:w="534"/>
        <w:gridCol w:w="386"/>
        <w:gridCol w:w="365"/>
        <w:gridCol w:w="349"/>
      </w:tblGrid>
      <w:tr>
        <w:tblPrEx>
          <w:shd w:val="clear" w:color="auto" w:fill="auto"/>
          <w:tblCellMar>
            <w:top w:w="0" w:type="dxa"/>
            <w:left w:w="0" w:type="dxa"/>
            <w:bottom w:w="0" w:type="dxa"/>
            <w:right w:w="0" w:type="dxa"/>
          </w:tblCellMar>
        </w:tblPrEx>
        <w:trPr>
          <w:trHeight w:val="8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tblCellMar>
            <w:top w:w="0" w:type="dxa"/>
            <w:left w:w="0" w:type="dxa"/>
            <w:bottom w:w="0" w:type="dxa"/>
            <w:right w:w="0" w:type="dxa"/>
          </w:tblCellMar>
        </w:tblPrEx>
        <w:trPr>
          <w:trHeight w:val="5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DA3232"/>
                <w:sz w:val="22"/>
                <w:szCs w:val="22"/>
                <w:u w:val="none"/>
              </w:rPr>
            </w:pPr>
          </w:p>
        </w:tc>
      </w:tr>
      <w:tr>
        <w:tblPrEx>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巫溪县尖山镇人民政府整体监控</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50023800024P000081</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99.68</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512-巫溪县尖山镇人民政府</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010-基财科</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刘林</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15223536596</w:t>
            </w:r>
          </w:p>
        </w:tc>
      </w:tr>
      <w:tr>
        <w:tblPrEx>
          <w:tblCellMar>
            <w:top w:w="0" w:type="dxa"/>
            <w:left w:w="0" w:type="dxa"/>
            <w:bottom w:w="0" w:type="dxa"/>
            <w:right w:w="0" w:type="dxa"/>
          </w:tblCellMar>
        </w:tblPrEx>
        <w:trPr>
          <w:trHeight w:val="613"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500" w:hRule="atLeast"/>
        </w:trPr>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7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12,965,070.88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48,995,904.99</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47,408,996.33</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7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12,965,070.88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48,995,904.99</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47,408,996.33</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96.76</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9.68</w:t>
            </w:r>
          </w:p>
        </w:tc>
      </w:tr>
      <w:tr>
        <w:tblPrEx>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7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12,965,070.88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48,995,904.99</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47,408,996.33</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96.76</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CellMar>
            <w:top w:w="0" w:type="dxa"/>
            <w:left w:w="0" w:type="dxa"/>
            <w:bottom w:w="0" w:type="dxa"/>
            <w:right w:w="0" w:type="dxa"/>
          </w:tblCellMar>
        </w:tblPrEx>
        <w:trPr>
          <w:trHeight w:val="500" w:hRule="atLeast"/>
        </w:trPr>
        <w:tc>
          <w:tcPr>
            <w:tcW w:w="209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22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68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1720" w:hRule="atLeast"/>
        </w:trPr>
        <w:tc>
          <w:tcPr>
            <w:tcW w:w="209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政策引导，服务市场主体和营造发展环境，搞好市场监管，大力促进社会事业发展，发展镇村经济、文化和社会事业，提供公共服务，维护社会稳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 围绕“保、优、延、减、稳”的原则，进一步落实“有保有压”，加强“保民生、保工资、保运转”等重点领域经费保障，压减一般性支出，进一步优化支出结构，严格政府采购管理，规范经费开支标准，提升财政资金使用绩效。</w:t>
            </w:r>
          </w:p>
        </w:tc>
        <w:tc>
          <w:tcPr>
            <w:tcW w:w="122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68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政策引导，服务市场主体和营造发展环境，搞好市场监管，大力促进社会事业发展，发展镇村经济、文化和社会事业，提供公共服务，维护社会稳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 围绕“保、优、延、减、稳”的原则，进一步落实“有保有压”，加强“保民生、保工资、保运转”等重点领域经费保障，压减一般性支出，进一步优化支出结构，严格政府采购管理，规范经费开支标准，提升财政资金使用绩效。</w:t>
            </w:r>
          </w:p>
        </w:tc>
      </w:tr>
      <w:tr>
        <w:tblPrEx>
          <w:tblCellMar>
            <w:top w:w="0" w:type="dxa"/>
            <w:left w:w="0" w:type="dxa"/>
            <w:bottom w:w="0" w:type="dxa"/>
            <w:right w:w="0" w:type="dxa"/>
          </w:tblCellMar>
        </w:tblPrEx>
        <w:trPr>
          <w:trHeight w:val="6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举办群团活动场次</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选举人大代表人数</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补助资金按时发放率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年度预决算按时公开率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补助惠民政策落实率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严重精神障碍患者以奖代补人数</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政务服务居民满意度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2570" w:firstLineChars="800"/>
        <w:textAlignment w:val="auto"/>
        <w:rPr>
          <w:rFonts w:hint="eastAsia" w:ascii="方正仿宋_GBK" w:hAnsi="方正仿宋_GBK" w:eastAsia="方正仿宋_GBK" w:cs="方正仿宋_GBK"/>
          <w:b/>
          <w:bCs/>
          <w:kern w:val="0"/>
          <w:sz w:val="32"/>
          <w:szCs w:val="32"/>
          <w:shd w:val="clear" w:fill="FFFFFF"/>
        </w:rPr>
      </w:pPr>
      <w:bookmarkStart w:id="0" w:name="_GoBack"/>
      <w:bookmarkEnd w:id="0"/>
      <w:r>
        <w:rPr>
          <w:rFonts w:hint="eastAsia" w:ascii="方正仿宋_GBK" w:hAnsi="方正仿宋_GBK" w:eastAsia="方正仿宋_GBK" w:cs="方正仿宋_GBK"/>
          <w:b/>
          <w:bCs/>
          <w:kern w:val="0"/>
          <w:sz w:val="32"/>
          <w:szCs w:val="32"/>
          <w:shd w:val="clear" w:fill="FFFFFF"/>
        </w:rPr>
        <w:t>项目支出绩效自评表</w:t>
      </w:r>
    </w:p>
    <w:tbl>
      <w:tblPr>
        <w:tblStyle w:val="7"/>
        <w:tblW w:w="5000" w:type="pct"/>
        <w:tblInd w:w="0" w:type="dxa"/>
        <w:shd w:val="clear" w:color="auto" w:fill="auto"/>
        <w:tblLayout w:type="fixed"/>
        <w:tblCellMar>
          <w:top w:w="0" w:type="dxa"/>
          <w:left w:w="0" w:type="dxa"/>
          <w:bottom w:w="0" w:type="dxa"/>
          <w:right w:w="0" w:type="dxa"/>
        </w:tblCellMar>
      </w:tblPr>
      <w:tblGrid>
        <w:gridCol w:w="1239"/>
        <w:gridCol w:w="717"/>
        <w:gridCol w:w="600"/>
        <w:gridCol w:w="583"/>
        <w:gridCol w:w="817"/>
        <w:gridCol w:w="766"/>
        <w:gridCol w:w="850"/>
        <w:gridCol w:w="717"/>
        <w:gridCol w:w="750"/>
        <w:gridCol w:w="733"/>
        <w:gridCol w:w="573"/>
      </w:tblGrid>
      <w:tr>
        <w:tblPrEx>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DA3232"/>
                <w:sz w:val="22"/>
                <w:szCs w:val="22"/>
                <w:u w:val="none"/>
              </w:rPr>
            </w:pP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巫溪县尖山镇2024年脱贫户、监测户产业帮扶项目（溪乡振发〔2024〕7号）</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50023824T000004472864</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512-巫溪县尖山镇人民政府</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010-基财科</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15223536596</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CellMar>
            <w:top w:w="0" w:type="dxa"/>
            <w:left w:w="0" w:type="dxa"/>
            <w:bottom w:w="0" w:type="dxa"/>
            <w:right w:w="0"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tblCellMar>
            <w:top w:w="0" w:type="dxa"/>
            <w:left w:w="0" w:type="dxa"/>
            <w:bottom w:w="0" w:type="dxa"/>
            <w:right w:w="0"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CellMar>
            <w:top w:w="0" w:type="dxa"/>
            <w:left w:w="0" w:type="dxa"/>
            <w:bottom w:w="0" w:type="dxa"/>
            <w:right w:w="0" w:type="dxa"/>
          </w:tblCellMar>
        </w:tblPrEx>
        <w:trPr>
          <w:trHeight w:val="500" w:hRule="atLeast"/>
        </w:trPr>
        <w:tc>
          <w:tcPr>
            <w:tcW w:w="188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8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23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1600" w:hRule="atLeast"/>
        </w:trPr>
        <w:tc>
          <w:tcPr>
            <w:tcW w:w="188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通过1053户发展到户产业帮扶项目，项目实施可带动1053户脱贫户及监测户发展特色产业，户均增加产业收入超过500元/年、户。</w:t>
            </w:r>
          </w:p>
        </w:tc>
        <w:tc>
          <w:tcPr>
            <w:tcW w:w="188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通过1053户发展到户产业帮扶项目，项目实施可带动1053户脱贫户及监测户发展特色产业，户均增加产业收入超过500元/年、户。</w:t>
            </w:r>
          </w:p>
        </w:tc>
        <w:tc>
          <w:tcPr>
            <w:tcW w:w="123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通过1053户发展到户产业帮扶项目，项目实施可带动1053户脱贫户及监测户发展特色产业，户均增加产业收入超过500元/年、户。</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发展到户产业帮扶补助户数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补贴资金在规定时间内支付到位率</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家庭人均纯收入10000元至16118元之间中不增反降的脱贫户补助标准</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家庭人均纯收入低于1万元以下的脱贫户及未消除风险监测户补助标准</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其他脱贫户补助标准</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特色产业带动户均增加产业收入</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受益总人口数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3723</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项目可持续性</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0"/>
        <w:numPr>
          <w:ilvl w:val="0"/>
          <w:numId w:val="0"/>
        </w:numPr>
        <w:autoSpaceDE w:val="0"/>
        <w:ind w:firstLine="320" w:firstLineChars="1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3"/>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0"/>
        <w:numPr>
          <w:ilvl w:val="0"/>
          <w:numId w:val="0"/>
        </w:numPr>
        <w:autoSpaceDE w:val="0"/>
        <w:ind w:firstLine="320" w:firstLineChars="1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2"/>
          <w:rFonts w:hint="eastAsia" w:ascii="方正仿宋_GBK" w:hAnsi="方正仿宋_GBK" w:eastAsia="方正仿宋_GBK" w:cs="方正仿宋_GBK"/>
          <w:b/>
          <w:bCs/>
          <w:sz w:val="32"/>
          <w:szCs w:val="32"/>
          <w:shd w:val="clear" w:fill="FFFFFF"/>
        </w:rPr>
        <w:t xml:space="preserve"> </w:t>
      </w:r>
      <w:r>
        <w:rPr>
          <w:rStyle w:val="12"/>
          <w:rFonts w:hint="eastAsia" w:ascii="方正仿宋_GBK" w:hAnsi="方正仿宋_GBK" w:eastAsia="方正仿宋_GBK" w:cs="方正仿宋_GBK"/>
          <w:b/>
          <w:bCs/>
          <w:sz w:val="32"/>
          <w:szCs w:val="32"/>
          <w:shd w:val="clear" w:fill="FFFFFF"/>
          <w:lang w:val="en-US" w:eastAsia="zh-CN"/>
        </w:rPr>
        <w:t xml:space="preserve">  </w:t>
      </w:r>
      <w:r>
        <w:rPr>
          <w:rStyle w:val="9"/>
          <w:rFonts w:hint="eastAsia" w:ascii="黑体" w:hAnsi="黑体" w:eastAsia="黑体" w:cs="黑体"/>
          <w:sz w:val="32"/>
          <w:szCs w:val="32"/>
          <w:shd w:val="clear" w:color="auto" w:fill="FFFFFF"/>
          <w:lang w:val="en-US" w:eastAsia="zh-CN" w:bidi="ar-SA"/>
        </w:rPr>
        <w:t xml:space="preserve"> 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黑体" w:hAnsi="黑体" w:eastAsia="黑体" w:cs="黑体"/>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51637016</w:t>
      </w:r>
    </w:p>
    <w:p>
      <w:pPr>
        <w:pStyle w:val="10"/>
        <w:autoSpaceDE w:val="0"/>
        <w:spacing w:line="596" w:lineRule="exact"/>
        <w:ind w:firstLine="640"/>
        <w:jc w:val="both"/>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7"/>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巫溪县尖山镇人民政府</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738.90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284.99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4,547.47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4,547.47</w:t>
            </w:r>
          </w:p>
        </w:tc>
      </w:tr>
    </w:tbl>
    <w:p>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巫溪县尖山镇人民政府</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4,547.47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4,547.47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738.90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738.90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722.33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722.33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公共安全支出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20406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司法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2040699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其他司法支出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巫溪县尖山镇人民政府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4,547.47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982.17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3,565.30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738.90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627.65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722.33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627.65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公共安全支出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20406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司法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2040699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其他司法支出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2,976.32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2,591.69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433.51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248.76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巫溪县尖山镇人民政府</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738.90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738.90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3,003.76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3,003.76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巫溪县尖山镇人民政府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4,547.47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982.17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3,565.30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4,547.47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982.17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3,565.30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738.90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627.65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111.25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738.90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627.65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111.25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722.33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627.65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94.68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722.33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627.65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94.68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公共安全支出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司法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2040699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其他司法支出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45.86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45.86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200.73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200.73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38.59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38.59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51.36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51.36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3,003.76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2,976.32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3,003.76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2,976.32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2,612.18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2,591.69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2,612.18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2,591.69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1,201.79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1,201.79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956.39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956.39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956.39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956.39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454.01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433.51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454.01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433.51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248.76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248.76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248.76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248.76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29.58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29.58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巫溪县尖山镇人民政府</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731.03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159.79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119.75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138.41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106.66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38.59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52.56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144.42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33.95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21.14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875.45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106.72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巫溪县尖山镇人民政府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巫溪县尖山镇人民政府</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巫溪县尖山镇人民政府</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1,520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14.10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5AA29B"/>
    <w:multiLevelType w:val="singleLevel"/>
    <w:tmpl w:val="C85AA2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8E726CC"/>
    <w:rsid w:val="098305D0"/>
    <w:rsid w:val="09B72B6E"/>
    <w:rsid w:val="0A0C7F04"/>
    <w:rsid w:val="0A2126BC"/>
    <w:rsid w:val="0A227275"/>
    <w:rsid w:val="0A3B5BC0"/>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5718EC"/>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9B0DC8"/>
    <w:rsid w:val="38BE4696"/>
    <w:rsid w:val="39B82A39"/>
    <w:rsid w:val="39F33306"/>
    <w:rsid w:val="3AFD0CA1"/>
    <w:rsid w:val="3B1705E5"/>
    <w:rsid w:val="3B18334B"/>
    <w:rsid w:val="3B36794F"/>
    <w:rsid w:val="3B544954"/>
    <w:rsid w:val="3B633592"/>
    <w:rsid w:val="3B793FF0"/>
    <w:rsid w:val="3B97076E"/>
    <w:rsid w:val="3BF32BCF"/>
    <w:rsid w:val="3C5A5928"/>
    <w:rsid w:val="3C6A5B02"/>
    <w:rsid w:val="3D120664"/>
    <w:rsid w:val="3D2757A1"/>
    <w:rsid w:val="3D3D4FC4"/>
    <w:rsid w:val="3D8334EE"/>
    <w:rsid w:val="3DDF3AB1"/>
    <w:rsid w:val="3DE60B7E"/>
    <w:rsid w:val="3E1D0952"/>
    <w:rsid w:val="3E42660A"/>
    <w:rsid w:val="3E7555B1"/>
    <w:rsid w:val="3EA72472"/>
    <w:rsid w:val="3EDE1208"/>
    <w:rsid w:val="3F0527E5"/>
    <w:rsid w:val="3F16459E"/>
    <w:rsid w:val="3F4A6687"/>
    <w:rsid w:val="4004000C"/>
    <w:rsid w:val="40A832C1"/>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0B77F50"/>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6506E"/>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7C461F7"/>
    <w:rsid w:val="687E45FE"/>
    <w:rsid w:val="692172FD"/>
    <w:rsid w:val="6A3829EE"/>
    <w:rsid w:val="6A924CB7"/>
    <w:rsid w:val="6AE0292E"/>
    <w:rsid w:val="6B474EF5"/>
    <w:rsid w:val="6BC27679"/>
    <w:rsid w:val="6BC54EFE"/>
    <w:rsid w:val="6C560CAE"/>
    <w:rsid w:val="6CD15296"/>
    <w:rsid w:val="6D903FF5"/>
    <w:rsid w:val="6DA955B8"/>
    <w:rsid w:val="6DE346AB"/>
    <w:rsid w:val="6EE1674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56076F"/>
    <w:rsid w:val="77EA362A"/>
    <w:rsid w:val="7875383E"/>
    <w:rsid w:val="796D60A4"/>
    <w:rsid w:val="79A031D5"/>
    <w:rsid w:val="79A52681"/>
    <w:rsid w:val="7A1525F7"/>
    <w:rsid w:val="7A3E6CB6"/>
    <w:rsid w:val="7A99799F"/>
    <w:rsid w:val="7AF17178"/>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160</TotalTime>
  <ScaleCrop>false</ScaleCrop>
  <LinksUpToDate>false</LinksUpToDate>
  <CharactersWithSpaces>21460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小岛</cp:lastModifiedBy>
  <dcterms:modified xsi:type="dcterms:W3CDTF">2025-09-15T06:47:07Z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BB46EABDBB2749749395447164B066B3_12</vt:lpwstr>
  </property>
</Properties>
</file>