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outlineLvl w:val="9"/>
        <w:rPr>
          <w:rFonts w:hint="eastAsia" w:ascii="Times New Roman" w:hAnsi="Times New Roman" w:eastAsia="方正黑体_GBK" w:cs="方正黑体_GBK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outlineLvl w:val="9"/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36"/>
          <w:szCs w:val="36"/>
          <w:lang w:eastAsia="zh-CN"/>
        </w:rPr>
        <w:t>菱角镇</w:t>
      </w:r>
      <w:r>
        <w:rPr>
          <w:rFonts w:hint="eastAsia" w:ascii="Times New Roman" w:hAnsi="Times New Roman" w:eastAsia="方正小标宋_GBK" w:cs="Times New Roman"/>
          <w:bCs/>
          <w:color w:val="000000"/>
          <w:sz w:val="36"/>
          <w:szCs w:val="36"/>
        </w:rPr>
        <w:t>乡风文明建设积分参考</w:t>
      </w:r>
      <w:r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  <w:t>标准</w:t>
      </w:r>
    </w:p>
    <w:tbl>
      <w:tblPr>
        <w:tblStyle w:val="7"/>
        <w:tblW w:w="13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39"/>
        <w:gridCol w:w="6797"/>
        <w:gridCol w:w="4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积分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67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积分事项及标准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扣分事项及标准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4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基础分</w:t>
            </w: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以各村（社区）常住农户为基础，每户赋予基础分100分。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7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内生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动力</w:t>
            </w: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农户自主发展产业的每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季度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每户积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分，加入专业合作社的每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季度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户积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分；外出务工人员有固定收入且能带动家庭发展的，每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季度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积1分。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好逸恶劳，家庭无产业无就业的，每年扣2分。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热爱劳动、热爱工作、勤俭持家，不“等靠要”。每季度积2分。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争当低保户、监测帮扶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“三类户”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且不符合条件的，每次扣2分。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7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积极参加乡村组织的学习、会议、评比等活动的，每次积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分。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不按时参加村（社区）组织的</w:t>
            </w:r>
            <w:r>
              <w:rPr>
                <w:rFonts w:hint="eastAsia" w:ascii="Times New Roman" w:hAnsi="Times New Roman" w:cs="Times New Roman"/>
                <w:sz w:val="24"/>
              </w:rPr>
              <w:t>各类学习、宣讲、培训、会议等，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每次扣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每年如期缴纳基本医疗保险、养老保险费的，每项积1分。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未按期缴纳基本医疗保险、养老保险费的，每项扣1分。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参加技术技能培训的每次积1分，参加培训并取得技能证书的每次积3分。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家庭成员当年入党、参军或考入大学的，每项积3分。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被评为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“致富带头人”、领办农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村新型经营主体或回乡创业并带动农户发展的，每带动1户每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季度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积1分。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（如下一季度有新增则积分，无新增不重复积分）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14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卫生</w:t>
            </w: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清洁卫生定期评比，结果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为“好”的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积3分，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“良好”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的积1份。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（细则见附件2）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每月清洁卫生评比结果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为“差”的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扣3分。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主动清理公共区域卫生，或配合配合做好农业投入品包装物、农膜回收，每次积2分。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在公共场所堆放垃圾、晒粮打场、乱排污水发现一次扣2分；乱扔乱倒垃圾发现一次扣2分；自家农田里发现农业投入品物、残膜等废弃物的一次扣2分。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主动拆除无人居住废旧房屋或废弃畜禽圈舍的，每户积5分；主动改厕的，每户积3分。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不听劝说，应当拆除而未拆除废旧房屋或废弃畜禽圈舍的，每户扣5分。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乱搭乱建、乱砍滥伐或违法占用耕地林地的，每次扣3分。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2"/>
          <w:sz w:val="24"/>
          <w:szCs w:val="24"/>
          <w:vertAlign w:val="baseline"/>
          <w:lang w:val="en-US" w:eastAsia="zh-CN" w:bidi="ar-SA"/>
        </w:rPr>
        <w:sectPr>
          <w:footerReference r:id="rId3" w:type="default"/>
          <w:pgSz w:w="16838" w:h="11906" w:orient="landscape"/>
          <w:pgMar w:top="1446" w:right="1984" w:bottom="1446" w:left="1644" w:header="851" w:footer="1474" w:gutter="0"/>
          <w:pgNumType w:fmt="numberInDash" w:start="10"/>
          <w:cols w:space="720" w:num="1"/>
          <w:docGrid w:type="linesAndChars" w:linePitch="579" w:charSpace="-842"/>
        </w:sectPr>
      </w:pPr>
    </w:p>
    <w:tbl>
      <w:tblPr>
        <w:tblStyle w:val="7"/>
        <w:tblW w:w="13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39"/>
        <w:gridCol w:w="6797"/>
        <w:gridCol w:w="4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积分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</w:t>
            </w:r>
          </w:p>
        </w:tc>
        <w:tc>
          <w:tcPr>
            <w:tcW w:w="67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积分事项及标准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扣分事项及标准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14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事业</w:t>
            </w: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志愿参加文明劝导、义务宣传、文艺演出、义务植树、义务监督、照顾孤寡老人、帮助困境儿童、见义勇为等公益活动或公益事业建设、公共设施管理，每次积2分。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应参加而拒绝参加投工投劳活动且无正当理由的，每次扣2分。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乐善好施，积极参与公益捐款、捐物、义务献血等，每次积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分。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14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道德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规范</w:t>
            </w: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主动调解或配合化解村民矛盾纠纷的，每次积2分。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14</w:t>
            </w: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举报他人婚嫁恶俗、殡葬陋习、乱摆酒席等行为并经查实的，每次积3分。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节俭办理婚丧嫁娶等活动，抵制黄赌毒、封建迷信、邪教等活动，生活健康，无不良嗜好。每季度开展一次评分，每次积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分。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有婚嫁恶俗、殡葬陋习、乱摆酒席、封建迷信等行为的，每次扣3分。拖欠他人借款或银行贷款的，每次扣3分。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16</w:t>
            </w: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注重家庭、家风、家教，孝老爱亲、家庭和谐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团结友善、邻里和睦，与群众关系融洽。每季度开展一次评分，每次积2分。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不履行赡养（抚养）义务的，每户扣5分；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家庭成员之间发生矛盾纠纷并在村组造成严重影响的，每次扣2分；邻里之间吵架发现一次扣2分，打架发现一次扣5分。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17</w:t>
            </w: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举报或配合公安机关打击“黄赌毒”等违法行为，每次积2分。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参与“黄赌毒”、黑恶势力、邪教活动的，每次扣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18</w:t>
            </w: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遵守公共秩序，不吵架骂人、不蛮横霸占、不乱停乱放。每季度开展一次评分，每次积2分。发现不文明行为，及时举报、制止的，每次积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分。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违反党纪国法，受到批评教育的扣5分，受到行政拘留处罚的扣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分，有一般刑事犯罪记录的，一次扣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50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分；偷盗一次扣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分，抢劫一次扣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分，受到相应处罚的按照处罚扣分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19</w:t>
            </w:r>
          </w:p>
        </w:tc>
        <w:tc>
          <w:tcPr>
            <w:tcW w:w="14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自觉学法、守法、用法，遵守法律法规，遵守村规民约。每季度开展一次评分，每次积2分。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违反社会公德、职业道德、家庭美德、个人品德的其他行为的，一次扣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2－10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2"/>
          <w:sz w:val="24"/>
          <w:szCs w:val="24"/>
          <w:vertAlign w:val="baseline"/>
          <w:lang w:val="en-US" w:eastAsia="zh-CN" w:bidi="ar-SA"/>
        </w:rPr>
        <w:sectPr>
          <w:footerReference r:id="rId4" w:type="default"/>
          <w:footerReference r:id="rId5" w:type="even"/>
          <w:pgSz w:w="16838" w:h="11906" w:orient="landscape"/>
          <w:pgMar w:top="1446" w:right="1984" w:bottom="1446" w:left="1644" w:header="851" w:footer="1474" w:gutter="0"/>
          <w:pgNumType w:fmt="numberInDash" w:start="12"/>
          <w:cols w:space="720" w:num="1"/>
          <w:docGrid w:type="linesAndChars" w:linePitch="579" w:charSpace="-842"/>
        </w:sectPr>
      </w:pPr>
    </w:p>
    <w:tbl>
      <w:tblPr>
        <w:tblStyle w:val="7"/>
        <w:tblW w:w="13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39"/>
        <w:gridCol w:w="6797"/>
        <w:gridCol w:w="4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积分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</w:t>
            </w:r>
          </w:p>
        </w:tc>
        <w:tc>
          <w:tcPr>
            <w:tcW w:w="67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积分事项及标准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扣分事项及标准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表彰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奖励</w:t>
            </w: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获得表彰的，国家级、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级、县级、镇级、村级分别积30分、20分、10分、5分、2分；被媒体正面宣传报道的，按国家级20分、市级10分、县级5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、镇级2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分予以积分，因同一事项受表彰或宣传的，以最高级别积分，不累计。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零容忍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事项</w:t>
            </w:r>
          </w:p>
        </w:tc>
        <w:tc>
          <w:tcPr>
            <w:tcW w:w="6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家庭成员本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季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度有非法上访或越级上访、截访的、参与重大群体性上访的、违法犯罪被处罚的，现有积分清零且当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季度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不再享受积分。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outlineLvl w:val="9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4" w:lineRule="exact"/>
        <w:ind w:left="0" w:leftChars="0" w:right="0" w:rightChars="0" w:firstLine="560" w:firstLineChars="200"/>
        <w:jc w:val="both"/>
        <w:textAlignment w:val="auto"/>
        <w:outlineLvl w:val="9"/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说明：本表仅供参考，各地可结合实际增减积分内容、细化调整积分事项和标准。</w:t>
      </w:r>
      <w:bookmarkStart w:id="0" w:name="_GoBack"/>
      <w:bookmarkEnd w:id="0"/>
    </w:p>
    <w:sectPr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97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De7WdWwAQAA&#10;TQMAAA4AAAAAAAAAAQAgAAAAHgEAAGRycy9lMm9Eb2MueG1sUEsFBgAAAAAGAAYAWQEAAEAFAAAA&#10;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87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J/YnASwAQAA&#10;TQMAAA4AAAAAAAAAAQAgAAAAHgEAAGRycy9lMm9Eb2MueG1sUEsFBgAAAAAGAAYAWQEAAEAFAAAA&#10;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仿宋_GBK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769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PhVXK8BAABN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55Q4bnFGu1/Pu99/d3+eCPqwQX2INeY9BsxMw5UfcNCjP6Iz6x4U2PxF&#10;RQTj2Ortsb1ySETkR7PpbFZhSGBsvCA+e3keIKZb6S3JRkMB51fayjffYtqnjim5mvM32pgyQ+Pe&#10;OBAze1jmvueYrTQsh4OgpW+3qKfH0TfU4W5SYu4cdjZvyWjAaCxHYx1Ar7qyRrleDJfrhCQKt1xh&#10;D3sojDMr6g77lZfi9b1kvfwFi3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BPhVXK8BAABN&#10;AwAADgAAAAAAAAABACAAAAAeAQAAZHJzL2Uyb0RvYy54bWxQSwUGAAAAAAYABgBZAQAAP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357" w:firstLine="357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564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JuQja4BAABNAwAADgAAAGRycy9lMm9Eb2MueG1srVNLjhMxEN0jcQfL&#10;e+KeIKG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f77kLEhPMzp9/XL69uP0/TMjHzVoTNhS3kOizDy9ihMNevYjOYvuyYAvX1LE&#10;KE6tPl7bq6fMVHm0Wq5WDYUUxeYL4YvH5wkwv9bRs2J0HGh+ta3y8BbzOXVOKdVCvLfO1Rm68JuD&#10;MItHFO5njsXK03a6CNrG/kh6Rhp9xwPtJmfuTaDOli2ZDZiN7WzsE9jdUNeo1MP0cp+JROVWKpxh&#10;L4VpZlXdZb/KUvx6r1mPf8Hm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Csm5CNrgEAAE0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4"/>
                      <w:ind w:right="357" w:firstLine="357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667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N/e7pK8BAABN&#10;AwAADgAAAAAAAAABACAAAAAeAQAAZHJzL2Uyb0RvYy54bWxQSwUGAAAAAAYABgBZAQAAP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C9Wmv1rgEAAE0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TmuJK8BAABNAwAADgAAAGRycy9lMm9Eb2MueG1srVPNahsxEL4X8g5C&#10;91hrB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CLKSWOW5zR/sfL/ufv/a9ngj5sUB9ijXlPATPTcO0HHPToj+jMugcFNn9R&#10;EcE4tnp3aq8cEhH50Xw2n1cYEhgbL4jPXp8HiOlOekuy0VDA+ZW28u2XmA6pY0qu5vytNqbM0Lh/&#10;HIiZPSxzP3DMVhpWw1HQyrc71NPj6BvqcDcpMfcOO5u3ZDRgNFajsQmg111Zo1wvhqtNQhKFW65w&#10;gD0WxpkVdcf9ykvx971kvf4Fy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FTmuJK8BAABN&#10;AwAADgAAAAAAAAABACAAAAAeAQAAZHJzL2Uyb0RvYy54bWxQSwUGAAAAAAYABgBZAQAAP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BtikVrgEAAE0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Cp1ezErgEAAE0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357" w:firstLine="357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CflH51rgEAAE0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4"/>
                      <w:ind w:right="357" w:firstLine="357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I4ZZ3ywAQAA&#10;TQMAAA4AAAAAAAAAAQAgAAAAHgEAAGRycy9lMm9Eb2MueG1sUEsFBgAAAAAGAAYAWQEAAEAFAAAA&#10;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CZ6oq2wAQAA&#10;TQMAAA4AAAAAAAAAAQAgAAAAHgEAAGRycy9lMm9Eb2MueG1sUEsFBgAAAAAGAAYAWQEAAEAFAAAA&#10;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C4WPXNrgEAAE0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357" w:firstLine="35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BA7MBywAQAA&#10;TQMAAA4AAAAAAAAAAQAgAAAAHgEAAGRycy9lMm9Eb2MueG1sUEsFBgAAAAAGAAYAWQEAAEAFAAAA&#10;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4"/>
                      <w:ind w:right="357" w:firstLine="35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46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BR2e6SrgEAAE0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仿宋_GBK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borQ68BAABNAwAADgAAAGRycy9lMm9Eb2MueG1srVPNahsxEL4X8g5C&#10;91hrE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CLKSWOW5zR/sfL/ufv/a9ngj5sUB9ijXlPATPTcO0HHPToj+jMugcFNn9R&#10;EcE4tnp3aq8cEhH50Xw2n1cYEhgbL4jPXp8HiOlOekuy0VDA+ZW28u2XmA6pY0qu5vytNqbM0Lh/&#10;HIiZPSxzP3DMVhpWw1HQyrc71NPj6BvqcDcpMfcOO5u3ZDRgNFajsQmg111Zo1wvhqtNQhKFW65w&#10;gD0WxpkVdcf9ykvx971kvf4Fy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+borQ68BAABN&#10;AwAADgAAAAAAAAABACAAAAAeAQAAZHJzL2Uyb0RvYy54bWxQSwUGAAAAAAYABgBZAQAAP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BgV6q4BAABNAwAADgAAAGRycy9lMm9Eb2MueG1srVNLjhMxEN0jcQfL&#10;e+KeCKG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f77kLEhPMzp9/XL69uP0/TMjHzVoTNhS3kOizDy9ihMNevYjOYvuyYAvX1LE&#10;KE6tPl7bq6fMVHm0Wq5WDYUUxeYL4YvH5wkwv9bRs2J0HGh+ta3y8BbzOXVOKdVCvLfO1Rm68JuD&#10;MItHFO5njsXK03a6CNrG/kh6Rhp9xwPtJmfuTaDOli2ZDZiN7WzsE9jdUNeo1MP0cp+JROVWKpxh&#10;L4VpZlXdZb/KUvx6r1mPf8Hm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BAGBXqrgEAAE0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Oh70DuwAQAA&#10;TQMAAA4AAAAAAAAAAQAgAAAAHgEAAGRycy9lMm9Eb2MueG1sUEsFBgAAAAAGAAYAWQEAAEAFAAAA&#10;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1sZY68BAABN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55Q4bnFGu1/Pu99/d3+eCPqwQX2INeY9BsxMw5UfcNCjP6Iz6x4U2PxF&#10;RQTj2Ortsb1ySETkR7PpbFZhSGBsvCA+e3keIKZb6S3JRkMB51fayjffYtqnjim5mvM32pgyQ+Pe&#10;OBAze1jmvueYrTQsh4OgpW+3qKfH0TfU4W5SYu4cdjZvyWjAaCxHYx1Ar7qyRrleDJfrhCQKt1xh&#10;D3sojDMr6g77lZfi9b1kvfwFi3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c1sZY68BAABN&#10;AwAADgAAAAAAAAABACAAAAAeAQAAZHJzL2Uyb0RvYy54bWxQSwUGAAAAAAYABgBZAQAAP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357" w:firstLine="357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Ns43LKwAQAA&#10;TQMAAA4AAAAAAAAAAQAgAAAAHgEAAGRycy9lMm9Eb2MueG1sUEsFBgAAAAAGAAYAWQEAAEAFAAAA&#10;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4"/>
                      <w:ind w:right="357" w:firstLine="357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posOffset>10160</wp:posOffset>
              </wp:positionH>
              <wp:positionV relativeFrom="paragraph">
                <wp:posOffset>179705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仿宋_GBK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- 14 -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8pt;margin-top:14.15pt;height:144pt;width:144pt;mso-position-horizontal-relative:margin;mso-wrap-style:none;z-index:251673600;mso-width-relative:page;mso-height-relative:page;" filled="f" stroked="f" coordsize="21600,21600" o:gfxdata="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jqGY/1AAA&#10;AAgBAAAPAAAAAAAAAAEAIAAAACIAAABkcnMvZG93bnJldi54bWxQSwECFAAUAAAACACHTuJAYpri&#10;G7ABAABNAwAADgAAAAAAAAABACAAAAAjAQAAZHJzL2Uyb0RvYy54bWxQSwUGAAAAAAYABgBZAQAA&#10;R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仿宋_GBK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- 14 -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337A0"/>
    <w:rsid w:val="58B3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widowControl/>
      <w:spacing w:line="357" w:lineRule="atLeast"/>
      <w:textAlignment w:val="baseline"/>
    </w:pPr>
    <w:rPr>
      <w:rFonts w:ascii="Times New Roman" w:hAnsi="Times New Roman" w:eastAsia="仿宋_GB2312"/>
      <w:color w:val="000000"/>
      <w:kern w:val="0"/>
      <w:sz w:val="31"/>
      <w:szCs w:val="20"/>
    </w:rPr>
  </w:style>
  <w:style w:type="paragraph" w:styleId="3">
    <w:name w:val="toc 5"/>
    <w:basedOn w:val="1"/>
    <w:next w:val="1"/>
    <w:unhideWhenUsed/>
    <w:qFormat/>
    <w:uiPriority w:val="39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qFormat/>
    <w:uiPriority w:val="0"/>
    <w:pPr>
      <w:spacing w:line="430" w:lineRule="auto"/>
      <w:ind w:firstLine="400"/>
      <w:jc w:val="left"/>
    </w:pPr>
    <w:rPr>
      <w:rFonts w:ascii="宋体" w:hAnsi="宋体" w:eastAsia="宋体" w:cs="宋体"/>
      <w:sz w:val="20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2023-11-22T02:26:00Z</dcterms:created>
  <dc:creator>Administrator</dc:creator>
  <cp:lastModifiedBy>Administrator</cp:lastModifiedBy>
  <dcterms:modified xsi:type="dcterms:W3CDTF">2023-11-22T02:27:20Z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