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巫溪县宁厂镇人民政府（本级）</w:t>
      </w:r>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3" w:firstLineChars="200"/>
        <w:textAlignment w:val="auto"/>
        <w:outlineLvl w:val="9"/>
        <w:rPr>
          <w:rStyle w:val="9"/>
          <w:rFonts w:hint="eastAsia" w:ascii="方正仿宋_GBK" w:hAnsi="方正仿宋_GBK" w:eastAsia="方正仿宋_GBK" w:cs="方正仿宋_GBK"/>
          <w:sz w:val="32"/>
          <w:szCs w:val="32"/>
          <w:shd w:val="clear" w:color="auto" w:fill="FFFFFF"/>
        </w:rPr>
      </w:pPr>
      <w:r>
        <w:rPr>
          <w:rStyle w:val="9"/>
          <w:rFonts w:hint="eastAsia" w:ascii="方正仿宋_GBK" w:hAnsi="方正仿宋_GBK" w:eastAsia="方正仿宋_GBK" w:cs="方正仿宋_GBK"/>
          <w:sz w:val="32"/>
          <w:szCs w:val="32"/>
          <w:shd w:val="clear" w:color="auto" w:fill="FFFFFF"/>
        </w:rPr>
        <w:t>一、</w:t>
      </w:r>
      <w:r>
        <w:rPr>
          <w:rStyle w:val="9"/>
          <w:rFonts w:hint="eastAsia" w:ascii="方正仿宋_GBK" w:hAnsi="方正仿宋_GBK" w:eastAsia="方正仿宋_GBK" w:cs="方正仿宋_GBK"/>
          <w:sz w:val="32"/>
          <w:szCs w:val="32"/>
          <w:shd w:val="clear" w:color="auto" w:fill="FFFFFF"/>
          <w:lang w:eastAsia="zh-CN"/>
        </w:rPr>
        <w:t>单位</w:t>
      </w:r>
      <w:r>
        <w:rPr>
          <w:rStyle w:val="9"/>
          <w:rFonts w:hint="eastAsia" w:ascii="方正仿宋_GBK" w:hAnsi="方正仿宋_GBK" w:eastAsia="方正仿宋_GBK" w:cs="方正仿宋_GBK"/>
          <w:sz w:val="32"/>
          <w:szCs w:val="32"/>
          <w:shd w:val="clear" w:color="auto" w:fill="FFFFFF"/>
        </w:rPr>
        <w:t>基本情况</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3" w:firstLineChars="200"/>
        <w:textAlignment w:val="auto"/>
        <w:outlineLvl w:val="9"/>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（一）职能职责</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主要职能：巫溪县宁厂镇人民政府是巫溪县人民政府的下设机构。主要职责具体包括：认真贯彻执行党和国家的各项方针、政策；负责辖区内的城市建设和管理等工作；负责辖区内的维护稳定及社会治安治理工作；负责民事调解、法律服务工作，维护村民的合法权益；负责拥军优属、优抚安置、社会救济、社会福利、社会文化、科普、体育、教育等工作；发展全镇经济，管理全镇各项国有资产；组织提供人才、科技、信息和其他各种服务，推动全镇经济发展和维护市场经济秩序；负责计划生育、劳动就业和民事调解等工作。帮助村社区居民委员会搞好组织建设和制度建设以及群众自治；配合有关部门做好防汛、防风、防火、防震、抢险和防灾工作。向县人民政府反映居民群众的意见和要求，办理人民群众来信来访事项。承办县委、县政府交办的其他事项。</w:t>
      </w:r>
      <w:r>
        <w:rPr>
          <w:rFonts w:hint="eastAsia" w:ascii="方正仿宋_GBK" w:hAnsi="方正仿宋_GBK" w:eastAsia="方正仿宋_GBK" w:cs="方正仿宋_GBK"/>
          <w:sz w:val="32"/>
          <w:szCs w:val="32"/>
          <w:shd w:val="clear" w:color="auto" w:fill="FFFFFF"/>
          <w:lang w:eastAsia="zh-CN"/>
        </w:rPr>
        <w:br w:type="textWrapping"/>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主要职责：一是优化经济发展环境，推动经济平稳增长。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 二是坚持为民服务宗旨，提高服务保障能力。继续进行特色村社区建设的打造，着力推进和谐村社区建设，重点打造具有自身特色的文化社区；认真做好社会组织的培育发展工作，加大引进专业社会组织为辖区居民开展各类服务；认真做好社会帮困求助工作；进一步落实再就业优惠政策，全力扶持创业带动就业。三是积极化解社会矛盾，确保全镇平安稳定。四是积极开展党建工作。积极开展党建工作强化社区党建工作，以活动促党建，以党建带活动，争创党建工作品牌。</w:t>
      </w:r>
    </w:p>
    <w:p>
      <w:pPr>
        <w:pStyle w:val="7"/>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3" w:firstLineChars="200"/>
        <w:textAlignment w:val="auto"/>
        <w:outlineLvl w:val="9"/>
        <w:rPr>
          <w:rStyle w:val="9"/>
          <w:rFonts w:hint="eastAsia" w:ascii="方正仿宋_GBK" w:hAnsi="方正仿宋_GBK" w:eastAsia="方正仿宋_GBK" w:cs="方正仿宋_GBK"/>
          <w:sz w:val="32"/>
          <w:szCs w:val="32"/>
          <w:shd w:val="clear" w:color="auto" w:fill="FFFFFF"/>
        </w:rPr>
      </w:pPr>
      <w:r>
        <w:rPr>
          <w:rStyle w:val="9"/>
          <w:rFonts w:hint="eastAsia" w:ascii="方正仿宋_GBK" w:hAnsi="方正仿宋_GBK" w:eastAsia="方正仿宋_GBK" w:cs="方正仿宋_GBK"/>
          <w:sz w:val="32"/>
          <w:szCs w:val="32"/>
          <w:shd w:val="clear" w:color="auto" w:fill="FFFFFF"/>
        </w:rPr>
        <w:t>机构设置</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本部门设5个办公室和服务机构。基层治理综合指挥室、党的建设办公室、民生服务办公室、平安治理办公室。</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从预算单位构成看，纳入宁厂镇2024年度部门决算编报的单位共6个。其中：行政单位1个，事业单位5个，分别是：便民服务中心、综合行政执法大队、产业发展服务中心、新时代文明服务实践中心、基础治理服务中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3" w:firstLineChars="200"/>
        <w:textAlignment w:val="auto"/>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二、</w:t>
      </w:r>
      <w:r>
        <w:rPr>
          <w:rStyle w:val="9"/>
          <w:rFonts w:hint="eastAsia" w:ascii="方正仿宋_GBK" w:hAnsi="方正仿宋_GBK" w:eastAsia="方正仿宋_GBK" w:cs="方正仿宋_GBK"/>
          <w:sz w:val="32"/>
          <w:szCs w:val="32"/>
          <w:shd w:val="clear" w:color="auto" w:fill="FFFFFF"/>
          <w:lang w:eastAsia="zh-CN"/>
        </w:rPr>
        <w:t>单位</w:t>
      </w:r>
      <w:r>
        <w:rPr>
          <w:rStyle w:val="9"/>
          <w:rFonts w:hint="eastAsia" w:ascii="方正仿宋_GBK" w:hAnsi="方正仿宋_GBK" w:eastAsia="方正仿宋_GBK" w:cs="方正仿宋_GBK"/>
          <w:sz w:val="32"/>
          <w:szCs w:val="32"/>
          <w:shd w:val="clear" w:color="auto" w:fill="FFFFFF"/>
        </w:rPr>
        <w:t>决算</w:t>
      </w:r>
      <w:r>
        <w:rPr>
          <w:rStyle w:val="9"/>
          <w:rFonts w:hint="eastAsia" w:ascii="方正仿宋_GBK" w:hAnsi="方正仿宋_GBK" w:eastAsia="方正仿宋_GBK" w:cs="方正仿宋_GBK"/>
          <w:sz w:val="32"/>
          <w:szCs w:val="32"/>
          <w:shd w:val="clear" w:color="auto" w:fill="FFFFFF"/>
          <w:lang w:eastAsia="zh-CN"/>
        </w:rPr>
        <w:t>收支</w:t>
      </w:r>
      <w:r>
        <w:rPr>
          <w:rStyle w:val="9"/>
          <w:rFonts w:hint="eastAsia" w:ascii="方正仿宋_GBK" w:hAnsi="方正仿宋_GBK" w:eastAsia="方正仿宋_GBK" w:cs="方正仿宋_GBK"/>
          <w:sz w:val="32"/>
          <w:szCs w:val="32"/>
          <w:shd w:val="clear" w:color="auto" w:fill="FFFFFF"/>
        </w:rPr>
        <w:t>情况说明</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3"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（一）收入支出决算总体情况说明。</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3" w:firstLineChars="200"/>
        <w:textAlignment w:val="auto"/>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度收入总计1754.15万元，支出总计</w:t>
      </w:r>
      <w:r>
        <w:rPr>
          <w:rFonts w:hint="eastAsia" w:ascii="方正仿宋_GBK" w:hAnsi="方正仿宋_GBK" w:eastAsia="方正仿宋_GBK" w:cs="方正仿宋_GBK"/>
          <w:sz w:val="32"/>
          <w:szCs w:val="32"/>
        </w:rPr>
        <w:t>1754.15</w:t>
      </w:r>
      <w:r>
        <w:rPr>
          <w:rFonts w:hint="eastAsia" w:ascii="方正仿宋_GBK" w:hAnsi="方正仿宋_GBK" w:eastAsia="方正仿宋_GBK" w:cs="方正仿宋_GBK"/>
          <w:sz w:val="32"/>
          <w:szCs w:val="32"/>
          <w:shd w:val="clear" w:color="auto" w:fill="FFFFFF"/>
        </w:rPr>
        <w:t>万元。收、支与2023年度相比，减少110.25万元，下降5.9%，主要原因是</w:t>
      </w:r>
      <w:r>
        <w:rPr>
          <w:rFonts w:hint="eastAsia" w:ascii="方正仿宋_GBK" w:hAnsi="方正仿宋_GBK" w:eastAsia="方正仿宋_GBK" w:cs="方正仿宋_GBK"/>
          <w:sz w:val="32"/>
          <w:szCs w:val="32"/>
          <w:shd w:val="clear" w:color="auto" w:fill="FFFFFF"/>
          <w:lang w:eastAsia="zh-CN"/>
        </w:rPr>
        <w:t>本</w:t>
      </w:r>
      <w:r>
        <w:rPr>
          <w:rFonts w:hint="eastAsia" w:ascii="方正仿宋_GBK" w:hAnsi="方正仿宋_GBK" w:eastAsia="方正仿宋_GBK" w:cs="方正仿宋_GBK"/>
          <w:sz w:val="32"/>
          <w:szCs w:val="32"/>
          <w:shd w:val="clear" w:color="auto" w:fill="FFFFFF"/>
        </w:rPr>
        <w:t>年度财政预算项目预</w:t>
      </w:r>
      <w:r>
        <w:rPr>
          <w:rFonts w:hint="eastAsia" w:ascii="方正仿宋_GBK" w:hAnsi="方正仿宋_GBK" w:eastAsia="方正仿宋_GBK" w:cs="方正仿宋_GBK"/>
          <w:sz w:val="32"/>
          <w:szCs w:val="32"/>
        </w:rPr>
        <w:t>算减少，减少了公共厕所、水利等项目</w:t>
      </w:r>
      <w:r>
        <w:rPr>
          <w:rFonts w:hint="eastAsia" w:ascii="方正仿宋_GBK" w:hAnsi="方正仿宋_GBK" w:eastAsia="方正仿宋_GBK" w:cs="方正仿宋_GBK"/>
          <w:sz w:val="32"/>
          <w:szCs w:val="32"/>
          <w:lang w:eastAsia="zh-CN"/>
        </w:rPr>
        <w:t>，故相较于</w:t>
      </w:r>
      <w:r>
        <w:rPr>
          <w:rFonts w:hint="eastAsia" w:ascii="方正仿宋_GBK" w:hAnsi="方正仿宋_GBK" w:eastAsia="方正仿宋_GBK" w:cs="方正仿宋_GBK"/>
          <w:sz w:val="32"/>
          <w:szCs w:val="32"/>
          <w:lang w:val="en-US" w:eastAsia="zh-CN"/>
        </w:rPr>
        <w:t>2023年度大幅减少</w:t>
      </w:r>
      <w:r>
        <w:rPr>
          <w:rFonts w:hint="eastAsia" w:ascii="方正仿宋_GBK" w:hAnsi="方正仿宋_GBK" w:eastAsia="方正仿宋_GBK" w:cs="方正仿宋_GBK"/>
          <w:sz w:val="32"/>
          <w:szCs w:val="32"/>
          <w:lang w:eastAsia="zh-CN"/>
        </w:rPr>
        <w:t>。</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3" w:firstLineChars="200"/>
        <w:jc w:val="both"/>
        <w:textAlignment w:val="auto"/>
        <w:rPr>
          <w:rFonts w:hint="eastAsia" w:ascii="方正仿宋_GBK" w:hAnsi="方正仿宋_GBK" w:eastAsia="方正仿宋_GBK" w:cs="方正仿宋_GBK"/>
          <w:sz w:val="32"/>
          <w:szCs w:val="32"/>
          <w:shd w:val="clear" w:color="auto" w:fill="FFFFFF"/>
        </w:rPr>
      </w:pPr>
      <w:r>
        <w:rPr>
          <w:rStyle w:val="9"/>
          <w:rFonts w:hint="eastAsia"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度收入合计1754.15万元，与2023年度相比，减少110.25万元，下降5.9%，主要原因是</w:t>
      </w:r>
      <w:r>
        <w:rPr>
          <w:rFonts w:hint="eastAsia" w:ascii="方正仿宋_GBK" w:hAnsi="方正仿宋_GBK" w:eastAsia="方正仿宋_GBK" w:cs="方正仿宋_GBK"/>
          <w:sz w:val="32"/>
          <w:szCs w:val="32"/>
          <w:shd w:val="clear" w:color="auto" w:fill="FFFFFF"/>
          <w:lang w:val="en-US" w:eastAsia="zh-CN"/>
        </w:rPr>
        <w:t>2024年度</w:t>
      </w:r>
      <w:r>
        <w:rPr>
          <w:rFonts w:hint="eastAsia" w:ascii="方正仿宋_GBK" w:hAnsi="方正仿宋_GBK" w:eastAsia="方正仿宋_GBK" w:cs="方正仿宋_GBK"/>
          <w:sz w:val="32"/>
          <w:szCs w:val="32"/>
          <w:shd w:val="clear" w:color="auto" w:fill="FFFFFF"/>
        </w:rPr>
        <w:t>财政预算项目预</w:t>
      </w:r>
      <w:r>
        <w:rPr>
          <w:rFonts w:hint="eastAsia" w:ascii="方正仿宋_GBK" w:hAnsi="方正仿宋_GBK" w:eastAsia="方正仿宋_GBK" w:cs="方正仿宋_GBK"/>
          <w:sz w:val="32"/>
          <w:szCs w:val="32"/>
        </w:rPr>
        <w:t>算减少，减少了公共厕所、水利等项目</w:t>
      </w:r>
      <w:r>
        <w:rPr>
          <w:rFonts w:hint="eastAsia" w:ascii="方正仿宋_GBK" w:hAnsi="方正仿宋_GBK" w:eastAsia="方正仿宋_GBK" w:cs="方正仿宋_GBK"/>
          <w:sz w:val="32"/>
          <w:szCs w:val="32"/>
          <w:lang w:eastAsia="zh-CN"/>
        </w:rPr>
        <w:t>，故相较于</w:t>
      </w:r>
      <w:r>
        <w:rPr>
          <w:rFonts w:hint="eastAsia" w:ascii="方正仿宋_GBK" w:hAnsi="方正仿宋_GBK" w:eastAsia="方正仿宋_GBK" w:cs="方正仿宋_GBK"/>
          <w:sz w:val="32"/>
          <w:szCs w:val="32"/>
          <w:lang w:val="en-US" w:eastAsia="zh-CN"/>
        </w:rPr>
        <w:t>2023年度大幅减少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shd w:val="clear" w:color="auto" w:fill="FFFFFF"/>
        </w:rPr>
        <w:t>其中：财政拨款收入</w:t>
      </w:r>
      <w:r>
        <w:rPr>
          <w:rFonts w:hint="eastAsia" w:ascii="方正仿宋_GBK" w:hAnsi="方正仿宋_GBK" w:eastAsia="方正仿宋_GBK" w:cs="方正仿宋_GBK"/>
          <w:sz w:val="32"/>
          <w:szCs w:val="32"/>
        </w:rPr>
        <w:t>1754.15</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100.00</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万元，占0.00%；经营收入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万元，占0.00%；其他收入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万元，占0.00%。此外，使用非财政拨款结余和专用结余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3" w:firstLineChars="200"/>
        <w:jc w:val="both"/>
        <w:textAlignment w:val="auto"/>
        <w:rPr>
          <w:rFonts w:hint="eastAsia" w:ascii="方正仿宋_GBK" w:hAnsi="方正仿宋_GBK" w:eastAsia="方正仿宋_GBK" w:cs="方正仿宋_GBK"/>
          <w:sz w:val="32"/>
          <w:szCs w:val="32"/>
          <w:shd w:val="clear" w:color="auto" w:fill="FFFFFF"/>
        </w:rPr>
      </w:pPr>
      <w:r>
        <w:rPr>
          <w:rStyle w:val="9"/>
          <w:rFonts w:hint="eastAsia"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度支出合计</w:t>
      </w:r>
      <w:r>
        <w:rPr>
          <w:rFonts w:hint="eastAsia" w:ascii="方正仿宋_GBK" w:hAnsi="方正仿宋_GBK" w:eastAsia="方正仿宋_GBK" w:cs="方正仿宋_GBK"/>
          <w:sz w:val="32"/>
          <w:szCs w:val="32"/>
        </w:rPr>
        <w:t>1754.15</w:t>
      </w:r>
      <w:r>
        <w:rPr>
          <w:rFonts w:hint="eastAsia" w:ascii="方正仿宋_GBK" w:hAnsi="方正仿宋_GBK" w:eastAsia="方正仿宋_GBK" w:cs="方正仿宋_GBK"/>
          <w:sz w:val="32"/>
          <w:szCs w:val="32"/>
          <w:shd w:val="clear" w:color="auto" w:fill="FFFFFF"/>
        </w:rPr>
        <w:t>万元，与2023年度相比，减少110.25万元，下降5.9%，主要原因是财政预算项目预</w:t>
      </w:r>
      <w:r>
        <w:rPr>
          <w:rFonts w:hint="eastAsia" w:ascii="方正仿宋_GBK" w:hAnsi="方正仿宋_GBK" w:eastAsia="方正仿宋_GBK" w:cs="方正仿宋_GBK"/>
          <w:sz w:val="32"/>
          <w:szCs w:val="32"/>
        </w:rPr>
        <w:t>算减少，减少了公共厕所、水利等项目</w:t>
      </w:r>
      <w:r>
        <w:rPr>
          <w:rFonts w:hint="eastAsia" w:ascii="方正仿宋_GBK" w:hAnsi="方正仿宋_GBK" w:eastAsia="方正仿宋_GBK" w:cs="方正仿宋_GBK"/>
          <w:sz w:val="32"/>
          <w:szCs w:val="32"/>
          <w:lang w:eastAsia="zh-CN"/>
        </w:rPr>
        <w:t>，故相较于</w:t>
      </w:r>
      <w:r>
        <w:rPr>
          <w:rFonts w:hint="eastAsia" w:ascii="方正仿宋_GBK" w:hAnsi="方正仿宋_GBK" w:eastAsia="方正仿宋_GBK" w:cs="方正仿宋_GBK"/>
          <w:sz w:val="32"/>
          <w:szCs w:val="32"/>
          <w:lang w:val="en-US" w:eastAsia="zh-CN"/>
        </w:rPr>
        <w:t>2023年度大幅减少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shd w:val="clear" w:color="auto" w:fill="FFFFFF"/>
        </w:rPr>
        <w:t>其中：基本支出</w:t>
      </w:r>
      <w:r>
        <w:rPr>
          <w:rFonts w:hint="eastAsia" w:ascii="方正仿宋_GBK" w:hAnsi="方正仿宋_GBK" w:eastAsia="方正仿宋_GBK" w:cs="方正仿宋_GBK"/>
          <w:sz w:val="32"/>
          <w:szCs w:val="32"/>
        </w:rPr>
        <w:t>679.15</w:t>
      </w:r>
      <w:r>
        <w:rPr>
          <w:rFonts w:hint="eastAsia" w:ascii="方正仿宋_GBK" w:hAnsi="方正仿宋_GBK" w:eastAsia="方正仿宋_GBK" w:cs="方正仿宋_GBK"/>
          <w:sz w:val="32"/>
          <w:szCs w:val="32"/>
          <w:shd w:val="clear" w:color="auto" w:fill="FFFFFF"/>
        </w:rPr>
        <w:t>万元，占38.72%；项目支出</w:t>
      </w:r>
      <w:r>
        <w:rPr>
          <w:rFonts w:hint="eastAsia" w:ascii="方正仿宋_GBK" w:hAnsi="方正仿宋_GBK" w:eastAsia="方正仿宋_GBK" w:cs="方正仿宋_GBK"/>
          <w:sz w:val="32"/>
          <w:szCs w:val="32"/>
        </w:rPr>
        <w:t>1075.00</w:t>
      </w:r>
      <w:r>
        <w:rPr>
          <w:rFonts w:hint="eastAsia" w:ascii="方正仿宋_GBK" w:hAnsi="方正仿宋_GBK" w:eastAsia="方正仿宋_GBK" w:cs="方正仿宋_GBK"/>
          <w:sz w:val="32"/>
          <w:szCs w:val="32"/>
          <w:shd w:val="clear" w:color="auto" w:fill="FFFFFF"/>
        </w:rPr>
        <w:t>万元，占61.28%；经营支出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万元，占0.00%。此外，结余分配</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3" w:firstLineChars="200"/>
        <w:textAlignment w:val="auto"/>
        <w:rPr>
          <w:rFonts w:hint="eastAsia" w:ascii="方正仿宋_GBK" w:hAnsi="方正仿宋_GBK" w:eastAsia="方正仿宋_GBK" w:cs="方正仿宋_GBK"/>
          <w:sz w:val="32"/>
          <w:szCs w:val="32"/>
          <w:shd w:val="clear" w:color="auto" w:fill="FFFFFF"/>
        </w:rPr>
      </w:pPr>
      <w:r>
        <w:rPr>
          <w:rStyle w:val="9"/>
          <w:rFonts w:hint="eastAsia"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度年末结转和结余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万元，与2023年度相比，无增减，主要原因是加强资金支付进度管理，积极消化结转结余资金，提高资金兑付率，为有效衔接新的财政制度，做到财政资金零结余。</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3"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（二）财政拨款收入支出决算总体情况说明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度财政拨款收、支总计1754.15万元。与202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年相比，财政拨款收、支总计各减少110.25万元，下降5.9%。主要原因是财政预算项目预</w:t>
      </w:r>
      <w:r>
        <w:rPr>
          <w:rFonts w:hint="eastAsia" w:ascii="方正仿宋_GBK" w:hAnsi="方正仿宋_GBK" w:eastAsia="方正仿宋_GBK" w:cs="方正仿宋_GBK"/>
          <w:sz w:val="32"/>
          <w:szCs w:val="32"/>
        </w:rPr>
        <w:t>算减少，减少了公共厕所、水利等项目</w:t>
      </w:r>
      <w:r>
        <w:rPr>
          <w:rFonts w:hint="eastAsia" w:ascii="方正仿宋_GBK" w:hAnsi="方正仿宋_GBK" w:eastAsia="方正仿宋_GBK" w:cs="方正仿宋_GBK"/>
          <w:sz w:val="32"/>
          <w:szCs w:val="32"/>
          <w:lang w:eastAsia="zh-CN"/>
        </w:rPr>
        <w:t>，故相较于</w:t>
      </w:r>
      <w:r>
        <w:rPr>
          <w:rFonts w:hint="eastAsia" w:ascii="方正仿宋_GBK" w:hAnsi="方正仿宋_GBK" w:eastAsia="方正仿宋_GBK" w:cs="方正仿宋_GBK"/>
          <w:sz w:val="32"/>
          <w:szCs w:val="32"/>
          <w:lang w:val="en-US" w:eastAsia="zh-CN"/>
        </w:rPr>
        <w:t>2023年度大幅减少</w:t>
      </w:r>
      <w:r>
        <w:rPr>
          <w:rFonts w:hint="eastAsia" w:ascii="方正仿宋_GBK" w:hAnsi="方正仿宋_GBK" w:eastAsia="方正仿宋_GBK" w:cs="方正仿宋_GBK"/>
          <w:sz w:val="32"/>
          <w:szCs w:val="32"/>
          <w:lang w:eastAsia="zh-CN"/>
        </w:rPr>
        <w:t>。</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3"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（三）一般公共预算财政拨款收入支出决算情况说明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3" w:firstLineChars="200"/>
        <w:jc w:val="both"/>
        <w:textAlignment w:val="auto"/>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度一般公共预算财政拨款收入</w:t>
      </w:r>
      <w:r>
        <w:rPr>
          <w:rFonts w:hint="eastAsia" w:ascii="方正仿宋_GBK" w:hAnsi="方正仿宋_GBK" w:eastAsia="方正仿宋_GBK" w:cs="方正仿宋_GBK"/>
          <w:sz w:val="32"/>
          <w:szCs w:val="32"/>
        </w:rPr>
        <w:t>1570.51</w:t>
      </w:r>
      <w:r>
        <w:rPr>
          <w:rFonts w:hint="eastAsia" w:ascii="方正仿宋_GBK" w:hAnsi="方正仿宋_GBK" w:eastAsia="方正仿宋_GBK" w:cs="方正仿宋_GBK"/>
          <w:sz w:val="32"/>
          <w:szCs w:val="32"/>
          <w:shd w:val="clear" w:color="auto" w:fill="FFFFFF"/>
        </w:rPr>
        <w:t>万元，与2023年度相比，减少237.54万元，下降13.1%。主要原因是财政预算项目预</w:t>
      </w:r>
      <w:r>
        <w:rPr>
          <w:rFonts w:hint="eastAsia" w:ascii="方正仿宋_GBK" w:hAnsi="方正仿宋_GBK" w:eastAsia="方正仿宋_GBK" w:cs="方正仿宋_GBK"/>
          <w:sz w:val="32"/>
          <w:szCs w:val="32"/>
        </w:rPr>
        <w:t>算减少，减少了公共厕所、水利等项目</w:t>
      </w:r>
      <w:r>
        <w:rPr>
          <w:rFonts w:hint="eastAsia" w:ascii="方正仿宋_GBK" w:hAnsi="方正仿宋_GBK" w:eastAsia="方正仿宋_GBK" w:cs="方正仿宋_GBK"/>
          <w:sz w:val="32"/>
          <w:szCs w:val="32"/>
          <w:lang w:eastAsia="zh-CN"/>
        </w:rPr>
        <w:t>，故相较于</w:t>
      </w:r>
      <w:r>
        <w:rPr>
          <w:rFonts w:hint="eastAsia" w:ascii="方正仿宋_GBK" w:hAnsi="方正仿宋_GBK" w:eastAsia="方正仿宋_GBK" w:cs="方正仿宋_GBK"/>
          <w:sz w:val="32"/>
          <w:szCs w:val="32"/>
          <w:lang w:val="en-US" w:eastAsia="zh-CN"/>
        </w:rPr>
        <w:t>2023年度大幅减少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shd w:val="clear" w:color="auto" w:fill="FFFFFF"/>
          <w:lang w:eastAsia="zh-CN"/>
        </w:rPr>
        <w:t>较年初预算数增加701.91万元，增长80.8%。主要原因是下闰年追加项目巩固脱贫攻坚成果衔接乡村振兴项目资金，故较年初预算数增加，</w:t>
      </w:r>
      <w:r>
        <w:rPr>
          <w:rFonts w:hint="eastAsia"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3" w:firstLineChars="200"/>
        <w:jc w:val="both"/>
        <w:textAlignment w:val="auto"/>
        <w:rPr>
          <w:rFonts w:hint="eastAsia" w:ascii="方正仿宋_GBK" w:hAnsi="方正仿宋_GBK" w:eastAsia="方正仿宋_GBK" w:cs="方正仿宋_GBK"/>
          <w:sz w:val="32"/>
          <w:szCs w:val="32"/>
          <w:shd w:val="clear" w:color="auto" w:fill="FFFFFF"/>
        </w:rPr>
      </w:pPr>
      <w:r>
        <w:rPr>
          <w:rStyle w:val="9"/>
          <w:rFonts w:hint="eastAsia"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度一般公共预算财政拨款支出</w:t>
      </w:r>
      <w:r>
        <w:rPr>
          <w:rFonts w:hint="eastAsia" w:ascii="方正仿宋_GBK" w:hAnsi="方正仿宋_GBK" w:eastAsia="方正仿宋_GBK" w:cs="方正仿宋_GBK"/>
          <w:sz w:val="32"/>
          <w:szCs w:val="32"/>
        </w:rPr>
        <w:t>1570.51</w:t>
      </w:r>
      <w:r>
        <w:rPr>
          <w:rFonts w:hint="eastAsia" w:ascii="方正仿宋_GBK" w:hAnsi="方正仿宋_GBK" w:eastAsia="方正仿宋_GBK" w:cs="方正仿宋_GBK"/>
          <w:sz w:val="32"/>
          <w:szCs w:val="32"/>
          <w:shd w:val="clear" w:color="auto" w:fill="FFFFFF"/>
        </w:rPr>
        <w:t>万元，与2023年度相比，减少237.54万元，下降13.1%。主要原因是今年加快了项目资金的支付进度,单位领导对预算执行情况严格把关、加强支出管理，厉行节约，确保全年预算支出不突破指标，脱贫攻坚已完成，项目也已建设完成，故本年度项目投资预算减少。较年初预算数增加701.91万元，增长80.8%。主要原因是财政下半年追加项目预算资金，资金按项目序时进度支付，故本年度项目投资预算减少。</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3" w:firstLineChars="200"/>
        <w:jc w:val="both"/>
        <w:textAlignment w:val="auto"/>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度年末一般公共预算财政拨款结转和结余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万元，与2023年度相比，无增减，主要原因是加强资金支付进度管理，积极消化结转结余资金，提高资金兑付率，为有效衔接新的财政制度，做到财政资金零结余。</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3" w:firstLineChars="200"/>
        <w:jc w:val="both"/>
        <w:textAlignment w:val="auto"/>
        <w:rPr>
          <w:rFonts w:hint="eastAsia" w:ascii="方正仿宋_GBK" w:hAnsi="方正仿宋_GBK" w:eastAsia="方正仿宋_GBK" w:cs="方正仿宋_GBK"/>
          <w:color w:val="FF0000"/>
          <w:sz w:val="32"/>
          <w:szCs w:val="32"/>
          <w:highlight w:val="cyan"/>
          <w:shd w:val="clear" w:color="auto" w:fill="FFFFFF"/>
        </w:rPr>
      </w:pPr>
      <w:r>
        <w:rPr>
          <w:rStyle w:val="9"/>
          <w:rFonts w:hint="eastAsia" w:ascii="方正仿宋_GBK" w:hAnsi="方正仿宋_GBK" w:eastAsia="方正仿宋_GBK" w:cs="方正仿宋_GBK"/>
          <w:sz w:val="32"/>
          <w:szCs w:val="32"/>
          <w:shd w:val="clear" w:color="auto" w:fill="FFFFFF"/>
        </w:rPr>
        <w:t xml:space="preserve"> 4.比较情况。</w:t>
      </w:r>
      <w:r>
        <w:rPr>
          <w:rFonts w:hint="eastAsia"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度一般公共预算财政拨款支出主要用于以下几个方面：</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（1）一般公共服务支出</w:t>
      </w:r>
      <w:r>
        <w:rPr>
          <w:rFonts w:hint="eastAsia" w:ascii="方正仿宋_GBK" w:hAnsi="方正仿宋_GBK" w:eastAsia="方正仿宋_GBK" w:cs="方正仿宋_GBK"/>
          <w:sz w:val="32"/>
          <w:szCs w:val="32"/>
        </w:rPr>
        <w:t>454.99</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28.97</w:t>
      </w:r>
      <w:r>
        <w:rPr>
          <w:rFonts w:hint="eastAsia" w:ascii="方正仿宋_GBK" w:hAnsi="方正仿宋_GBK" w:eastAsia="方正仿宋_GBK" w:cs="方正仿宋_GBK"/>
          <w:sz w:val="32"/>
          <w:szCs w:val="32"/>
          <w:shd w:val="clear" w:color="auto" w:fill="FFFFFF"/>
        </w:rPr>
        <w:t>%，较年初预算数增加37.75万元，增长9.1%，主要原因是单位新进职工增多，部分职工职级晋升</w:t>
      </w:r>
      <w:bookmarkStart w:id="0" w:name="_GoBack"/>
      <w:bookmarkEnd w:id="0"/>
      <w:r>
        <w:rPr>
          <w:rFonts w:hint="eastAsia" w:ascii="方正仿宋_GBK" w:hAnsi="方正仿宋_GBK" w:eastAsia="方正仿宋_GBK" w:cs="方正仿宋_GBK"/>
          <w:sz w:val="32"/>
          <w:szCs w:val="32"/>
          <w:shd w:val="clear" w:color="auto" w:fill="FFFFFF"/>
          <w:lang w:eastAsia="zh-CN"/>
        </w:rPr>
        <w:t>，运行经费增加。</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）社会保障与就业支出</w:t>
      </w:r>
      <w:r>
        <w:rPr>
          <w:rFonts w:hint="eastAsia" w:ascii="方正仿宋_GBK" w:hAnsi="方正仿宋_GBK" w:eastAsia="方正仿宋_GBK" w:cs="方正仿宋_GBK"/>
          <w:sz w:val="32"/>
          <w:szCs w:val="32"/>
        </w:rPr>
        <w:t>232.68</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14.82</w:t>
      </w:r>
      <w:r>
        <w:rPr>
          <w:rFonts w:hint="eastAsia" w:ascii="方正仿宋_GBK" w:hAnsi="方正仿宋_GBK" w:eastAsia="方正仿宋_GBK" w:cs="方正仿宋_GBK"/>
          <w:sz w:val="32"/>
          <w:szCs w:val="32"/>
          <w:shd w:val="clear" w:color="auto" w:fill="FFFFFF"/>
        </w:rPr>
        <w:t>%，较年初预算数增加20.28万元，增长9.6%，主要原因是</w:t>
      </w:r>
      <w:r>
        <w:rPr>
          <w:rFonts w:hint="eastAsia" w:ascii="方正仿宋_GBK" w:hAnsi="方正仿宋_GBK" w:eastAsia="方正仿宋_GBK" w:cs="方正仿宋_GBK"/>
          <w:sz w:val="32"/>
          <w:szCs w:val="32"/>
          <w:shd w:val="clear" w:color="auto" w:fill="FFFFFF"/>
          <w:lang w:eastAsia="zh-CN"/>
        </w:rPr>
        <w:t>民政临时救助资金增加</w:t>
      </w:r>
      <w:r>
        <w:rPr>
          <w:rFonts w:hint="eastAsia" w:ascii="方正仿宋_GBK" w:hAnsi="方正仿宋_GBK" w:eastAsia="方正仿宋_GBK" w:cs="方正仿宋_GBK"/>
          <w:sz w:val="32"/>
          <w:szCs w:val="32"/>
          <w:shd w:val="clear" w:color="auto" w:fill="FFFFFF"/>
          <w:lang w:val="en-US" w:eastAsia="zh-CN"/>
        </w:rPr>
        <w:t>20.28万元</w:t>
      </w:r>
      <w:r>
        <w:rPr>
          <w:rFonts w:hint="eastAsia" w:ascii="方正仿宋_GBK" w:hAnsi="方正仿宋_GBK" w:eastAsia="方正仿宋_GBK" w:cs="方正仿宋_GBK"/>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rPr>
        <w:t>30.58</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1.95</w:t>
      </w:r>
      <w:r>
        <w:rPr>
          <w:rFonts w:hint="eastAsia" w:ascii="方正仿宋_GBK" w:hAnsi="方正仿宋_GBK" w:eastAsia="方正仿宋_GBK" w:cs="方正仿宋_GBK"/>
          <w:sz w:val="32"/>
          <w:szCs w:val="32"/>
          <w:shd w:val="clear" w:color="auto" w:fill="FFFFFF"/>
        </w:rPr>
        <w:t>%，较年初预算数无增减，主要原因是优抚对象医疗补助的没有变化，与年初预算基本持平。</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）节能环保支出</w:t>
      </w:r>
      <w:r>
        <w:rPr>
          <w:rFonts w:hint="eastAsia" w:ascii="方正仿宋_GBK" w:hAnsi="方正仿宋_GBK" w:eastAsia="方正仿宋_GBK" w:cs="方正仿宋_GBK"/>
          <w:sz w:val="32"/>
          <w:szCs w:val="32"/>
        </w:rPr>
        <w:t>32.78</w:t>
      </w:r>
      <w:r>
        <w:rPr>
          <w:rFonts w:hint="eastAsia" w:ascii="方正仿宋_GBK" w:hAnsi="方正仿宋_GBK" w:eastAsia="方正仿宋_GBK" w:cs="方正仿宋_GBK"/>
          <w:sz w:val="32"/>
          <w:szCs w:val="32"/>
          <w:shd w:val="clear" w:color="auto" w:fill="FFFFFF"/>
        </w:rPr>
        <w:t>万元，占2.09%，较年初预算数增加32.78万元，增长100.0%，主要原因是年初未预算相关支出，年中才追加相关项目资金。</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）农林水支出</w:t>
      </w:r>
      <w:r>
        <w:rPr>
          <w:rFonts w:hint="eastAsia" w:ascii="方正仿宋_GBK" w:hAnsi="方正仿宋_GBK" w:eastAsia="方正仿宋_GBK" w:cs="方正仿宋_GBK"/>
          <w:sz w:val="32"/>
          <w:szCs w:val="32"/>
        </w:rPr>
        <w:t>697.66</w:t>
      </w:r>
      <w:r>
        <w:rPr>
          <w:rFonts w:hint="eastAsia" w:ascii="方正仿宋_GBK" w:hAnsi="方正仿宋_GBK" w:eastAsia="方正仿宋_GBK" w:cs="方正仿宋_GBK"/>
          <w:sz w:val="32"/>
          <w:szCs w:val="32"/>
          <w:shd w:val="clear" w:color="auto" w:fill="FFFFFF"/>
        </w:rPr>
        <w:t>万元，占44.42%，较年初预算数增加530.95万元，增长318.5%，主要原因是年中新增指标公益性岗位补助</w:t>
      </w:r>
      <w:r>
        <w:rPr>
          <w:rFonts w:hint="eastAsia" w:ascii="方正仿宋_GBK" w:hAnsi="方正仿宋_GBK" w:eastAsia="方正仿宋_GBK" w:cs="方正仿宋_GBK"/>
          <w:sz w:val="32"/>
          <w:szCs w:val="32"/>
          <w:shd w:val="clear" w:color="auto" w:fill="FFFFFF"/>
          <w:lang w:val="en-US" w:eastAsia="zh-CN"/>
        </w:rPr>
        <w:t>65.95</w:t>
      </w:r>
      <w:r>
        <w:rPr>
          <w:rFonts w:hint="eastAsia" w:ascii="方正仿宋_GBK" w:hAnsi="方正仿宋_GBK" w:eastAsia="方正仿宋_GBK" w:cs="方正仿宋_GBK"/>
          <w:sz w:val="32"/>
          <w:szCs w:val="32"/>
          <w:shd w:val="clear" w:color="auto" w:fill="FFFFFF"/>
        </w:rPr>
        <w:t>万元、乡村文明积分兑换项目资金</w:t>
      </w:r>
      <w:r>
        <w:rPr>
          <w:rFonts w:hint="eastAsia" w:ascii="方正仿宋_GBK" w:hAnsi="方正仿宋_GBK" w:eastAsia="方正仿宋_GBK" w:cs="方正仿宋_GBK"/>
          <w:sz w:val="32"/>
          <w:szCs w:val="32"/>
          <w:shd w:val="clear" w:color="auto" w:fill="FFFFFF"/>
          <w:lang w:val="en-US" w:eastAsia="zh-CN"/>
        </w:rPr>
        <w:t>20</w:t>
      </w:r>
      <w:r>
        <w:rPr>
          <w:rFonts w:hint="eastAsia" w:ascii="方正仿宋_GBK" w:hAnsi="方正仿宋_GBK" w:eastAsia="方正仿宋_GBK" w:cs="方正仿宋_GBK"/>
          <w:sz w:val="32"/>
          <w:szCs w:val="32"/>
          <w:shd w:val="clear" w:color="auto" w:fill="FFFFFF"/>
        </w:rPr>
        <w:t>万元、跨区域交通补助</w:t>
      </w:r>
      <w:r>
        <w:rPr>
          <w:rFonts w:hint="eastAsia" w:ascii="方正仿宋_GBK" w:hAnsi="方正仿宋_GBK" w:eastAsia="方正仿宋_GBK" w:cs="方正仿宋_GBK"/>
          <w:sz w:val="32"/>
          <w:szCs w:val="32"/>
          <w:shd w:val="clear" w:color="auto" w:fill="FFFFFF"/>
          <w:lang w:val="en-US" w:eastAsia="zh-CN"/>
        </w:rPr>
        <w:t>6.30</w:t>
      </w:r>
      <w:r>
        <w:rPr>
          <w:rFonts w:hint="eastAsia" w:ascii="方正仿宋_GBK" w:hAnsi="方正仿宋_GBK" w:eastAsia="方正仿宋_GBK" w:cs="方正仿宋_GBK"/>
          <w:sz w:val="32"/>
          <w:szCs w:val="32"/>
          <w:shd w:val="clear" w:color="auto" w:fill="FFFFFF"/>
        </w:rPr>
        <w:t>万元、农村危房改造补助资金</w:t>
      </w:r>
      <w:r>
        <w:rPr>
          <w:rFonts w:hint="eastAsia" w:ascii="方正仿宋_GBK" w:hAnsi="方正仿宋_GBK" w:eastAsia="方正仿宋_GBK" w:cs="方正仿宋_GBK"/>
          <w:sz w:val="32"/>
          <w:szCs w:val="32"/>
          <w:shd w:val="clear" w:color="auto" w:fill="FFFFFF"/>
          <w:lang w:val="en-US" w:eastAsia="zh-CN"/>
        </w:rPr>
        <w:t>66.50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2024年生态护林员选聘</w:t>
      </w:r>
      <w:r>
        <w:rPr>
          <w:rFonts w:hint="eastAsia" w:ascii="方正仿宋_GBK" w:hAnsi="方正仿宋_GBK" w:eastAsia="方正仿宋_GBK" w:cs="方正仿宋_GBK"/>
          <w:sz w:val="32"/>
          <w:szCs w:val="32"/>
          <w:shd w:val="clear" w:color="auto" w:fill="FFFFFF"/>
          <w:lang w:val="en-US" w:eastAsia="zh-CN"/>
        </w:rPr>
        <w:t>28.78</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、2024年林业救灾项目</w:t>
      </w:r>
      <w:r>
        <w:rPr>
          <w:rFonts w:hint="eastAsia" w:ascii="方正仿宋_GBK" w:hAnsi="方正仿宋_GBK" w:eastAsia="方正仿宋_GBK" w:cs="方正仿宋_GBK"/>
          <w:sz w:val="32"/>
          <w:szCs w:val="32"/>
          <w:shd w:val="clear" w:color="auto" w:fill="FFFFFF"/>
          <w:lang w:val="en-US" w:eastAsia="zh-CN"/>
        </w:rPr>
        <w:t>60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、2023年全县耕地保护工作补助资金</w:t>
      </w:r>
      <w:r>
        <w:rPr>
          <w:rFonts w:hint="eastAsia" w:ascii="方正仿宋_GBK" w:hAnsi="方正仿宋_GBK" w:eastAsia="方正仿宋_GBK" w:cs="方正仿宋_GBK"/>
          <w:sz w:val="32"/>
          <w:szCs w:val="32"/>
          <w:shd w:val="clear" w:color="auto" w:fill="FFFFFF"/>
          <w:lang w:val="en-US" w:eastAsia="zh-CN"/>
        </w:rPr>
        <w:t>92.52</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洪涝灾后重建项目</w:t>
      </w:r>
      <w:r>
        <w:rPr>
          <w:rFonts w:hint="eastAsia" w:ascii="方正仿宋_GBK" w:hAnsi="方正仿宋_GBK" w:eastAsia="方正仿宋_GBK" w:cs="方正仿宋_GBK"/>
          <w:sz w:val="32"/>
          <w:szCs w:val="32"/>
          <w:shd w:val="clear" w:color="auto" w:fill="FFFFFF"/>
          <w:lang w:eastAsia="zh-CN"/>
        </w:rPr>
        <w:t>资金</w:t>
      </w:r>
      <w:r>
        <w:rPr>
          <w:rFonts w:hint="eastAsia" w:ascii="方正仿宋_GBK" w:hAnsi="方正仿宋_GBK" w:eastAsia="方正仿宋_GBK" w:cs="方正仿宋_GBK"/>
          <w:sz w:val="32"/>
          <w:szCs w:val="32"/>
          <w:shd w:val="clear" w:color="auto" w:fill="FFFFFF"/>
          <w:lang w:val="en-US" w:eastAsia="zh-CN"/>
        </w:rPr>
        <w:t>45.44</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、2024年脱贫户、监测户产业帮扶项目资金21.10</w:t>
      </w:r>
      <w:r>
        <w:rPr>
          <w:rFonts w:hint="eastAsia" w:ascii="方正仿宋_GBK" w:hAnsi="方正仿宋_GBK" w:eastAsia="方正仿宋_GBK" w:cs="方正仿宋_GBK"/>
          <w:sz w:val="32"/>
          <w:szCs w:val="32"/>
          <w:shd w:val="clear" w:color="auto" w:fill="FFFFFF"/>
        </w:rPr>
        <w:t>万元、低增收产业帮扶补助</w:t>
      </w:r>
      <w:r>
        <w:rPr>
          <w:rFonts w:hint="eastAsia" w:ascii="方正仿宋_GBK" w:hAnsi="方正仿宋_GBK" w:eastAsia="方正仿宋_GBK" w:cs="方正仿宋_GBK"/>
          <w:sz w:val="32"/>
          <w:szCs w:val="32"/>
          <w:shd w:val="clear" w:color="auto" w:fill="FFFFFF"/>
          <w:lang w:val="en-US" w:eastAsia="zh-CN"/>
        </w:rPr>
        <w:t>124.36</w:t>
      </w:r>
      <w:r>
        <w:rPr>
          <w:rFonts w:hint="eastAsia" w:ascii="方正仿宋_GBK" w:hAnsi="方正仿宋_GBK" w:eastAsia="方正仿宋_GBK" w:cs="方正仿宋_GBK"/>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rPr>
        <w:t>）交通运输支出</w:t>
      </w:r>
      <w:r>
        <w:rPr>
          <w:rFonts w:hint="eastAsia" w:ascii="方正仿宋_GBK" w:hAnsi="方正仿宋_GBK" w:eastAsia="方正仿宋_GBK" w:cs="方正仿宋_GBK"/>
          <w:sz w:val="32"/>
          <w:szCs w:val="32"/>
        </w:rPr>
        <w:t>8.00</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0.51</w:t>
      </w:r>
      <w:r>
        <w:rPr>
          <w:rFonts w:hint="eastAsia" w:ascii="方正仿宋_GBK" w:hAnsi="方正仿宋_GBK" w:eastAsia="方正仿宋_GBK" w:cs="方正仿宋_GBK"/>
          <w:sz w:val="32"/>
          <w:szCs w:val="32"/>
          <w:shd w:val="clear" w:color="auto" w:fill="FFFFFF"/>
        </w:rPr>
        <w:t>%，较年初预算数增加8.00万元，增长100.0%，主要原因是年初未预算相关支出，年中才追加相关项目资金。</w:t>
      </w:r>
    </w:p>
    <w:p>
      <w:pPr>
        <w:keepNext w:val="0"/>
        <w:keepLines w:val="0"/>
        <w:pageBreakBefore w:val="0"/>
        <w:kinsoku/>
        <w:wordWrap/>
        <w:overflowPunct/>
        <w:topLinePunct w:val="0"/>
        <w:autoSpaceDN/>
        <w:bidi w:val="0"/>
        <w:adjustRightInd/>
        <w:spacing w:beforeAutospacing="0" w:afterAutospacing="0" w:line="594" w:lineRule="exact"/>
        <w:ind w:left="0" w:leftChars="0" w:right="0" w:righ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住房保障支出58.17</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3.70</w:t>
      </w:r>
      <w:r>
        <w:rPr>
          <w:rFonts w:hint="eastAsia" w:ascii="方正仿宋_GBK" w:hAnsi="方正仿宋_GBK" w:eastAsia="方正仿宋_GBK" w:cs="方正仿宋_GBK"/>
          <w:sz w:val="32"/>
          <w:szCs w:val="32"/>
          <w:shd w:val="clear" w:color="auto" w:fill="FFFFFF"/>
        </w:rPr>
        <w:t>%，较年初预算数增加16.50万元，增长39.6%，主要原因是农村危房改造补助资金16.50万元</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kinsoku/>
        <w:wordWrap/>
        <w:overflowPunct/>
        <w:topLinePunct w:val="0"/>
        <w:autoSpaceDN/>
        <w:bidi w:val="0"/>
        <w:adjustRightInd/>
        <w:spacing w:beforeAutospacing="0" w:afterAutospacing="0" w:line="594" w:lineRule="exact"/>
        <w:ind w:left="0" w:leftChars="0" w:right="0" w:rightChars="0" w:firstLine="640" w:firstLineChars="200"/>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灾害防治及应急管理支出55.65</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3.54</w:t>
      </w:r>
      <w:r>
        <w:rPr>
          <w:rFonts w:hint="eastAsia" w:ascii="方正仿宋_GBK" w:hAnsi="方正仿宋_GBK" w:eastAsia="方正仿宋_GBK" w:cs="方正仿宋_GBK"/>
          <w:sz w:val="32"/>
          <w:szCs w:val="32"/>
          <w:shd w:val="clear" w:color="auto" w:fill="FFFFFF"/>
        </w:rPr>
        <w:t>%，较年初预算数增加55.65万元，增长100.0%，主要原因是年初未预算相关支出，年中才追加相关项目资金。</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3"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（四）一般公共预算财政拨款基本支出决算情况说明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度一般公共财政拨款基本支出</w:t>
      </w:r>
      <w:r>
        <w:rPr>
          <w:rFonts w:hint="eastAsia" w:ascii="方正仿宋_GBK" w:hAnsi="方正仿宋_GBK" w:eastAsia="方正仿宋_GBK" w:cs="方正仿宋_GBK"/>
          <w:sz w:val="32"/>
          <w:szCs w:val="32"/>
        </w:rPr>
        <w:t>679.15</w:t>
      </w:r>
      <w:r>
        <w:rPr>
          <w:rFonts w:hint="eastAsia" w:ascii="方正仿宋_GBK" w:hAnsi="方正仿宋_GBK" w:eastAsia="方正仿宋_GBK" w:cs="方正仿宋_GBK"/>
          <w:sz w:val="32"/>
          <w:szCs w:val="32"/>
          <w:shd w:val="clear" w:color="auto" w:fill="FFFFFF"/>
        </w:rPr>
        <w:t>万元。其中：人员经费</w:t>
      </w:r>
      <w:r>
        <w:rPr>
          <w:rFonts w:hint="eastAsia" w:ascii="方正仿宋_GBK" w:hAnsi="方正仿宋_GBK" w:eastAsia="方正仿宋_GBK" w:cs="方正仿宋_GBK"/>
          <w:sz w:val="32"/>
          <w:szCs w:val="32"/>
        </w:rPr>
        <w:t>586.06</w:t>
      </w:r>
      <w:r>
        <w:rPr>
          <w:rFonts w:hint="eastAsia" w:ascii="方正仿宋_GBK" w:hAnsi="方正仿宋_GBK" w:eastAsia="方正仿宋_GBK" w:cs="方正仿宋_GBK"/>
          <w:sz w:val="32"/>
          <w:szCs w:val="32"/>
          <w:shd w:val="clear" w:color="auto" w:fill="FFFFFF"/>
        </w:rPr>
        <w:t>万元，与2023年度相比，减少308.86万元，下降34.5%，主要原因是</w:t>
      </w:r>
      <w:r>
        <w:rPr>
          <w:rFonts w:hint="eastAsia" w:ascii="方正仿宋_GBK" w:hAnsi="方正仿宋_GBK" w:eastAsia="方正仿宋_GBK" w:cs="方正仿宋_GBK"/>
          <w:sz w:val="32"/>
          <w:szCs w:val="32"/>
          <w:shd w:val="clear" w:color="auto" w:fill="FFFFFF"/>
          <w:lang w:val="en-US" w:eastAsia="zh-CN"/>
        </w:rPr>
        <w:t>2024年退休3名公务员，</w:t>
      </w:r>
      <w:r>
        <w:rPr>
          <w:rFonts w:hint="eastAsia" w:ascii="方正仿宋_GBK" w:hAnsi="方正仿宋_GBK" w:eastAsia="方正仿宋_GBK" w:cs="方正仿宋_GBK"/>
          <w:sz w:val="32"/>
          <w:szCs w:val="32"/>
          <w:shd w:val="clear" w:color="auto" w:fill="FFFFFF"/>
        </w:rPr>
        <w:t>人员经费。人员经费用途主要包括工资、津贴、奖金、职工保险、生活补助等方面的支出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公用经费93.09万元，与2023年度相比，减少37.64万元，下降28.8%，主要原因是按中央八项规定精神压缩经费支出。公用经费用途主要包括办公费、电费、通信费、差旅费、公务接待费等。</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3"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（五）政府性基金预算收支决算情况说明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度政府性基金预算财政拨款年初结转结余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万元，年末结转结余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万元。本年收入</w:t>
      </w:r>
      <w:r>
        <w:rPr>
          <w:rFonts w:hint="eastAsia" w:ascii="方正仿宋_GBK" w:hAnsi="方正仿宋_GBK" w:eastAsia="方正仿宋_GBK" w:cs="方正仿宋_GBK"/>
          <w:sz w:val="32"/>
          <w:szCs w:val="32"/>
        </w:rPr>
        <w:t>183.64</w:t>
      </w:r>
      <w:r>
        <w:rPr>
          <w:rFonts w:hint="eastAsia" w:ascii="方正仿宋_GBK" w:hAnsi="方正仿宋_GBK" w:eastAsia="方正仿宋_GBK" w:cs="方正仿宋_GBK"/>
          <w:sz w:val="32"/>
          <w:szCs w:val="32"/>
          <w:shd w:val="clear" w:color="auto" w:fill="FFFFFF"/>
        </w:rPr>
        <w:t>万元，与2023年度相比，增加127.30万元，增长226.0%，主要原因是上年度财政未安排财政基金项目1个，本年度安排基金项目2个养老服务中心建设、敬老院整改项目，猫儿滩传统村落保护发展项目公共基础整治</w:t>
      </w:r>
      <w:r>
        <w:rPr>
          <w:rFonts w:hint="eastAsia" w:ascii="方正仿宋_GBK" w:hAnsi="方正仿宋_GBK" w:eastAsia="方正仿宋_GBK" w:cs="方正仿宋_GBK"/>
          <w:sz w:val="32"/>
          <w:szCs w:val="32"/>
        </w:rPr>
        <w:t>183.64</w:t>
      </w:r>
      <w:r>
        <w:rPr>
          <w:rFonts w:hint="eastAsia" w:ascii="方正仿宋_GBK" w:hAnsi="方正仿宋_GBK" w:eastAsia="方正仿宋_GBK" w:cs="方正仿宋_GBK"/>
          <w:sz w:val="32"/>
          <w:szCs w:val="32"/>
          <w:shd w:val="clear" w:color="auto" w:fill="FFFFFF"/>
        </w:rPr>
        <w:t>元。本年支出</w:t>
      </w:r>
      <w:r>
        <w:rPr>
          <w:rFonts w:hint="eastAsia" w:ascii="方正仿宋_GBK" w:hAnsi="方正仿宋_GBK" w:eastAsia="方正仿宋_GBK" w:cs="方正仿宋_GBK"/>
          <w:sz w:val="32"/>
          <w:szCs w:val="32"/>
        </w:rPr>
        <w:t>183.64</w:t>
      </w:r>
      <w:r>
        <w:rPr>
          <w:rFonts w:hint="eastAsia" w:ascii="方正仿宋_GBK" w:hAnsi="方正仿宋_GBK" w:eastAsia="方正仿宋_GBK" w:cs="方正仿宋_GBK"/>
          <w:sz w:val="32"/>
          <w:szCs w:val="32"/>
          <w:shd w:val="clear" w:color="auto" w:fill="FFFFFF"/>
        </w:rPr>
        <w:t>万元，与2023年度相比，增加127.30万元，增长226.0%，主要原因是基金项目</w:t>
      </w:r>
      <w:r>
        <w:rPr>
          <w:rFonts w:hint="eastAsia" w:ascii="方正仿宋_GBK" w:hAnsi="方正仿宋_GBK" w:eastAsia="方正仿宋_GBK" w:cs="方正仿宋_GBK"/>
          <w:sz w:val="32"/>
          <w:szCs w:val="32"/>
          <w:shd w:val="clear" w:color="auto" w:fill="FFFFFF"/>
          <w:lang w:eastAsia="zh-CN"/>
        </w:rPr>
        <w:t>按序时进度完成，资金按进度拨付。</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3"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（六）国有资本经营预算财政拨款支出决算情况说明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3" w:firstLineChars="200"/>
        <w:textAlignment w:val="auto"/>
        <w:rPr>
          <w:rStyle w:val="9"/>
          <w:rFonts w:hint="eastAsia" w:ascii="方正仿宋_GBK" w:hAnsi="方正仿宋_GBK" w:eastAsia="方正仿宋_GBK" w:cs="方正仿宋_GBK"/>
          <w:sz w:val="32"/>
          <w:szCs w:val="32"/>
          <w:shd w:val="clear" w:color="auto" w:fill="FFFFFF"/>
        </w:rPr>
      </w:pPr>
      <w:r>
        <w:rPr>
          <w:rStyle w:val="9"/>
          <w:rFonts w:hint="eastAsia" w:ascii="方正仿宋_GBK" w:hAnsi="方正仿宋_GBK" w:eastAsia="方正仿宋_GBK" w:cs="方正仿宋_GBK"/>
          <w:sz w:val="32"/>
          <w:szCs w:val="32"/>
          <w:shd w:val="clear" w:color="auto" w:fill="FFFFFF"/>
        </w:rPr>
        <w:t>三、</w:t>
      </w:r>
      <w:r>
        <w:rPr>
          <w:rStyle w:val="9"/>
          <w:rFonts w:hint="eastAsia" w:ascii="方正仿宋_GBK" w:hAnsi="方正仿宋_GBK" w:eastAsia="方正仿宋_GBK" w:cs="方正仿宋_GBK"/>
          <w:sz w:val="32"/>
          <w:szCs w:val="32"/>
          <w:shd w:val="clear" w:color="auto" w:fill="FFFFFF"/>
          <w:lang w:eastAsia="zh-CN"/>
        </w:rPr>
        <w:t>财政拨款</w:t>
      </w:r>
      <w:r>
        <w:rPr>
          <w:rStyle w:val="9"/>
          <w:rFonts w:hint="eastAsia" w:ascii="方正仿宋_GBK" w:hAnsi="方正仿宋_GBK" w:eastAsia="方正仿宋_GBK" w:cs="方正仿宋_GBK"/>
          <w:sz w:val="32"/>
          <w:szCs w:val="32"/>
          <w:shd w:val="clear" w:color="auto" w:fill="FFFFFF"/>
        </w:rPr>
        <w:t>“三公”经费情况说明</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3"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 xml:space="preserve"> （一）“三公”经费支出总体情况说明</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度“三公”经费支出共计</w:t>
      </w:r>
      <w:r>
        <w:rPr>
          <w:rFonts w:hint="eastAsia" w:ascii="方正仿宋_GBK" w:hAnsi="方正仿宋_GBK" w:eastAsia="方正仿宋_GBK" w:cs="方正仿宋_GBK"/>
          <w:sz w:val="32"/>
          <w:szCs w:val="32"/>
        </w:rPr>
        <w:t>7.87</w:t>
      </w:r>
      <w:r>
        <w:rPr>
          <w:rFonts w:hint="eastAsia" w:ascii="方正仿宋_GBK" w:hAnsi="方正仿宋_GBK" w:eastAsia="方正仿宋_GBK" w:cs="方正仿宋_GBK"/>
          <w:sz w:val="32"/>
          <w:szCs w:val="32"/>
          <w:shd w:val="clear" w:color="auto" w:fill="FFFFFF"/>
        </w:rPr>
        <w:t>万元，较年初预算数减少4.13万元，下降34.4%，主要原因是一是认真贯彻落实中央八项规定精神，按照只减不增的要求严格控制“三公”经费全年支出较预算和上年决算均有下降。二是严格落实公车使用规定，公车运行维护成本下降。较上年支出数减少0.04万元，下降0.5%，主要原因是贯彻落实中央八项规定精神，压缩“三公”经费支出。</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3"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（二）“三公”经费分项支出情况</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度本单位因公出国（境）费用</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年度未发生因公出国（境）费用支出。</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公务车购置费0.00万元，本单位202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年度未发生公务车购置费用支出。</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车运行维护费5.87万元，主要用于辖区内因公出行、专项工作检查等工作所需车辆的燃料费、维修费、保险费等。费用支出较年初预算数无增减，主要原因是是严格落实公车使用规定，公车运行维护成本。费用支出较年初预算数减少1.13万元，下降16.1%，主要原因是严格落实公车使用规定，公车运行维护成本。较上年支出数减少0.04万元，下降0.7%，主要原因是严格落实公车使用规定。</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rPr>
        <w:t>2.00</w:t>
      </w:r>
      <w:r>
        <w:rPr>
          <w:rFonts w:hint="eastAsia" w:ascii="方正仿宋_GBK" w:hAnsi="方正仿宋_GBK" w:eastAsia="方正仿宋_GBK" w:cs="方正仿宋_GBK"/>
          <w:sz w:val="32"/>
          <w:szCs w:val="32"/>
          <w:shd w:val="clear" w:color="auto" w:fill="FFFFFF"/>
        </w:rPr>
        <w:t>万元，主要用于接待接待接受相关部门检查指导工作发生的接待支出。费用支出较年初预算数减少3.00万元，下降60.0%，主要原因是认真贯彻落实中央八项规定精神，按照只减不增的要求严格控制“三公”经费。较上年支出数无增减，主要原因是</w:t>
      </w:r>
      <w:r>
        <w:rPr>
          <w:rFonts w:hint="eastAsia" w:ascii="方正仿宋_GBK" w:hAnsi="方正仿宋_GBK" w:eastAsia="方正仿宋_GBK" w:cs="方正仿宋_GBK"/>
          <w:sz w:val="32"/>
          <w:szCs w:val="32"/>
          <w:shd w:val="clear" w:color="auto" w:fill="FFFFFF"/>
          <w:lang w:eastAsia="zh-CN"/>
        </w:rPr>
        <w:t>上级文件要求，严控</w:t>
      </w:r>
      <w:r>
        <w:rPr>
          <w:rFonts w:hint="eastAsia" w:ascii="方正仿宋_GBK" w:hAnsi="方正仿宋_GBK" w:eastAsia="方正仿宋_GBK" w:cs="方正仿宋_GBK"/>
          <w:sz w:val="32"/>
          <w:szCs w:val="32"/>
          <w:shd w:val="clear" w:color="auto" w:fill="FFFFFF"/>
        </w:rPr>
        <w:t>“三公”经费</w:t>
      </w:r>
      <w:r>
        <w:rPr>
          <w:rFonts w:hint="eastAsia" w:ascii="方正仿宋_GBK" w:hAnsi="方正仿宋_GBK" w:eastAsia="方正仿宋_GBK" w:cs="方正仿宋_GBK"/>
          <w:sz w:val="32"/>
          <w:szCs w:val="32"/>
          <w:shd w:val="clear" w:color="auto" w:fill="FFFFFF"/>
          <w:lang w:eastAsia="zh-CN"/>
        </w:rPr>
        <w:t>只减不增。</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3"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（三）“三公”经费实物量情况</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度本单位因公出国（境）共计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个团组，</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人；公务用车购置</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辆，公务车保有量为</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shd w:val="clear" w:color="auto" w:fill="FFFFFF"/>
        </w:rPr>
        <w:t>辆；国内公务接待</w:t>
      </w:r>
      <w:r>
        <w:rPr>
          <w:rFonts w:hint="eastAsia" w:ascii="方正仿宋_GBK" w:hAnsi="方正仿宋_GBK" w:eastAsia="方正仿宋_GBK" w:cs="方正仿宋_GBK"/>
          <w:sz w:val="32"/>
          <w:szCs w:val="32"/>
        </w:rPr>
        <w:t>102</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711</w:t>
      </w:r>
      <w:r>
        <w:rPr>
          <w:rFonts w:hint="eastAsia" w:ascii="方正仿宋_GBK" w:hAnsi="方正仿宋_GBK" w:eastAsia="方正仿宋_GBK" w:cs="方正仿宋_GBK"/>
          <w:sz w:val="32"/>
          <w:szCs w:val="32"/>
          <w:shd w:val="clear" w:color="auto" w:fill="FFFFFF"/>
        </w:rPr>
        <w:t>人，其中：国内外事接待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人；国（境）外公务接待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本单位人均接待费</w:t>
      </w:r>
      <w:r>
        <w:rPr>
          <w:rFonts w:hint="eastAsia" w:ascii="方正仿宋_GBK" w:hAnsi="方正仿宋_GBK" w:eastAsia="方正仿宋_GBK" w:cs="方正仿宋_GBK"/>
          <w:sz w:val="32"/>
          <w:szCs w:val="32"/>
        </w:rPr>
        <w:t>28.11</w:t>
      </w:r>
      <w:r>
        <w:rPr>
          <w:rFonts w:hint="eastAsia" w:ascii="方正仿宋_GBK" w:hAnsi="方正仿宋_GBK" w:eastAsia="方正仿宋_GBK" w:cs="方正仿宋_GBK"/>
          <w:sz w:val="32"/>
          <w:szCs w:val="32"/>
          <w:shd w:val="clear" w:color="auto" w:fill="FFFFFF"/>
        </w:rPr>
        <w:t>元，车均购置费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万元，车均维护费</w:t>
      </w:r>
      <w:r>
        <w:rPr>
          <w:rFonts w:hint="eastAsia" w:ascii="方正仿宋_GBK" w:hAnsi="方正仿宋_GBK" w:eastAsia="方正仿宋_GBK" w:cs="方正仿宋_GBK"/>
          <w:sz w:val="32"/>
          <w:szCs w:val="32"/>
        </w:rPr>
        <w:t>2.94</w:t>
      </w:r>
      <w:r>
        <w:rPr>
          <w:rFonts w:hint="eastAsia" w:ascii="方正仿宋_GBK" w:hAnsi="方正仿宋_GBK" w:eastAsia="方正仿宋_GBK" w:cs="方正仿宋_GBK"/>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3" w:firstLineChars="200"/>
        <w:textAlignment w:val="auto"/>
        <w:rPr>
          <w:rStyle w:val="9"/>
          <w:rFonts w:hint="eastAsia" w:ascii="方正仿宋_GBK" w:hAnsi="方正仿宋_GBK" w:eastAsia="方正仿宋_GBK" w:cs="方正仿宋_GBK"/>
          <w:sz w:val="32"/>
          <w:szCs w:val="32"/>
          <w:shd w:val="clear" w:color="auto" w:fill="FFFFFF"/>
        </w:rPr>
      </w:pPr>
      <w:r>
        <w:rPr>
          <w:rStyle w:val="9"/>
          <w:rFonts w:hint="eastAsia" w:ascii="方正仿宋_GBK" w:hAnsi="方正仿宋_GBK" w:eastAsia="方正仿宋_GBK" w:cs="方正仿宋_GBK"/>
          <w:sz w:val="32"/>
          <w:szCs w:val="32"/>
          <w:shd w:val="clear" w:color="auto" w:fill="FFFFFF"/>
        </w:rPr>
        <w:t>四、其他需要说明的事项</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3"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 xml:space="preserve"> （一）财政拨款会议费和培训费情况说明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本年度会议费支出</w:t>
      </w:r>
      <w:r>
        <w:rPr>
          <w:rFonts w:hint="eastAsia" w:ascii="方正仿宋_GBK" w:hAnsi="方正仿宋_GBK" w:eastAsia="方正仿宋_GBK" w:cs="方正仿宋_GBK"/>
          <w:sz w:val="32"/>
          <w:szCs w:val="32"/>
        </w:rPr>
        <w:t>7.10</w:t>
      </w:r>
      <w:r>
        <w:rPr>
          <w:rFonts w:hint="eastAsia"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严格按照预算支出</w:t>
      </w:r>
      <w:r>
        <w:rPr>
          <w:rFonts w:hint="eastAsia" w:ascii="方正仿宋_GBK" w:hAnsi="方正仿宋_GBK" w:eastAsia="方正仿宋_GBK" w:cs="方正仿宋_GBK"/>
          <w:sz w:val="32"/>
          <w:szCs w:val="32"/>
          <w:shd w:val="clear" w:color="auto" w:fill="FFFFFF"/>
        </w:rPr>
        <w:t>。本年度培训费支出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万元，与2023年度相比，减少2.00万元，下降100.0%，主要原因是</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年党建工作</w:t>
      </w:r>
      <w:r>
        <w:rPr>
          <w:rFonts w:hint="eastAsia" w:ascii="方正仿宋_GBK" w:hAnsi="方正仿宋_GBK" w:eastAsia="方正仿宋_GBK" w:cs="方正仿宋_GBK"/>
          <w:sz w:val="32"/>
          <w:szCs w:val="32"/>
          <w:shd w:val="clear" w:color="auto" w:fill="FFFFFF"/>
          <w:lang w:eastAsia="zh-CN"/>
        </w:rPr>
        <w:t>业务提高</w:t>
      </w:r>
      <w:r>
        <w:rPr>
          <w:rFonts w:hint="eastAsia" w:ascii="方正仿宋_GBK" w:hAnsi="方正仿宋_GBK" w:eastAsia="方正仿宋_GBK" w:cs="方正仿宋_GBK"/>
          <w:sz w:val="32"/>
          <w:szCs w:val="32"/>
          <w:shd w:val="clear" w:color="auto" w:fill="FFFFFF"/>
        </w:rPr>
        <w:t>，组织村镇两级党务干部培训</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rPr>
        <w:t>，培训费</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3"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（二）机关运行经费情况说明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度本单位机关运行经费支出</w:t>
      </w:r>
      <w:r>
        <w:rPr>
          <w:rFonts w:hint="eastAsia" w:ascii="方正仿宋_GBK" w:hAnsi="方正仿宋_GBK" w:eastAsia="方正仿宋_GBK" w:cs="方正仿宋_GBK"/>
          <w:sz w:val="32"/>
          <w:szCs w:val="32"/>
        </w:rPr>
        <w:t>93.09</w:t>
      </w:r>
      <w:r>
        <w:rPr>
          <w:rFonts w:hint="eastAsia" w:ascii="方正仿宋_GBK" w:hAnsi="方正仿宋_GBK" w:eastAsia="方正仿宋_GBK" w:cs="方正仿宋_GBK"/>
          <w:sz w:val="32"/>
          <w:szCs w:val="32"/>
          <w:shd w:val="clear" w:color="auto" w:fill="FFFFFF"/>
        </w:rPr>
        <w:t>万元，机关运行经费主要用于开支办公费、公务车运行维护费、信息网络购置更新费等</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机关运行经费较上年支出数减少1.72万元，下降1.8%，主要原因是本年度脱贫攻坚</w:t>
      </w:r>
      <w:r>
        <w:rPr>
          <w:rFonts w:hint="eastAsia" w:ascii="方正仿宋_GBK" w:hAnsi="方正仿宋_GBK" w:eastAsia="方正仿宋_GBK" w:cs="方正仿宋_GBK"/>
          <w:sz w:val="32"/>
          <w:szCs w:val="32"/>
          <w:shd w:val="clear" w:color="auto" w:fill="FFFFFF"/>
          <w:lang w:eastAsia="zh-CN"/>
        </w:rPr>
        <w:t>巩固年</w:t>
      </w:r>
      <w:r>
        <w:rPr>
          <w:rFonts w:hint="eastAsia" w:ascii="方正仿宋_GBK" w:hAnsi="方正仿宋_GBK" w:eastAsia="方正仿宋_GBK" w:cs="方正仿宋_GBK"/>
          <w:sz w:val="32"/>
          <w:szCs w:val="32"/>
          <w:shd w:val="clear" w:color="auto" w:fill="FFFFFF"/>
        </w:rPr>
        <w:t>，各项会议、办公损耗减少。</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3"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（三）国有资产占用情况说明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12月31日，本单位共有车辆</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shd w:val="clear" w:color="auto" w:fill="FFFFFF"/>
        </w:rPr>
        <w:t>辆，其中，副部（省）级及以上领导用车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辆、主要负责人用车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辆、机要通信用车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辆、应急保障用车</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shd w:val="clear" w:color="auto" w:fill="FFFFFF"/>
        </w:rPr>
        <w:t>辆、执法执勤用车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辆，特种专业技术用车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辆，离退休干部用车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辆。单价100万元（含）以上专用设备</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台（套）。</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3"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（四）政府采购支出情况说明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度本单位政府采购支出总额</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万元，其中：政府采购货物支出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万元、政府采购工程支出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万元、政府采购服务支出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万元。授予中小企业合同金额</w:t>
      </w:r>
      <w:r>
        <w:rPr>
          <w:rFonts w:hint="eastAsia" w:ascii="方正仿宋_GBK" w:hAnsi="方正仿宋_GBK" w:eastAsia="方正仿宋_GBK" w:cs="方正仿宋_GBK"/>
          <w:sz w:val="32"/>
          <w:szCs w:val="32"/>
        </w:rPr>
        <w:t>0.00万</w:t>
      </w:r>
      <w:r>
        <w:rPr>
          <w:rFonts w:hint="eastAsia" w:ascii="方正仿宋_GBK" w:hAnsi="方正仿宋_GBK" w:eastAsia="方正仿宋_GBK" w:cs="方正仿宋_GBK"/>
          <w:sz w:val="32"/>
          <w:szCs w:val="32"/>
          <w:shd w:val="clear" w:color="auto" w:fill="FFFFFF"/>
        </w:rPr>
        <w:t>元，占政府采购支出总额的</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%，其中：授予小微企业合同金额</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万元，占政府采购支出总额的</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 xml:space="preserve"> %。</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right="0" w:rightChars="0" w:firstLine="643" w:firstLineChars="200"/>
        <w:textAlignment w:val="auto"/>
        <w:rPr>
          <w:rStyle w:val="9"/>
          <w:rFonts w:hint="eastAsia" w:ascii="方正仿宋_GBK" w:hAnsi="方正仿宋_GBK" w:eastAsia="方正仿宋_GBK" w:cs="方正仿宋_GBK"/>
          <w:sz w:val="32"/>
          <w:szCs w:val="32"/>
          <w:shd w:val="clear" w:color="auto" w:fill="FFFFFF"/>
          <w:lang w:val="en-US" w:eastAsia="zh-CN" w:bidi="ar-SA"/>
        </w:rPr>
      </w:pPr>
      <w:r>
        <w:rPr>
          <w:rStyle w:val="9"/>
          <w:rFonts w:hint="eastAsia" w:ascii="方正仿宋_GBK" w:hAnsi="方正仿宋_GBK" w:eastAsia="方正仿宋_GBK" w:cs="方正仿宋_GBK"/>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643" w:firstLineChars="200"/>
        <w:jc w:val="left"/>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（一）单位自评情况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left"/>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根据预算绩效管理要求，我单位对部门整体和</w:t>
      </w:r>
      <w:r>
        <w:rPr>
          <w:rFonts w:hint="eastAsia" w:ascii="方正仿宋_GBK" w:hAnsi="方正仿宋_GBK" w:eastAsia="方正仿宋_GBK" w:cs="方正仿宋_GBK"/>
          <w:kern w:val="0"/>
          <w:sz w:val="32"/>
          <w:szCs w:val="32"/>
          <w:shd w:val="clear" w:fill="FFFFFF"/>
          <w:lang w:val="en-US" w:eastAsia="zh-CN"/>
        </w:rPr>
        <w:t>26</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891.36</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pPr>
        <w:pStyle w:val="12"/>
        <w:keepNext w:val="0"/>
        <w:keepLines w:val="0"/>
        <w:pageBreakBefore w:val="0"/>
        <w:widowControl/>
        <w:numPr>
          <w:ilvl w:val="0"/>
          <w:numId w:val="2"/>
        </w:numPr>
        <w:kinsoku/>
        <w:wordWrap/>
        <w:overflowPunct/>
        <w:topLinePunct w:val="0"/>
        <w:autoSpaceDN/>
        <w:bidi w:val="0"/>
        <w:adjustRightInd/>
        <w:snapToGrid/>
        <w:spacing w:before="0" w:beforeAutospacing="0" w:after="0" w:afterAutospacing="0" w:line="594" w:lineRule="exact"/>
        <w:ind w:left="0" w:leftChars="0" w:right="0" w:rightChars="0" w:firstLine="643" w:firstLineChars="200"/>
        <w:jc w:val="left"/>
        <w:textAlignment w:val="auto"/>
        <w:outlineLvl w:val="9"/>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10"/>
        <w:tblW w:w="9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60"/>
        <w:gridCol w:w="760"/>
        <w:gridCol w:w="761"/>
        <w:gridCol w:w="1202"/>
        <w:gridCol w:w="561"/>
        <w:gridCol w:w="1331"/>
        <w:gridCol w:w="571"/>
        <w:gridCol w:w="1202"/>
        <w:gridCol w:w="763"/>
        <w:gridCol w:w="647"/>
        <w:gridCol w:w="1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85" w:hRule="atLeast"/>
        </w:trPr>
        <w:tc>
          <w:tcPr>
            <w:tcW w:w="95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巫溪县宁厂镇人民政府整体监控</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50023800024P000075</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99.76</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506-巫溪县宁厂镇人民政府</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010-基财科</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李丽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18323631199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95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3" w:hRule="atLeast"/>
        </w:trPr>
        <w:tc>
          <w:tcPr>
            <w:tcW w:w="1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9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5" w:hRule="atLeast"/>
        </w:trPr>
        <w:tc>
          <w:tcPr>
            <w:tcW w:w="7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760"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761"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11,917,212.25 </w:t>
            </w:r>
          </w:p>
        </w:tc>
        <w:tc>
          <w:tcPr>
            <w:tcW w:w="561"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33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21,343,528.27 </w:t>
            </w:r>
          </w:p>
        </w:tc>
        <w:tc>
          <w:tcPr>
            <w:tcW w:w="571"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20,832,777.53 </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3" w:hRule="atLeast"/>
        </w:trPr>
        <w:tc>
          <w:tcPr>
            <w:tcW w:w="7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760"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761"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11,917,212.25 </w:t>
            </w:r>
          </w:p>
        </w:tc>
        <w:tc>
          <w:tcPr>
            <w:tcW w:w="561"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33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21,343,528.27 </w:t>
            </w:r>
          </w:p>
        </w:tc>
        <w:tc>
          <w:tcPr>
            <w:tcW w:w="571"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20,832,777.53 </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97.61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3" w:hRule="atLeast"/>
        </w:trPr>
        <w:tc>
          <w:tcPr>
            <w:tcW w:w="7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760"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761"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11,917,212.25 </w:t>
            </w:r>
          </w:p>
        </w:tc>
        <w:tc>
          <w:tcPr>
            <w:tcW w:w="561"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33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19,507,166.36 </w:t>
            </w:r>
          </w:p>
        </w:tc>
        <w:tc>
          <w:tcPr>
            <w:tcW w:w="571"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20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18,996,415.62 </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97.38</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95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8" w:hRule="atLeast"/>
        </w:trPr>
        <w:tc>
          <w:tcPr>
            <w:tcW w:w="34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3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4" w:hRule="atLeast"/>
        </w:trPr>
        <w:tc>
          <w:tcPr>
            <w:tcW w:w="348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统筹负责信访、社会治安综合治理、防范和处理邪教;负责综合协调、文秘、法制、武装;负责民政、教育、卫生健康、文化、体育、社会救助、残疾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人事业、老龄事业发展、退役军人事务、医疗保障、劳动就业、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社会保障;主要负责村镇规划、村镇建设、市政公用、市容环卫、生态环境保护;负责经济发展规划、农村经营管理、经济社会统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计;承担退役军人关系转接、联络接待、困难帮扶、信息采集、情况反映、立功喜报、节日慰问、政策咨询;负责党的建设、纪检、宣传、统战、编制、人事、民宗侨台、群团等工作;承担文化、旅游、宣传、广播电视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体育、科技培训等方面的服务工作;统筹负责安全生产综合监管、应急管理;负责财政收支、预决算、总会计、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惠农资金兑付、财政资金监督检查、绩效评价、村级财务管理;与综合行政执法办公室实行统筹运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的机制，开展行政执法工作;主要承担农业、畜牧、水产、林业、水利等技术推广和服务工作;主要承担职业技能培训、就业指导、创业扶持等劳动就业服务，基本养老保险、基本医疗保险、工伤、失业和生育保险等社会保险服务;</w:t>
            </w:r>
          </w:p>
        </w:tc>
        <w:tc>
          <w:tcPr>
            <w:tcW w:w="36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color w:val="000000"/>
                <w:sz w:val="18"/>
                <w:szCs w:val="18"/>
                <w:u w:val="none"/>
              </w:rPr>
            </w:pP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统筹负责信访、社会治安综合治理、防范和处理邪教;负责综合协调、文秘、法制、武装;负责民政、教育、卫生健康、文化、体育、社会救助、残疾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人事业、老龄事业发展、退役军人事务、医疗保障、劳动就业、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社会保障;主要负责村镇规划、村镇建设、市政公用、市容环卫、生态环境保护;负责经济发展规划、农村经营管理、经济社会统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计;承担退役军人关系转接、联络接待、困难帮扶、信息采集、情况反映、立功喜报、节日慰问、政策咨询;负责党的建设、纪检、宣传、统战、编制、人事、民宗侨台、群团等工作;承担文化、旅游、宣传、广播电视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体育、科技培训等方面的服务工作;统筹负责安全生产综合监管、应急管理;负责财政收支、预决算、总会计、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惠农资金兑付、财政资金监督检查、绩效评价、村级财务管理;与综合行政执法办公室实行统筹运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的机制，开展行政执法工作;主要承担农业、畜牧、水产、林业、水利等技术推广和服务工作;主要承担职业技能培训、就业指导、创业扶持等劳动就业服务，基本养老保险、基本医疗保险、工伤、失业和生育保险等社会保险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0" w:hRule="atLeast"/>
        </w:trPr>
        <w:tc>
          <w:tcPr>
            <w:tcW w:w="95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选举人大代表人数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年度预决算按时公开率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补助惠民政策落实率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惠民政策落实率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严重精神障碍患者以奖代补人数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社会治安综合治理群众满意度</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r>
    </w:tbl>
    <w:p>
      <w:pPr>
        <w:pStyle w:val="12"/>
        <w:keepNext w:val="0"/>
        <w:keepLines w:val="0"/>
        <w:pageBreakBefore w:val="0"/>
        <w:widowControl/>
        <w:numPr>
          <w:ilvl w:val="0"/>
          <w:numId w:val="0"/>
        </w:numPr>
        <w:kinsoku/>
        <w:wordWrap/>
        <w:overflowPunct/>
        <w:topLinePunct w:val="0"/>
        <w:autoSpaceDN/>
        <w:bidi w:val="0"/>
        <w:adjustRightInd/>
        <w:snapToGrid/>
        <w:spacing w:before="0" w:beforeAutospacing="0" w:after="0" w:afterAutospacing="0" w:line="578" w:lineRule="exact"/>
        <w:ind w:right="0" w:rightChars="0"/>
        <w:jc w:val="left"/>
        <w:textAlignment w:val="auto"/>
        <w:outlineLvl w:val="9"/>
        <w:rPr>
          <w:rFonts w:hint="eastAsia" w:ascii="方正仿宋_GBK" w:hAnsi="方正仿宋_GBK" w:eastAsia="方正仿宋_GBK" w:cs="方正仿宋_GBK"/>
          <w:b/>
          <w:bCs/>
          <w:kern w:val="0"/>
          <w:sz w:val="32"/>
          <w:szCs w:val="32"/>
          <w:shd w:val="clear" w:fill="FFFFFF"/>
          <w:lang w:eastAsia="zh-CN"/>
        </w:rPr>
      </w:pPr>
    </w:p>
    <w:p>
      <w:pPr>
        <w:pStyle w:val="12"/>
        <w:keepNext w:val="0"/>
        <w:keepLines w:val="0"/>
        <w:pageBreakBefore w:val="0"/>
        <w:widowControl/>
        <w:numPr>
          <w:ilvl w:val="0"/>
          <w:numId w:val="3"/>
        </w:numPr>
        <w:kinsoku/>
        <w:wordWrap/>
        <w:overflowPunct/>
        <w:topLinePunct w:val="0"/>
        <w:autoSpaceDN/>
        <w:bidi w:val="0"/>
        <w:adjustRightInd/>
        <w:snapToGrid/>
        <w:spacing w:before="0" w:beforeAutospacing="0" w:after="0" w:afterAutospacing="0" w:line="578" w:lineRule="exact"/>
        <w:ind w:left="0" w:leftChars="0" w:right="0" w:rightChars="0" w:firstLine="643" w:firstLineChars="200"/>
        <w:jc w:val="left"/>
        <w:textAlignment w:val="auto"/>
        <w:outlineLvl w:val="9"/>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10"/>
        <w:tblW w:w="9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7"/>
        <w:gridCol w:w="624"/>
        <w:gridCol w:w="743"/>
        <w:gridCol w:w="885"/>
        <w:gridCol w:w="1171"/>
        <w:gridCol w:w="1411"/>
        <w:gridCol w:w="634"/>
        <w:gridCol w:w="1132"/>
        <w:gridCol w:w="563"/>
        <w:gridCol w:w="618"/>
        <w:gridCol w:w="1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66" w:hRule="atLeast"/>
        </w:trPr>
        <w:tc>
          <w:tcPr>
            <w:tcW w:w="96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6"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巫溪县宁厂镇2024年脱贫户、监测户产业帮扶项目(溪乡振发〔2024〕7号)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50023824T000004471538</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506-巫溪县宁厂镇人民政府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010-基财科</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张家荣</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13452615038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7" w:hRule="atLeast"/>
        </w:trPr>
        <w:tc>
          <w:tcPr>
            <w:tcW w:w="96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7"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624"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743"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8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71"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1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211,000.00 </w:t>
            </w:r>
          </w:p>
        </w:tc>
        <w:tc>
          <w:tcPr>
            <w:tcW w:w="634"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211,000.00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624"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743"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8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71"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1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211,000.00 </w:t>
            </w:r>
          </w:p>
        </w:tc>
        <w:tc>
          <w:tcPr>
            <w:tcW w:w="634"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211,000.00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624"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743"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8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71"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1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211,000.00 </w:t>
            </w:r>
          </w:p>
        </w:tc>
        <w:tc>
          <w:tcPr>
            <w:tcW w:w="634"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211,000.00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7" w:hRule="atLeast"/>
        </w:trPr>
        <w:tc>
          <w:tcPr>
            <w:tcW w:w="96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0" w:hRule="atLeast"/>
        </w:trPr>
        <w:tc>
          <w:tcPr>
            <w:tcW w:w="28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13" w:hRule="atLeast"/>
        </w:trPr>
        <w:tc>
          <w:tcPr>
            <w:tcW w:w="286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通过355户发展到户产业帮扶项目，项目实施可带动355户脱贫户及监测户发展特色产业，户均增加产业收入超过500元/年、户。</w:t>
            </w:r>
          </w:p>
        </w:tc>
        <w:tc>
          <w:tcPr>
            <w:tcW w:w="434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通过355户发展到户产业帮扶项目，项目实施可带动355户脱贫户及监测户发展特色产业，户均增加产业收入超过500元/年、户。</w:t>
            </w: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通过355户发展到户产业帮扶项目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7" w:hRule="atLeast"/>
        </w:trPr>
        <w:tc>
          <w:tcPr>
            <w:tcW w:w="96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发展到户产业帮扶补助户数</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355</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补贴资金在规定时间内支付到位率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1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家庭人均纯收入10000元至16118元之间中不增反降的脱贫户补助标准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1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家庭人均纯收入低于1万元以下的脱贫户及未消除风险监测户补助标准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6"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其他脱贫户补助标准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特色产业带动户均增加产业收入</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受益总人口数</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项目可持续性</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7"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bl>
    <w:p>
      <w:pPr>
        <w:pStyle w:val="12"/>
        <w:keepNext w:val="0"/>
        <w:keepLines w:val="0"/>
        <w:pageBreakBefore w:val="0"/>
        <w:widowControl/>
        <w:numPr>
          <w:ilvl w:val="0"/>
          <w:numId w:val="0"/>
        </w:numPr>
        <w:kinsoku/>
        <w:wordWrap/>
        <w:overflowPunct/>
        <w:topLinePunct w:val="0"/>
        <w:autoSpaceDN/>
        <w:bidi w:val="0"/>
        <w:adjustRightInd/>
        <w:snapToGrid/>
        <w:spacing w:before="0" w:beforeAutospacing="0" w:after="0" w:afterAutospacing="0" w:line="594" w:lineRule="exact"/>
        <w:ind w:leftChars="200" w:right="0" w:rightChars="0" w:firstLine="643" w:firstLineChars="200"/>
        <w:jc w:val="left"/>
        <w:textAlignment w:val="auto"/>
        <w:outlineLvl w:val="9"/>
        <w:rPr>
          <w:rFonts w:hint="eastAsia" w:ascii="方正仿宋_GBK" w:hAnsi="方正仿宋_GBK" w:eastAsia="方正仿宋_GBK" w:cs="方正仿宋_GBK"/>
          <w:b/>
          <w:bCs/>
          <w:kern w:val="0"/>
          <w:sz w:val="32"/>
          <w:szCs w:val="32"/>
          <w:shd w:val="clear" w:fill="FFFFFF"/>
        </w:rPr>
      </w:pP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right="0" w:rightChars="0" w:firstLine="643" w:firstLineChars="200"/>
        <w:jc w:val="left"/>
        <w:textAlignment w:val="auto"/>
        <w:rPr>
          <w:rFonts w:hint="eastAsia" w:ascii="方正仿宋_GBK" w:hAnsi="方正仿宋_GBK" w:eastAsia="方正仿宋_GBK" w:cs="方正仿宋_GBK"/>
          <w:b/>
          <w:bCs/>
          <w:kern w:val="0"/>
          <w:sz w:val="32"/>
          <w:szCs w:val="32"/>
          <w:shd w:val="clear" w:fill="FFFFFF"/>
        </w:rPr>
      </w:pP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right="0" w:rightChars="0" w:firstLine="643" w:firstLineChars="200"/>
        <w:jc w:val="left"/>
        <w:textAlignment w:val="auto"/>
        <w:rPr>
          <w:rFonts w:hint="eastAsia" w:ascii="方正仿宋_GBK" w:hAnsi="方正仿宋_GBK" w:eastAsia="方正仿宋_GBK" w:cs="方正仿宋_GBK"/>
          <w:b/>
          <w:bCs/>
          <w:kern w:val="0"/>
          <w:sz w:val="32"/>
          <w:szCs w:val="32"/>
          <w:shd w:val="clear" w:fill="FFFFFF"/>
        </w:rPr>
      </w:pP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right="0" w:rightChars="0" w:firstLine="643" w:firstLineChars="200"/>
        <w:jc w:val="left"/>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（二）部门绩效评价情况</w:t>
      </w:r>
    </w:p>
    <w:p>
      <w:pPr>
        <w:pStyle w:val="14"/>
        <w:keepNext w:val="0"/>
        <w:keepLines w:val="0"/>
        <w:pageBreakBefore w:val="0"/>
        <w:widowControl/>
        <w:kinsoku/>
        <w:wordWrap/>
        <w:overflowPunct/>
        <w:topLinePunct w:val="0"/>
        <w:autoSpaceDE w:val="0"/>
        <w:autoSpaceDN/>
        <w:bidi w:val="0"/>
        <w:adjustRightInd/>
        <w:snapToGrid/>
        <w:spacing w:before="0" w:after="0" w:afterAutospacing="0" w:line="594" w:lineRule="exact"/>
        <w:ind w:left="0" w:right="0" w:rightChars="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我部门</w:t>
      </w:r>
      <w:r>
        <w:rPr>
          <w:rFonts w:hint="eastAsia" w:ascii="方正仿宋_GBK" w:hAnsi="方正仿宋_GBK" w:eastAsia="方正仿宋_GBK" w:cs="方正仿宋_GBK"/>
          <w:kern w:val="0"/>
          <w:sz w:val="32"/>
          <w:szCs w:val="32"/>
          <w:shd w:val="clear" w:fill="FFFFFF"/>
          <w:lang w:eastAsia="zh-CN"/>
        </w:rPr>
        <w:t>未组织</w:t>
      </w:r>
      <w:r>
        <w:rPr>
          <w:rFonts w:hint="eastAsia" w:ascii="方正仿宋_GBK" w:hAnsi="方正仿宋_GBK" w:eastAsia="方正仿宋_GBK" w:cs="方正仿宋_GBK"/>
          <w:kern w:val="0"/>
          <w:sz w:val="32"/>
          <w:szCs w:val="32"/>
          <w:shd w:val="clear" w:fill="FFFFFF"/>
        </w:rPr>
        <w:t>开展了绩效评价</w:t>
      </w:r>
      <w:r>
        <w:rPr>
          <w:rFonts w:hint="eastAsia" w:ascii="方正仿宋_GBK" w:hAnsi="方正仿宋_GBK" w:eastAsia="方正仿宋_GBK" w:cs="方正仿宋_GBK"/>
          <w:kern w:val="0"/>
          <w:sz w:val="32"/>
          <w:szCs w:val="32"/>
          <w:shd w:val="clear" w:fill="FFFFFF"/>
          <w:lang w:eastAsia="zh-CN"/>
        </w:rPr>
        <w:t>。</w:t>
      </w:r>
    </w:p>
    <w:p>
      <w:pPr>
        <w:pStyle w:val="14"/>
        <w:keepNext w:val="0"/>
        <w:keepLines w:val="0"/>
        <w:pageBreakBefore w:val="0"/>
        <w:widowControl/>
        <w:kinsoku/>
        <w:wordWrap/>
        <w:overflowPunct/>
        <w:topLinePunct w:val="0"/>
        <w:autoSpaceDE w:val="0"/>
        <w:autoSpaceDN/>
        <w:bidi w:val="0"/>
        <w:adjustRightInd/>
        <w:snapToGrid/>
        <w:spacing w:before="0" w:after="0" w:afterAutospacing="0" w:line="594" w:lineRule="exact"/>
        <w:ind w:left="0" w:right="0" w:rightChars="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bCs/>
          <w:kern w:val="0"/>
          <w:sz w:val="32"/>
          <w:szCs w:val="32"/>
          <w:shd w:val="clear" w:fill="FFFFFF"/>
          <w:lang w:val="en-US" w:eastAsia="zh-CN" w:bidi="ar"/>
        </w:rPr>
        <w:t>（三）财政绩效评价情况</w:t>
      </w:r>
    </w:p>
    <w:p>
      <w:pPr>
        <w:pStyle w:val="14"/>
        <w:keepNext w:val="0"/>
        <w:keepLines w:val="0"/>
        <w:pageBreakBefore w:val="0"/>
        <w:widowControl/>
        <w:kinsoku/>
        <w:wordWrap/>
        <w:overflowPunct/>
        <w:topLinePunct w:val="0"/>
        <w:autoSpaceDE w:val="0"/>
        <w:autoSpaceDN/>
        <w:bidi w:val="0"/>
        <w:adjustRightInd/>
        <w:snapToGrid/>
        <w:spacing w:before="0" w:after="0" w:afterAutospacing="0" w:line="594" w:lineRule="exact"/>
        <w:ind w:left="0" w:right="0" w:rightChars="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eastAsia="zh-CN"/>
        </w:rPr>
        <w:t>县</w:t>
      </w:r>
      <w:r>
        <w:rPr>
          <w:rFonts w:hint="eastAsia" w:ascii="方正仿宋_GBK" w:hAnsi="方正仿宋_GBK" w:eastAsia="方正仿宋_GBK" w:cs="方正仿宋_GBK"/>
          <w:kern w:val="0"/>
          <w:sz w:val="32"/>
          <w:szCs w:val="32"/>
          <w:shd w:val="clear" w:fill="FFFFFF"/>
        </w:rPr>
        <w:t>财政局委托第三方对我部门开展了绩效评价</w:t>
      </w:r>
      <w:r>
        <w:rPr>
          <w:rFonts w:hint="eastAsia" w:ascii="方正仿宋_GBK" w:hAnsi="方正仿宋_GBK" w:eastAsia="方正仿宋_GBK" w:cs="方正仿宋_GBK"/>
          <w:kern w:val="0"/>
          <w:sz w:val="32"/>
          <w:szCs w:val="32"/>
          <w:shd w:val="clear" w:fill="FFFFFF"/>
          <w:lang w:eastAsia="zh-CN"/>
        </w:rPr>
        <w:t>。</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right="0" w:rightChars="0" w:firstLine="643" w:firstLineChars="200"/>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9"/>
          <w:rFonts w:hint="eastAsia" w:ascii="方正仿宋_GBK" w:hAnsi="方正仿宋_GBK" w:eastAsia="方正仿宋_GBK" w:cs="方正仿宋_GBK"/>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3" w:firstLineChars="200"/>
        <w:textAlignment w:val="auto"/>
        <w:rPr>
          <w:rFonts w:hint="eastAsia" w:ascii="方正仿宋_GBK" w:hAnsi="方正仿宋_GBK" w:eastAsia="方正仿宋_GBK" w:cs="方正仿宋_GBK"/>
          <w:kern w:val="0"/>
          <w:sz w:val="32"/>
          <w:szCs w:val="32"/>
        </w:rPr>
      </w:pPr>
      <w:r>
        <w:rPr>
          <w:rStyle w:val="9"/>
          <w:rFonts w:hint="eastAsia" w:ascii="方正仿宋_GBK" w:hAnsi="方正仿宋_GBK" w:eastAsia="方正仿宋_GBK" w:cs="方正仿宋_GBK"/>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3" w:firstLineChars="200"/>
        <w:textAlignment w:val="auto"/>
        <w:rPr>
          <w:rFonts w:hint="eastAsia" w:ascii="方正仿宋_GBK" w:hAnsi="方正仿宋_GBK" w:eastAsia="方正仿宋_GBK" w:cs="方正仿宋_GBK"/>
          <w:kern w:val="0"/>
          <w:sz w:val="32"/>
          <w:szCs w:val="32"/>
        </w:rPr>
      </w:pPr>
      <w:r>
        <w:rPr>
          <w:rStyle w:val="9"/>
          <w:rFonts w:hint="eastAsia" w:ascii="方正仿宋_GBK" w:hAnsi="方正仿宋_GBK" w:eastAsia="方正仿宋_GBK" w:cs="方正仿宋_GBK"/>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3" w:firstLineChars="200"/>
        <w:textAlignment w:val="auto"/>
        <w:rPr>
          <w:rFonts w:hint="eastAsia" w:ascii="方正仿宋_GBK" w:hAnsi="方正仿宋_GBK" w:eastAsia="方正仿宋_GBK" w:cs="方正仿宋_GBK"/>
          <w:kern w:val="0"/>
          <w:sz w:val="32"/>
          <w:szCs w:val="32"/>
        </w:rPr>
      </w:pPr>
      <w:r>
        <w:rPr>
          <w:rStyle w:val="9"/>
          <w:rFonts w:hint="eastAsia" w:ascii="方正仿宋_GBK" w:hAnsi="方正仿宋_GBK" w:eastAsia="方正仿宋_GBK" w:cs="方正仿宋_GBK"/>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3" w:firstLineChars="200"/>
        <w:textAlignment w:val="auto"/>
        <w:rPr>
          <w:rFonts w:hint="eastAsia" w:ascii="方正仿宋_GBK" w:hAnsi="方正仿宋_GBK" w:eastAsia="方正仿宋_GBK" w:cs="方正仿宋_GBK"/>
          <w:kern w:val="0"/>
          <w:sz w:val="32"/>
          <w:szCs w:val="32"/>
        </w:rPr>
      </w:pPr>
      <w:r>
        <w:rPr>
          <w:rStyle w:val="9"/>
          <w:rFonts w:hint="eastAsia" w:ascii="方正仿宋_GBK" w:hAnsi="方正仿宋_GBK" w:eastAsia="方正仿宋_GBK" w:cs="方正仿宋_GBK"/>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3" w:firstLineChars="200"/>
        <w:textAlignment w:val="auto"/>
        <w:rPr>
          <w:rFonts w:hint="eastAsia" w:ascii="方正仿宋_GBK" w:hAnsi="方正仿宋_GBK" w:eastAsia="方正仿宋_GBK" w:cs="方正仿宋_GBK"/>
          <w:kern w:val="0"/>
          <w:sz w:val="32"/>
          <w:szCs w:val="32"/>
        </w:rPr>
      </w:pPr>
      <w:r>
        <w:rPr>
          <w:rStyle w:val="9"/>
          <w:rFonts w:hint="eastAsia" w:ascii="方正仿宋_GBK" w:hAnsi="方正仿宋_GBK" w:eastAsia="方正仿宋_GBK" w:cs="方正仿宋_GBK"/>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3" w:firstLineChars="200"/>
        <w:textAlignment w:val="auto"/>
        <w:rPr>
          <w:rFonts w:hint="eastAsia" w:ascii="方正仿宋_GBK" w:hAnsi="方正仿宋_GBK" w:eastAsia="方正仿宋_GBK" w:cs="方正仿宋_GBK"/>
          <w:kern w:val="0"/>
          <w:sz w:val="32"/>
          <w:szCs w:val="32"/>
        </w:rPr>
      </w:pPr>
      <w:r>
        <w:rPr>
          <w:rStyle w:val="9"/>
          <w:rFonts w:hint="eastAsia" w:ascii="方正仿宋_GBK" w:hAnsi="方正仿宋_GBK" w:eastAsia="方正仿宋_GBK" w:cs="方正仿宋_GBK"/>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3" w:firstLineChars="200"/>
        <w:textAlignment w:val="auto"/>
        <w:rPr>
          <w:rFonts w:hint="eastAsia" w:ascii="方正仿宋_GBK" w:hAnsi="方正仿宋_GBK" w:eastAsia="方正仿宋_GBK" w:cs="方正仿宋_GBK"/>
          <w:kern w:val="0"/>
          <w:sz w:val="32"/>
          <w:szCs w:val="32"/>
        </w:rPr>
      </w:pPr>
      <w:r>
        <w:rPr>
          <w:rStyle w:val="9"/>
          <w:rFonts w:hint="eastAsia" w:ascii="方正仿宋_GBK" w:hAnsi="方正仿宋_GBK" w:eastAsia="方正仿宋_GBK" w:cs="方正仿宋_GBK"/>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3" w:firstLineChars="200"/>
        <w:textAlignment w:val="auto"/>
        <w:rPr>
          <w:rFonts w:hint="eastAsia" w:ascii="方正仿宋_GBK" w:hAnsi="方正仿宋_GBK" w:eastAsia="方正仿宋_GBK" w:cs="方正仿宋_GBK"/>
          <w:kern w:val="0"/>
          <w:sz w:val="32"/>
          <w:szCs w:val="32"/>
        </w:rPr>
      </w:pPr>
      <w:r>
        <w:rPr>
          <w:rStyle w:val="9"/>
          <w:rFonts w:hint="eastAsia" w:ascii="方正仿宋_GBK" w:hAnsi="方正仿宋_GBK" w:eastAsia="方正仿宋_GBK" w:cs="方正仿宋_GBK"/>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3" w:firstLineChars="200"/>
        <w:textAlignment w:val="auto"/>
        <w:rPr>
          <w:rFonts w:hint="eastAsia" w:ascii="方正仿宋_GBK" w:hAnsi="方正仿宋_GBK" w:eastAsia="方正仿宋_GBK" w:cs="方正仿宋_GBK"/>
          <w:kern w:val="0"/>
          <w:sz w:val="32"/>
          <w:szCs w:val="32"/>
        </w:rPr>
      </w:pPr>
      <w:r>
        <w:rPr>
          <w:rStyle w:val="9"/>
          <w:rFonts w:hint="eastAsia" w:ascii="方正仿宋_GBK" w:hAnsi="方正仿宋_GBK" w:eastAsia="方正仿宋_GBK" w:cs="方正仿宋_GBK"/>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3" w:firstLineChars="200"/>
        <w:textAlignment w:val="auto"/>
        <w:rPr>
          <w:rFonts w:hint="eastAsia" w:ascii="方正仿宋_GBK" w:hAnsi="方正仿宋_GBK" w:eastAsia="方正仿宋_GBK" w:cs="方正仿宋_GBK"/>
          <w:kern w:val="0"/>
          <w:sz w:val="32"/>
          <w:szCs w:val="32"/>
        </w:rPr>
      </w:pPr>
      <w:r>
        <w:rPr>
          <w:rStyle w:val="9"/>
          <w:rFonts w:hint="eastAsia" w:ascii="方正仿宋_GBK" w:hAnsi="方正仿宋_GBK" w:eastAsia="方正仿宋_GBK" w:cs="方正仿宋_GBK"/>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3" w:firstLineChars="200"/>
        <w:textAlignment w:val="auto"/>
        <w:rPr>
          <w:rFonts w:hint="eastAsia" w:ascii="方正仿宋_GBK" w:hAnsi="方正仿宋_GBK" w:eastAsia="方正仿宋_GBK" w:cs="方正仿宋_GBK"/>
          <w:kern w:val="0"/>
          <w:sz w:val="32"/>
          <w:szCs w:val="32"/>
        </w:rPr>
      </w:pPr>
      <w:r>
        <w:rPr>
          <w:rStyle w:val="9"/>
          <w:rFonts w:hint="eastAsia" w:ascii="方正仿宋_GBK" w:hAnsi="方正仿宋_GBK" w:eastAsia="方正仿宋_GBK" w:cs="方正仿宋_GBK"/>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3" w:firstLineChars="200"/>
        <w:textAlignment w:val="auto"/>
        <w:rPr>
          <w:rFonts w:hint="eastAsia" w:ascii="方正仿宋_GBK" w:hAnsi="方正仿宋_GBK" w:eastAsia="方正仿宋_GBK" w:cs="方正仿宋_GBK"/>
          <w:kern w:val="0"/>
          <w:sz w:val="32"/>
          <w:szCs w:val="32"/>
        </w:rPr>
      </w:pPr>
      <w:r>
        <w:rPr>
          <w:rStyle w:val="9"/>
          <w:rFonts w:hint="eastAsia" w:ascii="方正仿宋_GBK" w:hAnsi="方正仿宋_GBK" w:eastAsia="方正仿宋_GBK" w:cs="方正仿宋_GBK"/>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3" w:firstLineChars="200"/>
        <w:textAlignment w:val="auto"/>
        <w:rPr>
          <w:rFonts w:hint="eastAsia" w:ascii="方正仿宋_GBK" w:hAnsi="方正仿宋_GBK" w:eastAsia="方正仿宋_GBK" w:cs="方正仿宋_GBK"/>
          <w:kern w:val="0"/>
          <w:sz w:val="32"/>
          <w:szCs w:val="32"/>
        </w:rPr>
      </w:pPr>
      <w:r>
        <w:rPr>
          <w:rStyle w:val="9"/>
          <w:rFonts w:hint="eastAsia" w:ascii="方正仿宋_GBK" w:hAnsi="方正仿宋_GBK" w:eastAsia="方正仿宋_GBK" w:cs="方正仿宋_GBK"/>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3" w:firstLineChars="200"/>
        <w:textAlignment w:val="auto"/>
        <w:rPr>
          <w:rFonts w:hint="eastAsia" w:ascii="方正仿宋_GBK" w:hAnsi="方正仿宋_GBK" w:eastAsia="方正仿宋_GBK" w:cs="方正仿宋_GBK"/>
          <w:kern w:val="0"/>
          <w:sz w:val="32"/>
          <w:szCs w:val="32"/>
        </w:rPr>
      </w:pPr>
      <w:r>
        <w:rPr>
          <w:rStyle w:val="9"/>
          <w:rFonts w:hint="eastAsia" w:ascii="方正仿宋_GBK" w:hAnsi="方正仿宋_GBK" w:eastAsia="方正仿宋_GBK" w:cs="方正仿宋_GBK"/>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3" w:firstLineChars="200"/>
        <w:textAlignment w:val="auto"/>
        <w:rPr>
          <w:rFonts w:hint="eastAsia" w:ascii="方正仿宋_GBK" w:hAnsi="方正仿宋_GBK" w:eastAsia="方正仿宋_GBK" w:cs="方正仿宋_GBK"/>
          <w:kern w:val="0"/>
          <w:sz w:val="32"/>
          <w:szCs w:val="32"/>
        </w:rPr>
      </w:pPr>
      <w:r>
        <w:rPr>
          <w:rStyle w:val="9"/>
          <w:rFonts w:hint="eastAsia" w:ascii="方正仿宋_GBK" w:hAnsi="方正仿宋_GBK" w:eastAsia="方正仿宋_GBK" w:cs="方正仿宋_GBK"/>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3" w:firstLineChars="200"/>
        <w:textAlignment w:val="auto"/>
        <w:rPr>
          <w:rFonts w:hint="eastAsia" w:ascii="方正仿宋_GBK" w:hAnsi="方正仿宋_GBK" w:eastAsia="方正仿宋_GBK" w:cs="方正仿宋_GBK"/>
          <w:kern w:val="0"/>
          <w:sz w:val="32"/>
          <w:szCs w:val="32"/>
        </w:rPr>
      </w:pPr>
      <w:r>
        <w:rPr>
          <w:rStyle w:val="9"/>
          <w:rFonts w:hint="eastAsia" w:ascii="方正仿宋_GBK" w:hAnsi="方正仿宋_GBK" w:eastAsia="方正仿宋_GBK" w:cs="方正仿宋_GBK"/>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left="0" w:leftChars="0" w:right="0" w:rightChars="0" w:firstLine="643" w:firstLineChars="200"/>
        <w:jc w:val="left"/>
        <w:textAlignment w:val="auto"/>
        <w:outlineLvl w:val="9"/>
        <w:rPr>
          <w:rFonts w:hint="eastAsia" w:ascii="方正仿宋_GBK" w:hAnsi="方正仿宋_GBK" w:eastAsia="方正仿宋_GBK" w:cs="方正仿宋_GBK"/>
          <w:kern w:val="0"/>
          <w:sz w:val="32"/>
          <w:szCs w:val="32"/>
        </w:rPr>
      </w:pPr>
      <w:r>
        <w:rPr>
          <w:rStyle w:val="9"/>
          <w:rFonts w:hint="eastAsia" w:ascii="方正仿宋_GBK" w:hAnsi="方正仿宋_GBK" w:eastAsia="方正仿宋_GBK" w:cs="方正仿宋_GBK"/>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3" w:firstLineChars="200"/>
        <w:textAlignment w:val="auto"/>
        <w:rPr>
          <w:rStyle w:val="9"/>
          <w:rFonts w:hint="eastAsia" w:ascii="方正仿宋_GBK" w:hAnsi="方正仿宋_GBK" w:eastAsia="方正仿宋_GBK" w:cs="方正仿宋_GBK"/>
          <w:sz w:val="32"/>
          <w:szCs w:val="32"/>
          <w:shd w:val="clear" w:color="auto" w:fill="FFFFFF"/>
          <w:lang w:val="en-US" w:eastAsia="zh-CN" w:bidi="ar-SA"/>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3" w:firstLineChars="200"/>
        <w:textAlignment w:val="auto"/>
        <w:rPr>
          <w:rFonts w:hint="eastAsia" w:ascii="方正仿宋_GBK" w:hAnsi="方正仿宋_GBK" w:eastAsia="方正仿宋_GBK" w:cs="方正仿宋_GBK"/>
          <w:kern w:val="0"/>
          <w:sz w:val="32"/>
          <w:szCs w:val="32"/>
        </w:rPr>
      </w:pPr>
      <w:r>
        <w:rPr>
          <w:rStyle w:val="9"/>
          <w:rFonts w:hint="eastAsia" w:ascii="方正仿宋_GBK" w:hAnsi="方正仿宋_GBK" w:eastAsia="方正仿宋_GBK" w:cs="方正仿宋_GBK"/>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0" w:firstLineChars="200"/>
        <w:textAlignment w:val="auto"/>
        <w:rPr>
          <w:rFonts w:hint="eastAsia" w:ascii="方正仿宋_GBK" w:hAnsi="方正仿宋_GBK" w:eastAsia="方正仿宋_GBK" w:cs="方正仿宋_GBK"/>
          <w:kern w:val="0"/>
          <w:sz w:val="32"/>
          <w:szCs w:val="32"/>
          <w:shd w:val="clear" w:fill="FFFFFF"/>
          <w:lang w:val="en-US"/>
        </w:rPr>
      </w:pP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51682016</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right="0" w:rightChars="0"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984" w:right="1446" w:bottom="1644" w:left="1446" w:header="851" w:footer="992" w:gutter="0"/>
          <w:pgNumType w:fmt="numberInDash"/>
          <w:cols w:space="0" w:num="1"/>
          <w:rtlGutter w:val="0"/>
          <w:docGrid w:type="lines" w:linePitch="330" w:charSpace="0"/>
        </w:sectPr>
      </w:pPr>
    </w:p>
    <w:tbl>
      <w:tblPr>
        <w:tblStyle w:val="10"/>
        <w:tblW w:w="1980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巫溪县宁厂镇人民政府（本级）</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1,570.51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454.99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183.64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232.68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153.66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697.66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1,754.15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1,754.15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1,754.15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1,754.15</w:t>
            </w:r>
          </w:p>
        </w:tc>
      </w:tr>
    </w:tbl>
    <w:p>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10"/>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巫溪县宁厂镇人民政府（本级）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1,754.15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1,754.15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454.99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454.99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418.79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418.79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2121399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697.66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697.66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水利工程运行与维护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2130314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防汛</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278.14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278.14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对村集体经济组织的补助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其他自然灾害防治支出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2296002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用于社会福利的彩票公益金支出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巫溪县宁厂镇人民政府（本级）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1,754.15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679.15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1,075.00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454.99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443.59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2121399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697.66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655.14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水利工程运行与维护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2130314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防汛</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278.14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对村集体经济组织的补助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其他自然灾害防治支出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2296002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用于社会福利的彩票公益金支出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39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巫溪县宁厂镇人民政府（本级）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1,570.51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454.99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454.99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183.64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232.68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232.68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153.66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697.66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697.66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58.17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58.17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29.98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1,754.15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1,754.15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1,570.51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183.64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1,754.15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1,754.15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1,570.51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183.64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巫溪县宁厂镇人民政府（本级）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1,570.51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679.15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891.36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1,570.51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679.15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891.36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454.99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418.79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36.21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454.99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418.79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36.21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443.59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418.79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24.81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443.59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418.79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24.81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418.79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418.79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418.79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418.79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145.60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145.60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79.02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79.02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79.02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79.02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142.70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142.70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48.93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48.93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48.93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48.93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32.78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32.78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697.66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655.14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697.66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655.14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90.95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80.81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90.95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80.81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53.23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53.23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53.23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53.23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2130234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林业草原防灾减灾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水利工程建设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水利工程运行与维护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防汛</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278.14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245.76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278.14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245.76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88.09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88.09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88.09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88.09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70.68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70.68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86.99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86.99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284.03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284.03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284.03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284.03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156.57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156.57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156.57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156.57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对村集体经济组织的补助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59.96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59.96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41.67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41.67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41.67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41.67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41.67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41.67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41.67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41.67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41.67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41.67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14.34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14.34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其他自然灾害防治支出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巫溪县宁厂镇人民政府（本级）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491.57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88.09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101.68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30.43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97.02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135.66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48.93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30.58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41.67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94.49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76.97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22.28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586.06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93.09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巫溪县宁厂镇人民政府（本级）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183.64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183.64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183.64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183.64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2121399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153.66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153.66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2296002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用于社会福利的彩票公益金支出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巫溪县宁厂镇人民政府（本级）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巫溪县宁厂镇人民政府（本级）</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7.87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5.87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5.87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102</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711</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7.10</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8.00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1"/>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apple-system">
    <w:altName w:val="Segoe Print"/>
    <w:panose1 w:val="00000000000000000000"/>
    <w:charset w:val="00"/>
    <w:family w:val="auto"/>
    <w:pitch w:val="default"/>
    <w:sig w:usb0="00000000" w:usb1="00000000" w:usb2="00000000" w:usb3="00000000" w:csb0="00000000" w:csb1="00000000"/>
  </w:font>
  <w:font w:name="Aveni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C10240"/>
    <w:multiLevelType w:val="singleLevel"/>
    <w:tmpl w:val="68C10240"/>
    <w:lvl w:ilvl="0" w:tentative="0">
      <w:start w:val="2"/>
      <w:numFmt w:val="chineseCounting"/>
      <w:suff w:val="nothing"/>
      <w:lvlText w:val="（%1）"/>
      <w:lvlJc w:val="left"/>
    </w:lvl>
  </w:abstractNum>
  <w:abstractNum w:abstractNumId="1">
    <w:nsid w:val="68C124FB"/>
    <w:multiLevelType w:val="singleLevel"/>
    <w:tmpl w:val="68C124FB"/>
    <w:lvl w:ilvl="0" w:tentative="0">
      <w:start w:val="2"/>
      <w:numFmt w:val="decimal"/>
      <w:suff w:val="nothing"/>
      <w:lvlText w:val="%1."/>
      <w:lvlJc w:val="left"/>
    </w:lvl>
  </w:abstractNum>
  <w:abstractNum w:abstractNumId="2">
    <w:nsid w:val="68C12A3E"/>
    <w:multiLevelType w:val="singleLevel"/>
    <w:tmpl w:val="68C12A3E"/>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66063D"/>
    <w:rsid w:val="007B419D"/>
    <w:rsid w:val="009B67B8"/>
    <w:rsid w:val="00B03CCD"/>
    <w:rsid w:val="00FE7556"/>
    <w:rsid w:val="01474EBF"/>
    <w:rsid w:val="01F3521E"/>
    <w:rsid w:val="03E3214F"/>
    <w:rsid w:val="04446191"/>
    <w:rsid w:val="044C50BA"/>
    <w:rsid w:val="06A2550B"/>
    <w:rsid w:val="06F80EE2"/>
    <w:rsid w:val="07001CCA"/>
    <w:rsid w:val="07195152"/>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1705B0"/>
    <w:rsid w:val="21556F04"/>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B9C6AF1"/>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5CE5327"/>
    <w:rsid w:val="362D2433"/>
    <w:rsid w:val="36C9128A"/>
    <w:rsid w:val="370403A3"/>
    <w:rsid w:val="37841E99"/>
    <w:rsid w:val="37BF1123"/>
    <w:rsid w:val="37F26E25"/>
    <w:rsid w:val="38BE4696"/>
    <w:rsid w:val="39166507"/>
    <w:rsid w:val="39B82A39"/>
    <w:rsid w:val="39F33306"/>
    <w:rsid w:val="3B1705E5"/>
    <w:rsid w:val="3B18334B"/>
    <w:rsid w:val="3B36794F"/>
    <w:rsid w:val="3B544954"/>
    <w:rsid w:val="3BF014AD"/>
    <w:rsid w:val="3C6A5B02"/>
    <w:rsid w:val="3CE52598"/>
    <w:rsid w:val="3D2757A1"/>
    <w:rsid w:val="3D3D4FC4"/>
    <w:rsid w:val="3DDF3AB1"/>
    <w:rsid w:val="3DE60B7E"/>
    <w:rsid w:val="3E1D0952"/>
    <w:rsid w:val="3E2238BA"/>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7E0C9F"/>
    <w:rsid w:val="50A323A1"/>
    <w:rsid w:val="50EC262C"/>
    <w:rsid w:val="522F6E0C"/>
    <w:rsid w:val="52463BA1"/>
    <w:rsid w:val="527C6244"/>
    <w:rsid w:val="53C0244D"/>
    <w:rsid w:val="53DD4D4E"/>
    <w:rsid w:val="53E578CE"/>
    <w:rsid w:val="543B029D"/>
    <w:rsid w:val="545D0246"/>
    <w:rsid w:val="54FE5026"/>
    <w:rsid w:val="554E5773"/>
    <w:rsid w:val="555A3CBC"/>
    <w:rsid w:val="56530F5D"/>
    <w:rsid w:val="5842572D"/>
    <w:rsid w:val="5AE75037"/>
    <w:rsid w:val="5B436FD8"/>
    <w:rsid w:val="5B58571C"/>
    <w:rsid w:val="5B8376C2"/>
    <w:rsid w:val="5B96133A"/>
    <w:rsid w:val="5C1336B7"/>
    <w:rsid w:val="5C263CE4"/>
    <w:rsid w:val="5C5D2777"/>
    <w:rsid w:val="5D290C69"/>
    <w:rsid w:val="5D537F41"/>
    <w:rsid w:val="5D605636"/>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989429E"/>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46DF0"/>
    <w:rsid w:val="7FA960B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2"/>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8"/>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ScaleCrop>false</ScaleCrop>
  <LinksUpToDate>false</LinksUpToDate>
  <CharactersWithSpaces>21460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2025-09-17T01:49:37Z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9EDAFD8FD9424A54844071572B3E9A06_13</vt:lpwstr>
  </property>
</Properties>
</file>