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jc w:val="center"/>
        <w:rPr>
          <w:rFonts w:ascii="方正小标宋_GBK" w:hAnsi="方正小标宋_GBK" w:eastAsia="方正小标宋_GBK" w:cs="方正小标宋_GBK"/>
          <w:b w:val="0"/>
          <w:bCs w:val="0"/>
          <w:sz w:val="44"/>
          <w:szCs w:val="44"/>
        </w:rPr>
      </w:pPr>
      <w:r>
        <w:rPr>
          <w:rFonts w:ascii="方正小标宋_GBK" w:hAnsi="方正小标宋_GBK" w:eastAsia="方正小标宋_GBK" w:cs="方正小标宋_GBK"/>
          <w:b w:val="0"/>
          <w:bCs w:val="0"/>
          <w:sz w:val="44"/>
          <w:szCs w:val="44"/>
        </w:rPr>
        <w:t>重庆市巫溪县胜利乡人民政府</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jc w:val="center"/>
        <w:rPr>
          <w:rFonts w:hint="default" w:ascii="方正小标宋_GBK" w:hAnsi="方正小标宋_GBK" w:eastAsia="方正小标宋_GBK" w:cs="方正小标宋_GBK"/>
          <w:b w:val="0"/>
          <w:bCs w:val="0"/>
          <w:sz w:val="44"/>
          <w:szCs w:val="44"/>
          <w:shd w:val="clear" w:color="auto" w:fill="FFFFFF"/>
        </w:rPr>
      </w:pPr>
      <w:r>
        <w:rPr>
          <w:rFonts w:ascii="方正小标宋_GBK" w:hAnsi="方正小标宋_GBK" w:eastAsia="方正小标宋_GBK" w:cs="方正小标宋_GBK"/>
          <w:b w:val="0"/>
          <w:bCs w:val="0"/>
          <w:sz w:val="44"/>
          <w:szCs w:val="44"/>
          <w:shd w:val="clear" w:color="auto" w:fill="FFFFFF"/>
        </w:rPr>
        <w:t>2023年度决算公开说明</w:t>
      </w:r>
    </w:p>
    <w:p>
      <w:pPr>
        <w:pStyle w:val="6"/>
        <w:keepNext w:val="0"/>
        <w:keepLines w:val="0"/>
        <w:pageBreakBefore w:val="0"/>
        <w:widowControl w:val="0"/>
        <w:shd w:val="clear" w:color="auto" w:fill="FFFFFF"/>
        <w:kinsoku/>
        <w:wordWrap w:val="0"/>
        <w:overflowPunct/>
        <w:topLinePunct w:val="0"/>
        <w:autoSpaceDE/>
        <w:autoSpaceDN/>
        <w:bidi w:val="0"/>
        <w:adjustRightInd/>
        <w:snapToGrid/>
        <w:spacing w:beforeAutospacing="0" w:after="0" w:afterAutospacing="0" w:line="600" w:lineRule="exact"/>
        <w:ind w:left="0" w:firstLine="640" w:firstLineChars="200"/>
        <w:rPr>
          <w:rFonts w:hint="default" w:ascii="黑体" w:hAnsi="黑体" w:eastAsia="黑体" w:cs="黑体"/>
          <w:b w:val="0"/>
          <w:bCs w:val="0"/>
          <w:sz w:val="32"/>
          <w:szCs w:val="32"/>
        </w:rPr>
      </w:pPr>
      <w:r>
        <w:rPr>
          <w:rStyle w:val="10"/>
          <w:rFonts w:ascii="黑体" w:hAnsi="黑体" w:eastAsia="黑体" w:cs="黑体"/>
          <w:b w:val="0"/>
          <w:bCs w:val="0"/>
          <w:sz w:val="32"/>
          <w:szCs w:val="32"/>
          <w:shd w:val="clear" w:color="auto" w:fill="FFFFFF"/>
        </w:rPr>
        <w:t>一、</w:t>
      </w:r>
      <w:r>
        <w:rPr>
          <w:rStyle w:val="10"/>
          <w:rFonts w:hint="eastAsia" w:ascii="黑体" w:hAnsi="黑体" w:eastAsia="黑体" w:cs="黑体"/>
          <w:b w:val="0"/>
          <w:bCs w:val="0"/>
          <w:sz w:val="32"/>
          <w:szCs w:val="32"/>
          <w:shd w:val="clear" w:color="auto" w:fill="FFFFFF"/>
          <w:lang w:val="en-US" w:eastAsia="zh-CN"/>
        </w:rPr>
        <w:t>部门</w:t>
      </w:r>
      <w:r>
        <w:rPr>
          <w:rStyle w:val="10"/>
          <w:rFonts w:ascii="黑体" w:hAnsi="黑体" w:eastAsia="黑体" w:cs="黑体"/>
          <w:b w:val="0"/>
          <w:bCs w:val="0"/>
          <w:sz w:val="32"/>
          <w:szCs w:val="32"/>
          <w:shd w:val="clear" w:color="auto" w:fill="FFFFFF"/>
        </w:rPr>
        <w:t>基本情况</w:t>
      </w:r>
    </w:p>
    <w:p>
      <w:pPr>
        <w:pStyle w:val="6"/>
        <w:keepNext w:val="0"/>
        <w:keepLines w:val="0"/>
        <w:pageBreakBefore w:val="0"/>
        <w:widowControl w:val="0"/>
        <w:shd w:val="clear" w:color="auto" w:fill="FFFFFF"/>
        <w:kinsoku/>
        <w:wordWrap w:val="0"/>
        <w:overflowPunct/>
        <w:topLinePunct w:val="0"/>
        <w:autoSpaceDE/>
        <w:autoSpaceDN/>
        <w:bidi w:val="0"/>
        <w:adjustRightInd/>
        <w:snapToGrid/>
        <w:spacing w:beforeAutospacing="0" w:after="0" w:afterAutospacing="0" w:line="600" w:lineRule="exact"/>
        <w:ind w:left="0" w:firstLine="640" w:firstLineChars="200"/>
        <w:rPr>
          <w:rFonts w:hint="default" w:ascii="方正仿宋_GBK" w:hAnsi="方正仿宋_GBK" w:eastAsia="方正仿宋_GBK" w:cs="方正仿宋_GBK"/>
          <w:b w:val="0"/>
          <w:bCs w:val="0"/>
          <w:sz w:val="32"/>
          <w:szCs w:val="32"/>
        </w:rPr>
      </w:pPr>
      <w:r>
        <w:rPr>
          <w:rStyle w:val="10"/>
          <w:rFonts w:ascii="楷体" w:hAnsi="楷体" w:eastAsia="楷体" w:cs="楷体"/>
          <w:b w:val="0"/>
          <w:bCs w:val="0"/>
          <w:sz w:val="32"/>
          <w:szCs w:val="32"/>
          <w:shd w:val="clear" w:color="auto" w:fill="FFFFFF"/>
        </w:rPr>
        <w:t>（一）职能职责</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val="0"/>
          <w:sz w:val="32"/>
          <w:szCs w:val="32"/>
        </w:rPr>
      </w:pPr>
      <w:r>
        <w:rPr>
          <w:rFonts w:hint="eastAsia" w:ascii="仿宋_GB2312" w:hAnsi="仿宋" w:eastAsia="仿宋_GB2312" w:cs="仿宋_GB2312"/>
          <w:b w:val="0"/>
          <w:bCs w:val="0"/>
          <w:kern w:val="2"/>
          <w:sz w:val="32"/>
          <w:szCs w:val="32"/>
          <w:lang w:val="en-US" w:eastAsia="zh-CN" w:bidi="ar"/>
        </w:rPr>
        <w:t>巫溪县胜利乡人民政府属行政单位，履行法律规定的行政职能，包括乡党政机构具有党委和政府两种职能，党委领导政府工作。主要是政府思想和方针政策的领导、干部的选拔、考核和监督、经济和行政工作中重大问题的决策。乡政府是基层国家行政机关，行使本行政区的行政职能。</w:t>
      </w:r>
    </w:p>
    <w:p>
      <w:pPr>
        <w:pStyle w:val="6"/>
        <w:keepNext w:val="0"/>
        <w:keepLines w:val="0"/>
        <w:pageBreakBefore w:val="0"/>
        <w:widowControl w:val="0"/>
        <w:shd w:val="clear" w:color="auto" w:fill="FFFFFF"/>
        <w:kinsoku/>
        <w:wordWrap w:val="0"/>
        <w:overflowPunct/>
        <w:topLinePunct w:val="0"/>
        <w:autoSpaceDE/>
        <w:autoSpaceDN/>
        <w:bidi w:val="0"/>
        <w:adjustRightInd/>
        <w:snapToGrid/>
        <w:spacing w:beforeAutospacing="0" w:after="0" w:afterAutospacing="0" w:line="600" w:lineRule="exact"/>
        <w:ind w:left="0" w:firstLine="640" w:firstLineChars="200"/>
        <w:rPr>
          <w:rFonts w:hint="default" w:ascii="楷体" w:hAnsi="楷体" w:eastAsia="楷体" w:cs="楷体"/>
          <w:b w:val="0"/>
          <w:bCs w:val="0"/>
          <w:sz w:val="32"/>
          <w:szCs w:val="32"/>
        </w:rPr>
      </w:pPr>
      <w:r>
        <w:rPr>
          <w:rStyle w:val="10"/>
          <w:rFonts w:ascii="楷体" w:hAnsi="楷体" w:eastAsia="楷体" w:cs="楷体"/>
          <w:b w:val="0"/>
          <w:bCs w:val="0"/>
          <w:sz w:val="32"/>
          <w:szCs w:val="32"/>
          <w:shd w:val="clear" w:color="auto" w:fill="FFFFFF"/>
        </w:rPr>
        <w:t>（二）机构设置</w:t>
      </w:r>
    </w:p>
    <w:p>
      <w:pPr>
        <w:pStyle w:val="6"/>
        <w:keepNext w:val="0"/>
        <w:keepLines w:val="0"/>
        <w:pageBreakBefore w:val="0"/>
        <w:widowControl w:val="0"/>
        <w:shd w:val="clear" w:color="auto" w:fill="FFFFFF"/>
        <w:kinsoku/>
        <w:wordWrap w:val="0"/>
        <w:overflowPunct/>
        <w:topLinePunct w:val="0"/>
        <w:autoSpaceDE/>
        <w:autoSpaceDN/>
        <w:bidi w:val="0"/>
        <w:adjustRightInd/>
        <w:snapToGrid/>
        <w:spacing w:beforeAutospacing="0" w:after="0" w:afterAutospacing="0" w:line="600" w:lineRule="exact"/>
        <w:ind w:left="0" w:firstLine="640" w:firstLineChars="200"/>
        <w:rPr>
          <w:rFonts w:hint="eastAsia" w:ascii="仿宋" w:hAnsi="仿宋" w:eastAsia="仿宋" w:cs="仿宋"/>
          <w:b w:val="0"/>
          <w:bCs w:val="0"/>
          <w:i w:val="0"/>
          <w:iCs w:val="0"/>
          <w:caps w:val="0"/>
          <w:color w:val="000000"/>
          <w:spacing w:val="0"/>
          <w:kern w:val="0"/>
          <w:sz w:val="32"/>
          <w:szCs w:val="32"/>
          <w:shd w:val="clear" w:color="auto" w:fill="FFFFFF"/>
        </w:rPr>
      </w:pPr>
      <w:r>
        <w:rPr>
          <w:rFonts w:hint="eastAsia" w:ascii="仿宋" w:hAnsi="仿宋" w:eastAsia="仿宋" w:cs="仿宋"/>
          <w:b w:val="0"/>
          <w:bCs w:val="0"/>
          <w:color w:val="auto"/>
          <w:sz w:val="32"/>
          <w:szCs w:val="32"/>
          <w:shd w:val="clear" w:color="auto" w:fill="FFFFFF"/>
          <w:lang w:val="en-US" w:eastAsia="zh-CN"/>
        </w:rPr>
        <w:t>胜利乡纳入2023年度部门决算范围的独立核算单位共1个</w:t>
      </w:r>
      <w:r>
        <w:rPr>
          <w:rFonts w:hint="eastAsia" w:ascii="仿宋" w:hAnsi="仿宋" w:eastAsia="仿宋" w:cs="仿宋"/>
          <w:b w:val="0"/>
          <w:bCs w:val="0"/>
          <w:i w:val="0"/>
          <w:iCs w:val="0"/>
          <w:caps w:val="0"/>
          <w:color w:val="000000"/>
          <w:spacing w:val="0"/>
          <w:kern w:val="0"/>
          <w:sz w:val="32"/>
          <w:szCs w:val="32"/>
          <w:shd w:val="clear" w:color="auto" w:fill="FFFFFF"/>
        </w:rPr>
        <w:t>，下设人大、政府、党委、综合行政执法</w:t>
      </w:r>
      <w:r>
        <w:rPr>
          <w:rFonts w:hint="eastAsia" w:ascii="仿宋" w:hAnsi="仿宋" w:eastAsia="仿宋" w:cs="仿宋"/>
          <w:b w:val="0"/>
          <w:bCs w:val="0"/>
          <w:i w:val="0"/>
          <w:iCs w:val="0"/>
          <w:caps w:val="0"/>
          <w:color w:val="000000"/>
          <w:spacing w:val="0"/>
          <w:kern w:val="0"/>
          <w:sz w:val="32"/>
          <w:szCs w:val="32"/>
          <w:shd w:val="clear" w:color="auto" w:fill="FFFFFF"/>
          <w:lang w:val="en-US" w:eastAsia="zh-CN"/>
        </w:rPr>
        <w:t>大队</w:t>
      </w:r>
      <w:r>
        <w:rPr>
          <w:rFonts w:hint="eastAsia" w:ascii="仿宋" w:hAnsi="仿宋" w:eastAsia="仿宋" w:cs="仿宋"/>
          <w:b w:val="0"/>
          <w:bCs w:val="0"/>
          <w:i w:val="0"/>
          <w:iCs w:val="0"/>
          <w:caps w:val="0"/>
          <w:color w:val="000000"/>
          <w:spacing w:val="0"/>
          <w:kern w:val="0"/>
          <w:sz w:val="32"/>
          <w:szCs w:val="32"/>
          <w:shd w:val="clear" w:color="auto" w:fill="FFFFFF"/>
        </w:rPr>
        <w:t>、退役军人事务</w:t>
      </w:r>
      <w:r>
        <w:rPr>
          <w:rFonts w:hint="eastAsia" w:ascii="仿宋" w:hAnsi="仿宋" w:eastAsia="仿宋" w:cs="仿宋"/>
          <w:b w:val="0"/>
          <w:bCs w:val="0"/>
          <w:i w:val="0"/>
          <w:iCs w:val="0"/>
          <w:caps w:val="0"/>
          <w:color w:val="000000"/>
          <w:spacing w:val="0"/>
          <w:kern w:val="0"/>
          <w:sz w:val="32"/>
          <w:szCs w:val="32"/>
          <w:shd w:val="clear" w:color="auto" w:fill="FFFFFF"/>
          <w:lang w:val="en-US" w:eastAsia="zh-CN"/>
        </w:rPr>
        <w:t>站</w:t>
      </w:r>
      <w:r>
        <w:rPr>
          <w:rFonts w:hint="eastAsia" w:ascii="仿宋" w:hAnsi="仿宋" w:eastAsia="仿宋" w:cs="仿宋"/>
          <w:b w:val="0"/>
          <w:bCs w:val="0"/>
          <w:i w:val="0"/>
          <w:iCs w:val="0"/>
          <w:caps w:val="0"/>
          <w:color w:val="000000"/>
          <w:spacing w:val="0"/>
          <w:kern w:val="0"/>
          <w:sz w:val="32"/>
          <w:szCs w:val="32"/>
          <w:shd w:val="clear" w:color="auto" w:fill="FFFFFF"/>
        </w:rPr>
        <w:t>、社保、农业服务中心、文化</w:t>
      </w:r>
      <w:r>
        <w:rPr>
          <w:rFonts w:hint="eastAsia" w:ascii="仿宋" w:hAnsi="仿宋" w:eastAsia="仿宋" w:cs="仿宋"/>
          <w:b w:val="0"/>
          <w:bCs w:val="0"/>
          <w:i w:val="0"/>
          <w:iCs w:val="0"/>
          <w:caps w:val="0"/>
          <w:color w:val="000000"/>
          <w:spacing w:val="0"/>
          <w:kern w:val="0"/>
          <w:sz w:val="32"/>
          <w:szCs w:val="32"/>
          <w:shd w:val="clear" w:color="auto" w:fill="FFFFFF"/>
          <w:lang w:val="en-US" w:eastAsia="zh-CN"/>
        </w:rPr>
        <w:t>服务中心</w:t>
      </w:r>
      <w:r>
        <w:rPr>
          <w:rFonts w:hint="eastAsia" w:ascii="仿宋" w:hAnsi="仿宋" w:eastAsia="仿宋" w:cs="仿宋"/>
          <w:b w:val="0"/>
          <w:bCs w:val="0"/>
          <w:i w:val="0"/>
          <w:iCs w:val="0"/>
          <w:caps w:val="0"/>
          <w:color w:val="000000"/>
          <w:spacing w:val="0"/>
          <w:kern w:val="0"/>
          <w:sz w:val="32"/>
          <w:szCs w:val="32"/>
          <w:shd w:val="clear" w:color="auto" w:fill="FFFFFF"/>
        </w:rPr>
        <w:t>共8个部门，编制人数31人，其中行政编制19人，事业编制12人，工勤人员0人。截止202</w:t>
      </w:r>
      <w:r>
        <w:rPr>
          <w:rFonts w:hint="eastAsia" w:ascii="仿宋" w:hAnsi="仿宋" w:eastAsia="仿宋" w:cs="仿宋"/>
          <w:b w:val="0"/>
          <w:bCs w:val="0"/>
          <w:i w:val="0"/>
          <w:iCs w:val="0"/>
          <w:caps w:val="0"/>
          <w:color w:val="000000"/>
          <w:spacing w:val="0"/>
          <w:kern w:val="0"/>
          <w:sz w:val="32"/>
          <w:szCs w:val="32"/>
          <w:shd w:val="clear" w:color="auto" w:fill="FFFFFF"/>
          <w:lang w:val="en-US" w:eastAsia="zh-CN"/>
        </w:rPr>
        <w:t>3</w:t>
      </w:r>
      <w:r>
        <w:rPr>
          <w:rFonts w:hint="eastAsia" w:ascii="仿宋" w:hAnsi="仿宋" w:eastAsia="仿宋" w:cs="仿宋"/>
          <w:b w:val="0"/>
          <w:bCs w:val="0"/>
          <w:i w:val="0"/>
          <w:iCs w:val="0"/>
          <w:caps w:val="0"/>
          <w:color w:val="000000"/>
          <w:spacing w:val="0"/>
          <w:kern w:val="0"/>
          <w:sz w:val="32"/>
          <w:szCs w:val="32"/>
          <w:shd w:val="clear" w:color="auto" w:fill="FFFFFF"/>
        </w:rPr>
        <w:t>年12月31日，实有在职人数</w:t>
      </w:r>
      <w:r>
        <w:rPr>
          <w:rFonts w:hint="eastAsia" w:ascii="仿宋" w:hAnsi="仿宋" w:eastAsia="仿宋" w:cs="仿宋"/>
          <w:b w:val="0"/>
          <w:bCs w:val="0"/>
          <w:i w:val="0"/>
          <w:iCs w:val="0"/>
          <w:caps w:val="0"/>
          <w:color w:val="000000"/>
          <w:spacing w:val="0"/>
          <w:kern w:val="0"/>
          <w:sz w:val="32"/>
          <w:szCs w:val="32"/>
          <w:highlight w:val="none"/>
          <w:shd w:val="clear" w:color="auto" w:fill="FFFFFF"/>
          <w:lang w:val="en-US" w:eastAsia="zh-CN"/>
        </w:rPr>
        <w:t>30</w:t>
      </w:r>
      <w:r>
        <w:rPr>
          <w:rFonts w:hint="eastAsia" w:ascii="仿宋" w:hAnsi="仿宋" w:eastAsia="仿宋" w:cs="仿宋"/>
          <w:b w:val="0"/>
          <w:bCs w:val="0"/>
          <w:i w:val="0"/>
          <w:iCs w:val="0"/>
          <w:caps w:val="0"/>
          <w:color w:val="000000"/>
          <w:spacing w:val="0"/>
          <w:kern w:val="0"/>
          <w:sz w:val="32"/>
          <w:szCs w:val="32"/>
          <w:shd w:val="clear" w:color="auto" w:fill="FFFFFF"/>
        </w:rPr>
        <w:t>人，退休人员</w:t>
      </w:r>
      <w:r>
        <w:rPr>
          <w:rFonts w:hint="eastAsia" w:ascii="仿宋" w:hAnsi="仿宋" w:eastAsia="仿宋" w:cs="仿宋"/>
          <w:b w:val="0"/>
          <w:bCs w:val="0"/>
          <w:i w:val="0"/>
          <w:iCs w:val="0"/>
          <w:caps w:val="0"/>
          <w:color w:val="000000"/>
          <w:spacing w:val="0"/>
          <w:kern w:val="0"/>
          <w:sz w:val="32"/>
          <w:szCs w:val="32"/>
          <w:shd w:val="clear" w:color="auto" w:fill="FFFFFF"/>
          <w:lang w:val="en-US" w:eastAsia="zh-CN"/>
        </w:rPr>
        <w:t>7</w:t>
      </w:r>
      <w:r>
        <w:rPr>
          <w:rFonts w:hint="eastAsia" w:ascii="仿宋" w:hAnsi="仿宋" w:eastAsia="仿宋" w:cs="仿宋"/>
          <w:b w:val="0"/>
          <w:bCs w:val="0"/>
          <w:i w:val="0"/>
          <w:iCs w:val="0"/>
          <w:caps w:val="0"/>
          <w:color w:val="000000"/>
          <w:spacing w:val="0"/>
          <w:kern w:val="0"/>
          <w:sz w:val="32"/>
          <w:szCs w:val="32"/>
          <w:shd w:val="clear" w:color="auto" w:fill="FFFFFF"/>
        </w:rPr>
        <w:t>人。8个部门在一个核算单位的前提下，独立的行使各个部门的权利，履行相应的义务。</w:t>
      </w:r>
    </w:p>
    <w:p>
      <w:pPr>
        <w:pStyle w:val="1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仿宋" w:hAnsi="仿宋" w:eastAsia="仿宋" w:cs="仿宋"/>
          <w:b w:val="0"/>
          <w:bCs w:val="0"/>
          <w:i w:val="0"/>
          <w:iCs w:val="0"/>
          <w:caps w:val="0"/>
          <w:color w:val="000000"/>
          <w:spacing w:val="0"/>
          <w:kern w:val="0"/>
          <w:sz w:val="32"/>
          <w:szCs w:val="32"/>
          <w:shd w:val="clear" w:color="auto" w:fill="FFFFFF"/>
        </w:rPr>
        <w:t>从预算单位构成看，纳入胜利乡202</w:t>
      </w:r>
      <w:r>
        <w:rPr>
          <w:rFonts w:hint="eastAsia" w:ascii="仿宋" w:hAnsi="仿宋" w:eastAsia="仿宋" w:cs="仿宋"/>
          <w:b w:val="0"/>
          <w:bCs w:val="0"/>
          <w:i w:val="0"/>
          <w:iCs w:val="0"/>
          <w:caps w:val="0"/>
          <w:color w:val="000000"/>
          <w:spacing w:val="0"/>
          <w:kern w:val="0"/>
          <w:sz w:val="32"/>
          <w:szCs w:val="32"/>
          <w:shd w:val="clear" w:color="auto" w:fill="FFFFFF"/>
          <w:lang w:val="en-US" w:eastAsia="zh-CN"/>
        </w:rPr>
        <w:t>2</w:t>
      </w:r>
      <w:r>
        <w:rPr>
          <w:rFonts w:hint="eastAsia" w:ascii="仿宋" w:hAnsi="仿宋" w:eastAsia="仿宋" w:cs="仿宋"/>
          <w:b w:val="0"/>
          <w:bCs w:val="0"/>
          <w:i w:val="0"/>
          <w:iCs w:val="0"/>
          <w:caps w:val="0"/>
          <w:color w:val="000000"/>
          <w:spacing w:val="0"/>
          <w:kern w:val="0"/>
          <w:sz w:val="32"/>
          <w:szCs w:val="32"/>
          <w:shd w:val="clear" w:color="auto" w:fill="FFFFFF"/>
        </w:rPr>
        <w:t>年度部门决算编报的单位共6个。其中:行政单位1个，事业单位5个，分别是:胜利乡农业服务中心、胜利乡社会服务和劳动保障所、胜利乡文化服务中心、胜利乡退役军人服务站、胜利乡综合执法大队。</w:t>
      </w:r>
    </w:p>
    <w:p>
      <w:pPr>
        <w:pStyle w:val="6"/>
        <w:keepNext w:val="0"/>
        <w:keepLines w:val="0"/>
        <w:pageBreakBefore w:val="0"/>
        <w:widowControl w:val="0"/>
        <w:shd w:val="clear" w:color="auto" w:fill="FFFFFF"/>
        <w:kinsoku/>
        <w:wordWrap w:val="0"/>
        <w:overflowPunct/>
        <w:topLinePunct w:val="0"/>
        <w:autoSpaceDE/>
        <w:autoSpaceDN/>
        <w:bidi w:val="0"/>
        <w:adjustRightInd/>
        <w:snapToGrid/>
        <w:spacing w:beforeAutospacing="0" w:after="0" w:afterAutospacing="0" w:line="600" w:lineRule="exact"/>
        <w:ind w:left="0" w:firstLine="640" w:firstLineChars="200"/>
        <w:rPr>
          <w:rStyle w:val="10"/>
          <w:rFonts w:hint="default" w:ascii="黑体" w:hAnsi="黑体" w:eastAsia="黑体" w:cs="黑体"/>
          <w:b w:val="0"/>
          <w:bCs w:val="0"/>
          <w:sz w:val="32"/>
          <w:szCs w:val="32"/>
          <w:shd w:val="clear" w:color="auto" w:fill="FFFFFF"/>
        </w:rPr>
      </w:pPr>
      <w:r>
        <w:rPr>
          <w:rStyle w:val="10"/>
          <w:rFonts w:ascii="黑体" w:hAnsi="黑体" w:eastAsia="黑体" w:cs="黑体"/>
          <w:b w:val="0"/>
          <w:bCs w:val="0"/>
          <w:sz w:val="32"/>
          <w:szCs w:val="32"/>
          <w:shd w:val="clear" w:color="auto" w:fill="FFFFFF"/>
        </w:rPr>
        <w:t>二、单位决算情况说明</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firstLine="640" w:firstLineChars="200"/>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（一）收入支出决算总体情况说明</w:t>
      </w:r>
    </w:p>
    <w:p>
      <w:pPr>
        <w:pStyle w:val="6"/>
        <w:keepNext w:val="0"/>
        <w:keepLines w:val="0"/>
        <w:pageBreakBefore w:val="0"/>
        <w:widowControl w:val="0"/>
        <w:shd w:val="clear" w:color="auto" w:fill="FFFFFF"/>
        <w:kinsoku/>
        <w:wordWrap w:val="0"/>
        <w:overflowPunct/>
        <w:topLinePunct w:val="0"/>
        <w:autoSpaceDE/>
        <w:autoSpaceDN/>
        <w:bidi w:val="0"/>
        <w:adjustRightInd/>
        <w:snapToGrid/>
        <w:spacing w:beforeAutospacing="0" w:after="0" w:afterAutospacing="0" w:line="600" w:lineRule="exact"/>
        <w:ind w:left="0" w:firstLine="640" w:firstLineChars="200"/>
        <w:rPr>
          <w:rFonts w:hint="eastAsia" w:ascii="仿宋" w:hAnsi="仿宋" w:eastAsia="仿宋" w:cs="仿宋"/>
          <w:b w:val="0"/>
          <w:bCs w:val="0"/>
          <w:sz w:val="32"/>
          <w:szCs w:val="32"/>
        </w:rPr>
      </w:pPr>
      <w:r>
        <w:rPr>
          <w:rStyle w:val="10"/>
          <w:rFonts w:hint="eastAsia" w:ascii="仿宋" w:hAnsi="仿宋" w:eastAsia="仿宋" w:cs="仿宋"/>
          <w:b w:val="0"/>
          <w:bCs w:val="0"/>
          <w:sz w:val="32"/>
          <w:szCs w:val="32"/>
          <w:shd w:val="clear" w:color="auto" w:fill="FFFFFF"/>
        </w:rPr>
        <w:t>1.总体情况。</w:t>
      </w:r>
      <w:r>
        <w:rPr>
          <w:rFonts w:hint="eastAsia" w:ascii="仿宋" w:hAnsi="仿宋" w:eastAsia="仿宋" w:cs="仿宋"/>
          <w:b w:val="0"/>
          <w:bCs w:val="0"/>
          <w:sz w:val="32"/>
          <w:szCs w:val="32"/>
          <w:shd w:val="clear" w:color="auto" w:fill="FFFFFF"/>
        </w:rPr>
        <w:t>2023年度收入总计2835.27万元，支出总计</w:t>
      </w:r>
      <w:r>
        <w:rPr>
          <w:rFonts w:hint="eastAsia" w:ascii="仿宋" w:hAnsi="仿宋" w:eastAsia="仿宋" w:cs="仿宋"/>
          <w:b w:val="0"/>
          <w:bCs w:val="0"/>
          <w:sz w:val="32"/>
          <w:szCs w:val="32"/>
        </w:rPr>
        <w:t>2835.27</w:t>
      </w:r>
      <w:r>
        <w:rPr>
          <w:rFonts w:hint="eastAsia" w:ascii="仿宋" w:hAnsi="仿宋" w:eastAsia="仿宋" w:cs="仿宋"/>
          <w:b w:val="0"/>
          <w:bCs w:val="0"/>
          <w:sz w:val="32"/>
          <w:szCs w:val="32"/>
          <w:shd w:val="clear" w:color="auto" w:fill="FFFFFF"/>
        </w:rPr>
        <w:t>万元。</w:t>
      </w:r>
      <w:r>
        <w:rPr>
          <w:rFonts w:hint="eastAsia" w:ascii="仿宋" w:hAnsi="仿宋" w:eastAsia="仿宋" w:cs="仿宋"/>
          <w:b w:val="0"/>
          <w:bCs w:val="0"/>
          <w:sz w:val="32"/>
          <w:szCs w:val="32"/>
          <w:shd w:val="clear" w:color="auto" w:fill="FFFFFF"/>
          <w:lang w:val="en-US" w:eastAsia="zh-CN"/>
        </w:rPr>
        <w:t>2023年度收入</w:t>
      </w:r>
      <w:r>
        <w:rPr>
          <w:rFonts w:hint="eastAsia" w:ascii="仿宋" w:hAnsi="仿宋" w:eastAsia="仿宋" w:cs="仿宋"/>
          <w:b w:val="0"/>
          <w:bCs w:val="0"/>
          <w:sz w:val="32"/>
          <w:szCs w:val="32"/>
          <w:highlight w:val="none"/>
          <w:shd w:val="clear" w:color="auto" w:fill="FFFFFF"/>
        </w:rPr>
        <w:t>较上年决算数</w:t>
      </w:r>
      <w:r>
        <w:rPr>
          <w:rFonts w:hint="eastAsia" w:ascii="仿宋" w:hAnsi="仿宋" w:eastAsia="仿宋" w:cs="仿宋"/>
          <w:b w:val="0"/>
          <w:bCs w:val="0"/>
          <w:sz w:val="32"/>
          <w:szCs w:val="32"/>
          <w:highlight w:val="none"/>
          <w:shd w:val="clear" w:color="auto" w:fill="FFFFFF"/>
          <w:lang w:eastAsia="zh-CN"/>
        </w:rPr>
        <w:t>增加</w:t>
      </w:r>
      <w:r>
        <w:rPr>
          <w:rFonts w:hint="eastAsia" w:ascii="仿宋" w:hAnsi="仿宋" w:eastAsia="仿宋" w:cs="仿宋"/>
          <w:b w:val="0"/>
          <w:bCs w:val="0"/>
          <w:sz w:val="32"/>
          <w:szCs w:val="32"/>
          <w:highlight w:val="none"/>
          <w:shd w:val="clear" w:color="auto" w:fill="FFFFFF"/>
        </w:rPr>
        <w:t>1100.13万元</w:t>
      </w:r>
      <w:r>
        <w:rPr>
          <w:rFonts w:hint="eastAsia" w:ascii="仿宋" w:hAnsi="仿宋" w:eastAsia="仿宋" w:cs="仿宋"/>
          <w:b w:val="0"/>
          <w:bCs w:val="0"/>
          <w:sz w:val="32"/>
          <w:szCs w:val="32"/>
          <w:highlight w:val="none"/>
          <w:shd w:val="clear" w:color="auto" w:fill="FFFFFF"/>
          <w:lang w:eastAsia="zh-CN"/>
        </w:rPr>
        <w:t>，</w:t>
      </w:r>
      <w:r>
        <w:rPr>
          <w:rFonts w:hint="eastAsia" w:ascii="仿宋" w:hAnsi="仿宋" w:eastAsia="仿宋" w:cs="仿宋"/>
          <w:b w:val="0"/>
          <w:bCs w:val="0"/>
          <w:sz w:val="32"/>
          <w:szCs w:val="32"/>
          <w:highlight w:val="none"/>
          <w:shd w:val="clear" w:color="auto" w:fill="FFFFFF"/>
        </w:rPr>
        <w:t>增长63.40%</w:t>
      </w:r>
      <w:r>
        <w:rPr>
          <w:rFonts w:hint="eastAsia" w:ascii="仿宋" w:hAnsi="仿宋" w:eastAsia="仿宋" w:cs="仿宋"/>
          <w:b w:val="0"/>
          <w:bCs w:val="0"/>
          <w:sz w:val="32"/>
          <w:szCs w:val="32"/>
          <w:highlight w:val="none"/>
          <w:shd w:val="clear" w:color="auto" w:fill="FFFFFF"/>
          <w:lang w:eastAsia="zh-CN"/>
        </w:rPr>
        <w:t>，</w:t>
      </w:r>
      <w:r>
        <w:rPr>
          <w:rFonts w:hint="eastAsia" w:ascii="仿宋" w:hAnsi="仿宋" w:eastAsia="仿宋" w:cs="仿宋"/>
          <w:b w:val="0"/>
          <w:bCs w:val="0"/>
          <w:sz w:val="32"/>
          <w:szCs w:val="32"/>
          <w:highlight w:val="none"/>
          <w:shd w:val="clear" w:color="auto" w:fill="FFFFFF"/>
          <w:lang w:val="en-US" w:eastAsia="zh-CN"/>
        </w:rPr>
        <w:t>2023年度支出较上年</w:t>
      </w:r>
      <w:r>
        <w:rPr>
          <w:rFonts w:hint="eastAsia" w:ascii="仿宋" w:hAnsi="仿宋" w:eastAsia="仿宋" w:cs="仿宋"/>
          <w:b w:val="0"/>
          <w:bCs w:val="0"/>
          <w:sz w:val="32"/>
          <w:szCs w:val="32"/>
          <w:highlight w:val="none"/>
          <w:shd w:val="clear" w:color="auto" w:fill="FFFFFF"/>
        </w:rPr>
        <w:t>决算数增加1099.49</w:t>
      </w:r>
      <w:r>
        <w:rPr>
          <w:rFonts w:hint="eastAsia" w:ascii="仿宋" w:hAnsi="仿宋" w:eastAsia="仿宋" w:cs="仿宋"/>
          <w:b w:val="0"/>
          <w:bCs w:val="0"/>
          <w:sz w:val="32"/>
          <w:szCs w:val="32"/>
          <w:shd w:val="clear" w:color="auto" w:fill="FFFFFF"/>
        </w:rPr>
        <w:t>万元，增长63.34%</w:t>
      </w: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b w:val="0"/>
          <w:bCs w:val="0"/>
          <w:sz w:val="32"/>
          <w:szCs w:val="32"/>
          <w:shd w:val="clear" w:color="auto" w:fill="FFFFFF"/>
        </w:rPr>
        <w:t>主要原因</w:t>
      </w:r>
      <w:r>
        <w:rPr>
          <w:rFonts w:hint="eastAsia" w:ascii="仿宋" w:hAnsi="仿宋" w:eastAsia="仿宋" w:cs="仿宋"/>
          <w:b w:val="0"/>
          <w:bCs w:val="0"/>
          <w:sz w:val="32"/>
          <w:szCs w:val="32"/>
          <w:shd w:val="clear" w:color="auto" w:fill="FFFFFF"/>
          <w:lang w:val="en-US" w:eastAsia="zh-CN"/>
        </w:rPr>
        <w:t>为一是</w:t>
      </w:r>
      <w:r>
        <w:rPr>
          <w:rFonts w:hint="eastAsia" w:ascii="仿宋" w:hAnsi="仿宋" w:eastAsia="仿宋" w:cs="仿宋"/>
          <w:b w:val="0"/>
          <w:bCs w:val="0"/>
          <w:color w:val="000000"/>
          <w:sz w:val="32"/>
          <w:szCs w:val="32"/>
        </w:rPr>
        <w:t>因2023年预算人员</w:t>
      </w:r>
      <w:r>
        <w:rPr>
          <w:rFonts w:hint="eastAsia" w:ascii="仿宋" w:hAnsi="仿宋" w:eastAsia="仿宋" w:cs="仿宋"/>
          <w:b w:val="0"/>
          <w:bCs w:val="0"/>
          <w:color w:val="000000"/>
          <w:sz w:val="32"/>
          <w:szCs w:val="32"/>
          <w:lang w:val="en-US" w:eastAsia="zh-CN"/>
        </w:rPr>
        <w:t>增加</w:t>
      </w:r>
      <w:r>
        <w:rPr>
          <w:rFonts w:hint="eastAsia" w:ascii="仿宋" w:hAnsi="仿宋" w:eastAsia="仿宋" w:cs="仿宋"/>
          <w:b w:val="0"/>
          <w:bCs w:val="0"/>
          <w:color w:val="000000"/>
          <w:sz w:val="32"/>
          <w:szCs w:val="32"/>
        </w:rPr>
        <w:t>，且2022年7月后行政人员各类支出纳入工资统筹后各种费用计算基数增加，如五险一金等；</w:t>
      </w:r>
      <w:r>
        <w:rPr>
          <w:rFonts w:hint="eastAsia" w:ascii="仿宋" w:hAnsi="仿宋" w:eastAsia="仿宋" w:cs="仿宋"/>
          <w:b w:val="0"/>
          <w:bCs w:val="0"/>
          <w:color w:val="000000"/>
          <w:sz w:val="32"/>
          <w:szCs w:val="32"/>
          <w:lang w:val="en-US" w:eastAsia="zh-CN"/>
        </w:rPr>
        <w:t>二是</w:t>
      </w:r>
      <w:r>
        <w:rPr>
          <w:rFonts w:hint="eastAsia" w:ascii="仿宋" w:hAnsi="仿宋" w:eastAsia="仿宋" w:cs="仿宋"/>
          <w:b w:val="0"/>
          <w:bCs w:val="0"/>
          <w:color w:val="000000"/>
          <w:sz w:val="32"/>
          <w:szCs w:val="32"/>
        </w:rPr>
        <w:t>相比去年，今年项目数量大幅增加</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包括：巫溪县2023年胜利乡蔬菜园区配套设施建设项目、巫溪县2023年胜利乡蔬菜园区蓄水设施建设项目、巫溪县2023年胜利乡蔬菜园区蔬菜大棚建设项目等大型资金项目和胜利乡政府办公区域整修项目、2023年第二批农村危房改造补助等数量众多的基础设施项目</w:t>
      </w:r>
      <w:r>
        <w:rPr>
          <w:rFonts w:hint="eastAsia" w:ascii="仿宋" w:hAnsi="仿宋" w:eastAsia="仿宋" w:cs="仿宋"/>
          <w:b w:val="0"/>
          <w:bCs w:val="0"/>
          <w:color w:val="000000"/>
          <w:sz w:val="32"/>
          <w:szCs w:val="32"/>
        </w:rPr>
        <w:t>。</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eastAsia" w:ascii="仿宋" w:hAnsi="仿宋" w:eastAsia="仿宋" w:cs="仿宋"/>
          <w:b w:val="0"/>
          <w:bCs w:val="0"/>
          <w:sz w:val="32"/>
          <w:szCs w:val="32"/>
          <w:shd w:val="clear" w:color="auto" w:fill="FFFFFF"/>
        </w:rPr>
      </w:pPr>
      <w:r>
        <w:rPr>
          <w:rStyle w:val="10"/>
          <w:rFonts w:hint="eastAsia" w:ascii="仿宋" w:hAnsi="仿宋" w:eastAsia="仿宋" w:cs="仿宋"/>
          <w:b w:val="0"/>
          <w:bCs w:val="0"/>
          <w:sz w:val="32"/>
          <w:szCs w:val="32"/>
          <w:shd w:val="clear" w:color="auto" w:fill="FFFFFF"/>
        </w:rPr>
        <w:t>2.收入情况。</w:t>
      </w:r>
      <w:r>
        <w:rPr>
          <w:rFonts w:hint="eastAsia" w:ascii="仿宋" w:hAnsi="仿宋" w:eastAsia="仿宋" w:cs="仿宋"/>
          <w:b w:val="0"/>
          <w:bCs w:val="0"/>
          <w:sz w:val="32"/>
          <w:szCs w:val="32"/>
          <w:shd w:val="clear" w:color="auto" w:fill="FFFFFF"/>
        </w:rPr>
        <w:t>2023年度收入合计2835.27万元，较上年决算数增加</w:t>
      </w:r>
      <w:r>
        <w:rPr>
          <w:rFonts w:hint="eastAsia" w:ascii="仿宋" w:hAnsi="仿宋" w:eastAsia="仿宋" w:cs="仿宋"/>
          <w:b w:val="0"/>
          <w:bCs w:val="0"/>
          <w:sz w:val="32"/>
          <w:szCs w:val="32"/>
          <w:highlight w:val="none"/>
          <w:shd w:val="clear" w:color="auto" w:fill="FFFFFF"/>
        </w:rPr>
        <w:t>1100.13万</w:t>
      </w:r>
      <w:r>
        <w:rPr>
          <w:rFonts w:hint="eastAsia" w:ascii="仿宋" w:hAnsi="仿宋" w:eastAsia="仿宋" w:cs="仿宋"/>
          <w:b w:val="0"/>
          <w:bCs w:val="0"/>
          <w:sz w:val="32"/>
          <w:szCs w:val="32"/>
          <w:shd w:val="clear" w:color="auto" w:fill="FFFFFF"/>
        </w:rPr>
        <w:t>元，增长63.40%，主要原因是</w:t>
      </w:r>
      <w:r>
        <w:rPr>
          <w:rFonts w:hint="eastAsia" w:ascii="仿宋" w:hAnsi="仿宋" w:eastAsia="仿宋" w:cs="仿宋"/>
          <w:b w:val="0"/>
          <w:bCs w:val="0"/>
          <w:color w:val="000000"/>
          <w:sz w:val="32"/>
          <w:szCs w:val="32"/>
        </w:rPr>
        <w:t>因2023年预算人员较2022年多4人，且相比去年，今年项目数量大幅增加。</w:t>
      </w:r>
      <w:r>
        <w:rPr>
          <w:rFonts w:hint="eastAsia" w:ascii="仿宋" w:hAnsi="仿宋" w:eastAsia="仿宋" w:cs="仿宋"/>
          <w:b w:val="0"/>
          <w:bCs w:val="0"/>
          <w:sz w:val="32"/>
          <w:szCs w:val="32"/>
          <w:shd w:val="clear" w:color="auto" w:fill="FFFFFF"/>
        </w:rPr>
        <w:t>其中：财政拨款收入</w:t>
      </w:r>
      <w:r>
        <w:rPr>
          <w:rFonts w:hint="eastAsia" w:ascii="仿宋" w:hAnsi="仿宋" w:eastAsia="仿宋" w:cs="仿宋"/>
          <w:b w:val="0"/>
          <w:bCs w:val="0"/>
          <w:sz w:val="32"/>
          <w:szCs w:val="32"/>
        </w:rPr>
        <w:t>2835.27</w:t>
      </w:r>
      <w:r>
        <w:rPr>
          <w:rFonts w:hint="eastAsia" w:ascii="仿宋" w:hAnsi="仿宋" w:eastAsia="仿宋" w:cs="仿宋"/>
          <w:b w:val="0"/>
          <w:bCs w:val="0"/>
          <w:sz w:val="32"/>
          <w:szCs w:val="32"/>
          <w:shd w:val="clear" w:color="auto" w:fill="FFFFFF"/>
        </w:rPr>
        <w:t>万元，占</w:t>
      </w:r>
      <w:r>
        <w:rPr>
          <w:rFonts w:hint="eastAsia" w:ascii="仿宋" w:hAnsi="仿宋" w:eastAsia="仿宋" w:cs="仿宋"/>
          <w:b w:val="0"/>
          <w:bCs w:val="0"/>
          <w:sz w:val="32"/>
          <w:szCs w:val="32"/>
        </w:rPr>
        <w:t>100.00</w:t>
      </w:r>
      <w:r>
        <w:rPr>
          <w:rFonts w:hint="eastAsia" w:ascii="仿宋" w:hAnsi="仿宋" w:eastAsia="仿宋" w:cs="仿宋"/>
          <w:b w:val="0"/>
          <w:bCs w:val="0"/>
          <w:sz w:val="32"/>
          <w:szCs w:val="32"/>
          <w:shd w:val="clear" w:color="auto" w:fill="FFFFFF"/>
        </w:rPr>
        <w:t>%；事业收入</w:t>
      </w:r>
      <w:r>
        <w:rPr>
          <w:rFonts w:hint="eastAsia" w:ascii="仿宋" w:hAnsi="仿宋" w:eastAsia="仿宋" w:cs="仿宋"/>
          <w:b w:val="0"/>
          <w:bCs w:val="0"/>
          <w:sz w:val="32"/>
          <w:szCs w:val="32"/>
        </w:rPr>
        <w:t>0.00</w:t>
      </w:r>
      <w:r>
        <w:rPr>
          <w:rFonts w:hint="eastAsia" w:ascii="仿宋" w:hAnsi="仿宋" w:eastAsia="仿宋" w:cs="仿宋"/>
          <w:b w:val="0"/>
          <w:bCs w:val="0"/>
          <w:sz w:val="32"/>
          <w:szCs w:val="32"/>
          <w:shd w:val="clear" w:color="auto" w:fill="FFFFFF"/>
        </w:rPr>
        <w:t>万元，占0.00%；经营收入</w:t>
      </w:r>
      <w:r>
        <w:rPr>
          <w:rFonts w:hint="eastAsia" w:ascii="仿宋" w:hAnsi="仿宋" w:eastAsia="仿宋" w:cs="仿宋"/>
          <w:b w:val="0"/>
          <w:bCs w:val="0"/>
          <w:sz w:val="32"/>
          <w:szCs w:val="32"/>
        </w:rPr>
        <w:t>0.00</w:t>
      </w:r>
      <w:r>
        <w:rPr>
          <w:rFonts w:hint="eastAsia" w:ascii="仿宋" w:hAnsi="仿宋" w:eastAsia="仿宋" w:cs="仿宋"/>
          <w:b w:val="0"/>
          <w:bCs w:val="0"/>
          <w:sz w:val="32"/>
          <w:szCs w:val="32"/>
          <w:shd w:val="clear" w:color="auto" w:fill="FFFFFF"/>
        </w:rPr>
        <w:t>万元，占0.00%；其他收入</w:t>
      </w:r>
      <w:r>
        <w:rPr>
          <w:rFonts w:hint="eastAsia" w:ascii="仿宋" w:hAnsi="仿宋" w:eastAsia="仿宋" w:cs="仿宋"/>
          <w:b w:val="0"/>
          <w:bCs w:val="0"/>
          <w:sz w:val="32"/>
          <w:szCs w:val="32"/>
        </w:rPr>
        <w:t>0.00</w:t>
      </w:r>
      <w:r>
        <w:rPr>
          <w:rFonts w:hint="eastAsia" w:ascii="仿宋" w:hAnsi="仿宋" w:eastAsia="仿宋" w:cs="仿宋"/>
          <w:b w:val="0"/>
          <w:bCs w:val="0"/>
          <w:sz w:val="32"/>
          <w:szCs w:val="32"/>
          <w:shd w:val="clear" w:color="auto" w:fill="FFFFFF"/>
        </w:rPr>
        <w:t>万元，占0.00%。此外，使用非财政拨款结余和专用结余</w:t>
      </w:r>
      <w:r>
        <w:rPr>
          <w:rFonts w:hint="eastAsia" w:ascii="仿宋" w:hAnsi="仿宋" w:eastAsia="仿宋" w:cs="仿宋"/>
          <w:b w:val="0"/>
          <w:bCs w:val="0"/>
          <w:sz w:val="32"/>
          <w:szCs w:val="32"/>
        </w:rPr>
        <w:t>0.00</w:t>
      </w:r>
      <w:r>
        <w:rPr>
          <w:rFonts w:hint="eastAsia" w:ascii="仿宋" w:hAnsi="仿宋" w:eastAsia="仿宋" w:cs="仿宋"/>
          <w:b w:val="0"/>
          <w:bCs w:val="0"/>
          <w:sz w:val="32"/>
          <w:szCs w:val="32"/>
          <w:shd w:val="clear" w:color="auto" w:fill="FFFFFF"/>
        </w:rPr>
        <w:t>万元，年初结转和结余</w:t>
      </w:r>
      <w:r>
        <w:rPr>
          <w:rFonts w:hint="eastAsia" w:ascii="仿宋" w:hAnsi="仿宋" w:eastAsia="仿宋" w:cs="仿宋"/>
          <w:b w:val="0"/>
          <w:bCs w:val="0"/>
          <w:sz w:val="32"/>
          <w:szCs w:val="32"/>
        </w:rPr>
        <w:t>0.00</w:t>
      </w:r>
      <w:r>
        <w:rPr>
          <w:rFonts w:hint="eastAsia" w:ascii="仿宋" w:hAnsi="仿宋" w:eastAsia="仿宋" w:cs="仿宋"/>
          <w:b w:val="0"/>
          <w:bCs w:val="0"/>
          <w:sz w:val="32"/>
          <w:szCs w:val="32"/>
          <w:shd w:val="clear" w:color="auto" w:fill="FFFFFF"/>
        </w:rPr>
        <w:t>万元。</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eastAsia" w:ascii="仿宋" w:hAnsi="仿宋" w:eastAsia="仿宋" w:cs="仿宋"/>
          <w:b w:val="0"/>
          <w:bCs w:val="0"/>
          <w:sz w:val="32"/>
          <w:szCs w:val="32"/>
          <w:shd w:val="clear" w:color="auto" w:fill="FFFFFF"/>
        </w:rPr>
      </w:pPr>
      <w:r>
        <w:rPr>
          <w:rStyle w:val="10"/>
          <w:rFonts w:hint="eastAsia" w:ascii="仿宋" w:hAnsi="仿宋" w:eastAsia="仿宋" w:cs="仿宋"/>
          <w:b w:val="0"/>
          <w:bCs w:val="0"/>
          <w:sz w:val="32"/>
          <w:szCs w:val="32"/>
          <w:shd w:val="clear" w:color="auto" w:fill="FFFFFF"/>
        </w:rPr>
        <w:t>3.支出情况。</w:t>
      </w:r>
      <w:r>
        <w:rPr>
          <w:rFonts w:hint="eastAsia" w:ascii="仿宋" w:hAnsi="仿宋" w:eastAsia="仿宋" w:cs="仿宋"/>
          <w:b w:val="0"/>
          <w:bCs w:val="0"/>
          <w:sz w:val="32"/>
          <w:szCs w:val="32"/>
          <w:shd w:val="clear" w:color="auto" w:fill="FFFFFF"/>
        </w:rPr>
        <w:t>2023年度支出合计</w:t>
      </w:r>
      <w:r>
        <w:rPr>
          <w:rFonts w:hint="eastAsia" w:ascii="仿宋" w:hAnsi="仿宋" w:eastAsia="仿宋" w:cs="仿宋"/>
          <w:b w:val="0"/>
          <w:bCs w:val="0"/>
          <w:sz w:val="32"/>
          <w:szCs w:val="32"/>
        </w:rPr>
        <w:t>2835.27</w:t>
      </w:r>
      <w:r>
        <w:rPr>
          <w:rFonts w:hint="eastAsia" w:ascii="仿宋" w:hAnsi="仿宋" w:eastAsia="仿宋" w:cs="仿宋"/>
          <w:b w:val="0"/>
          <w:bCs w:val="0"/>
          <w:sz w:val="32"/>
          <w:szCs w:val="32"/>
          <w:shd w:val="clear" w:color="auto" w:fill="FFFFFF"/>
        </w:rPr>
        <w:t>万元，较上年决算数增加</w:t>
      </w:r>
      <w:r>
        <w:rPr>
          <w:rFonts w:hint="eastAsia" w:ascii="仿宋" w:hAnsi="仿宋" w:eastAsia="仿宋" w:cs="仿宋"/>
          <w:b w:val="0"/>
          <w:bCs w:val="0"/>
          <w:sz w:val="32"/>
          <w:szCs w:val="32"/>
          <w:highlight w:val="none"/>
          <w:shd w:val="clear" w:color="auto" w:fill="FFFFFF"/>
        </w:rPr>
        <w:t>1099.49</w:t>
      </w:r>
      <w:r>
        <w:rPr>
          <w:rFonts w:hint="eastAsia" w:ascii="仿宋" w:hAnsi="仿宋" w:eastAsia="仿宋" w:cs="仿宋"/>
          <w:b w:val="0"/>
          <w:bCs w:val="0"/>
          <w:sz w:val="32"/>
          <w:szCs w:val="32"/>
          <w:shd w:val="clear" w:color="auto" w:fill="FFFFFF"/>
        </w:rPr>
        <w:t>万元，增长63.34%，主要原因</w:t>
      </w:r>
      <w:r>
        <w:rPr>
          <w:rFonts w:hint="eastAsia" w:ascii="仿宋" w:hAnsi="仿宋" w:eastAsia="仿宋" w:cs="仿宋"/>
          <w:b w:val="0"/>
          <w:bCs w:val="0"/>
          <w:sz w:val="32"/>
          <w:szCs w:val="32"/>
          <w:shd w:val="clear" w:color="auto" w:fill="FFFFFF"/>
          <w:lang w:val="en-US" w:eastAsia="zh-CN"/>
        </w:rPr>
        <w:t>为一是</w:t>
      </w:r>
      <w:r>
        <w:rPr>
          <w:rFonts w:hint="eastAsia" w:ascii="仿宋" w:hAnsi="仿宋" w:eastAsia="仿宋" w:cs="仿宋"/>
          <w:b w:val="0"/>
          <w:bCs w:val="0"/>
          <w:color w:val="000000"/>
          <w:sz w:val="32"/>
          <w:szCs w:val="32"/>
        </w:rPr>
        <w:t>因2023年预算人员较2022年多4人，且2022年7月后行政人员各类支出纳入工资统筹后各种费用计算基数增加，如五险一金等；</w:t>
      </w:r>
      <w:r>
        <w:rPr>
          <w:rFonts w:hint="eastAsia" w:ascii="仿宋" w:hAnsi="仿宋" w:eastAsia="仿宋" w:cs="仿宋"/>
          <w:b w:val="0"/>
          <w:bCs w:val="0"/>
          <w:color w:val="000000"/>
          <w:sz w:val="32"/>
          <w:szCs w:val="32"/>
          <w:lang w:val="en-US" w:eastAsia="zh-CN"/>
        </w:rPr>
        <w:t>二是</w:t>
      </w:r>
      <w:r>
        <w:rPr>
          <w:rFonts w:hint="eastAsia" w:ascii="仿宋" w:hAnsi="仿宋" w:eastAsia="仿宋" w:cs="仿宋"/>
          <w:b w:val="0"/>
          <w:bCs w:val="0"/>
          <w:color w:val="000000"/>
          <w:sz w:val="32"/>
          <w:szCs w:val="32"/>
        </w:rPr>
        <w:t>相比去年，今年项目数量大幅增加</w:t>
      </w:r>
      <w:r>
        <w:rPr>
          <w:rFonts w:hint="eastAsia" w:ascii="仿宋" w:hAnsi="仿宋" w:eastAsia="仿宋" w:cs="仿宋"/>
          <w:b w:val="0"/>
          <w:bCs w:val="0"/>
          <w:color w:val="000000"/>
          <w:sz w:val="32"/>
          <w:szCs w:val="32"/>
          <w:lang w:val="en-US" w:eastAsia="zh-CN"/>
        </w:rPr>
        <w:t>导致其项目支出大幅增加</w:t>
      </w:r>
      <w:r>
        <w:rPr>
          <w:rFonts w:hint="eastAsia" w:ascii="仿宋" w:hAnsi="仿宋" w:eastAsia="仿宋" w:cs="仿宋"/>
          <w:b w:val="0"/>
          <w:bCs w:val="0"/>
          <w:color w:val="000000"/>
          <w:sz w:val="32"/>
          <w:szCs w:val="32"/>
        </w:rPr>
        <w:t>。</w:t>
      </w:r>
      <w:r>
        <w:rPr>
          <w:rFonts w:hint="eastAsia" w:ascii="仿宋" w:hAnsi="仿宋" w:eastAsia="仿宋" w:cs="仿宋"/>
          <w:b w:val="0"/>
          <w:bCs w:val="0"/>
          <w:sz w:val="32"/>
          <w:szCs w:val="32"/>
          <w:shd w:val="clear" w:color="auto" w:fill="FFFFFF"/>
        </w:rPr>
        <w:t>其中：基本支出</w:t>
      </w:r>
      <w:r>
        <w:rPr>
          <w:rFonts w:hint="eastAsia" w:ascii="仿宋" w:hAnsi="仿宋" w:eastAsia="仿宋" w:cs="仿宋"/>
          <w:b w:val="0"/>
          <w:bCs w:val="0"/>
          <w:sz w:val="32"/>
          <w:szCs w:val="32"/>
        </w:rPr>
        <w:t>727.26</w:t>
      </w:r>
      <w:r>
        <w:rPr>
          <w:rFonts w:hint="eastAsia" w:ascii="仿宋" w:hAnsi="仿宋" w:eastAsia="仿宋" w:cs="仿宋"/>
          <w:b w:val="0"/>
          <w:bCs w:val="0"/>
          <w:sz w:val="32"/>
          <w:szCs w:val="32"/>
          <w:shd w:val="clear" w:color="auto" w:fill="FFFFFF"/>
        </w:rPr>
        <w:t>万元，占25.65%；项目支出</w:t>
      </w:r>
      <w:r>
        <w:rPr>
          <w:rFonts w:hint="eastAsia" w:ascii="仿宋" w:hAnsi="仿宋" w:eastAsia="仿宋" w:cs="仿宋"/>
          <w:b w:val="0"/>
          <w:bCs w:val="0"/>
          <w:sz w:val="32"/>
          <w:szCs w:val="32"/>
        </w:rPr>
        <w:t>2108.01</w:t>
      </w:r>
      <w:r>
        <w:rPr>
          <w:rFonts w:hint="eastAsia" w:ascii="仿宋" w:hAnsi="仿宋" w:eastAsia="仿宋" w:cs="仿宋"/>
          <w:b w:val="0"/>
          <w:bCs w:val="0"/>
          <w:sz w:val="32"/>
          <w:szCs w:val="32"/>
          <w:shd w:val="clear" w:color="auto" w:fill="FFFFFF"/>
        </w:rPr>
        <w:t>万元，占74.35%；经营支出</w:t>
      </w:r>
      <w:r>
        <w:rPr>
          <w:rFonts w:hint="eastAsia" w:ascii="仿宋" w:hAnsi="仿宋" w:eastAsia="仿宋" w:cs="仿宋"/>
          <w:b w:val="0"/>
          <w:bCs w:val="0"/>
          <w:sz w:val="32"/>
          <w:szCs w:val="32"/>
        </w:rPr>
        <w:t>0.00</w:t>
      </w:r>
      <w:r>
        <w:rPr>
          <w:rFonts w:hint="eastAsia" w:ascii="仿宋" w:hAnsi="仿宋" w:eastAsia="仿宋" w:cs="仿宋"/>
          <w:b w:val="0"/>
          <w:bCs w:val="0"/>
          <w:sz w:val="32"/>
          <w:szCs w:val="32"/>
          <w:shd w:val="clear" w:color="auto" w:fill="FFFFFF"/>
        </w:rPr>
        <w:t>万元，占0.00%。此外，结余分配</w:t>
      </w:r>
      <w:r>
        <w:rPr>
          <w:rFonts w:hint="eastAsia" w:ascii="仿宋" w:hAnsi="仿宋" w:eastAsia="仿宋" w:cs="仿宋"/>
          <w:b w:val="0"/>
          <w:bCs w:val="0"/>
          <w:sz w:val="32"/>
          <w:szCs w:val="32"/>
        </w:rPr>
        <w:t>0.00</w:t>
      </w:r>
      <w:r>
        <w:rPr>
          <w:rFonts w:hint="eastAsia" w:ascii="仿宋" w:hAnsi="仿宋" w:eastAsia="仿宋" w:cs="仿宋"/>
          <w:b w:val="0"/>
          <w:bCs w:val="0"/>
          <w:sz w:val="32"/>
          <w:szCs w:val="32"/>
          <w:shd w:val="clear" w:color="auto" w:fill="FFFFFF"/>
        </w:rPr>
        <w:t>万元。</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val="0"/>
          <w:sz w:val="32"/>
          <w:szCs w:val="32"/>
        </w:rPr>
      </w:pPr>
      <w:r>
        <w:rPr>
          <w:rStyle w:val="10"/>
          <w:rFonts w:hint="eastAsia" w:ascii="仿宋" w:hAnsi="仿宋" w:eastAsia="仿宋" w:cs="仿宋"/>
          <w:b w:val="0"/>
          <w:bCs w:val="0"/>
          <w:sz w:val="32"/>
          <w:szCs w:val="32"/>
          <w:shd w:val="clear" w:color="auto" w:fill="FFFFFF"/>
        </w:rPr>
        <w:t>4.结转结余情况。</w:t>
      </w:r>
      <w:r>
        <w:rPr>
          <w:rFonts w:hint="eastAsia" w:ascii="仿宋" w:hAnsi="仿宋" w:eastAsia="仿宋" w:cs="仿宋"/>
          <w:b w:val="0"/>
          <w:bCs w:val="0"/>
          <w:sz w:val="32"/>
          <w:szCs w:val="32"/>
          <w:shd w:val="clear" w:color="auto" w:fill="FFFFFF"/>
        </w:rPr>
        <w:t>2023年度年末结转和结余</w:t>
      </w:r>
      <w:r>
        <w:rPr>
          <w:rFonts w:hint="eastAsia" w:ascii="仿宋" w:hAnsi="仿宋" w:eastAsia="仿宋" w:cs="仿宋"/>
          <w:b w:val="0"/>
          <w:bCs w:val="0"/>
          <w:sz w:val="32"/>
          <w:szCs w:val="32"/>
        </w:rPr>
        <w:t>0.00</w:t>
      </w:r>
      <w:r>
        <w:rPr>
          <w:rFonts w:hint="eastAsia" w:ascii="仿宋" w:hAnsi="仿宋" w:eastAsia="仿宋" w:cs="仿宋"/>
          <w:b w:val="0"/>
          <w:bCs w:val="0"/>
          <w:sz w:val="32"/>
          <w:szCs w:val="32"/>
          <w:shd w:val="clear" w:color="auto" w:fill="FFFFFF"/>
        </w:rPr>
        <w:t>万元，较上年决算数无增减，主要原因是</w:t>
      </w:r>
      <w:r>
        <w:rPr>
          <w:rFonts w:hint="eastAsia" w:ascii="仿宋" w:hAnsi="仿宋" w:eastAsia="仿宋" w:cs="仿宋"/>
          <w:b w:val="0"/>
          <w:bCs w:val="0"/>
          <w:sz w:val="32"/>
          <w:szCs w:val="32"/>
          <w:shd w:val="clear" w:color="auto" w:fill="FFFFFF"/>
          <w:lang w:val="en-US" w:eastAsia="zh-CN"/>
        </w:rPr>
        <w:t>本单位支出严格按照预算收入执行，落实每项计划的资金支出。</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firstLine="640" w:firstLineChars="200"/>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（二）财政拨款收入支出决算总体情况说明</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val="0"/>
          <w:sz w:val="32"/>
          <w:szCs w:val="32"/>
        </w:rPr>
      </w:pPr>
      <w:r>
        <w:rPr>
          <w:rFonts w:hint="eastAsia" w:ascii="仿宋" w:hAnsi="仿宋" w:eastAsia="仿宋" w:cs="仿宋"/>
          <w:b w:val="0"/>
          <w:bCs w:val="0"/>
          <w:sz w:val="32"/>
          <w:szCs w:val="32"/>
          <w:shd w:val="clear" w:color="auto" w:fill="FFFFFF"/>
        </w:rPr>
        <w:t>2023年度财政拨款收、支总计2835.27万元。与2022年相比，</w:t>
      </w:r>
      <w:r>
        <w:rPr>
          <w:rFonts w:hint="eastAsia" w:ascii="仿宋" w:hAnsi="仿宋" w:eastAsia="仿宋" w:cs="仿宋"/>
          <w:b w:val="0"/>
          <w:bCs w:val="0"/>
          <w:sz w:val="32"/>
          <w:szCs w:val="32"/>
          <w:shd w:val="clear" w:color="auto" w:fill="FFFFFF"/>
          <w:lang w:val="en-US" w:eastAsia="zh-CN"/>
        </w:rPr>
        <w:t>2023年度收入</w:t>
      </w:r>
      <w:r>
        <w:rPr>
          <w:rFonts w:hint="eastAsia" w:ascii="仿宋" w:hAnsi="仿宋" w:eastAsia="仿宋" w:cs="仿宋"/>
          <w:b w:val="0"/>
          <w:bCs w:val="0"/>
          <w:sz w:val="32"/>
          <w:szCs w:val="32"/>
          <w:highlight w:val="none"/>
          <w:shd w:val="clear" w:color="auto" w:fill="FFFFFF"/>
        </w:rPr>
        <w:t>较上年决算数</w:t>
      </w:r>
      <w:r>
        <w:rPr>
          <w:rFonts w:hint="eastAsia" w:ascii="仿宋" w:hAnsi="仿宋" w:eastAsia="仿宋" w:cs="仿宋"/>
          <w:b w:val="0"/>
          <w:bCs w:val="0"/>
          <w:sz w:val="32"/>
          <w:szCs w:val="32"/>
          <w:highlight w:val="none"/>
          <w:shd w:val="clear" w:color="auto" w:fill="FFFFFF"/>
          <w:lang w:eastAsia="zh-CN"/>
        </w:rPr>
        <w:t>增加</w:t>
      </w:r>
      <w:r>
        <w:rPr>
          <w:rFonts w:hint="eastAsia" w:ascii="仿宋" w:hAnsi="仿宋" w:eastAsia="仿宋" w:cs="仿宋"/>
          <w:b w:val="0"/>
          <w:bCs w:val="0"/>
          <w:sz w:val="32"/>
          <w:szCs w:val="32"/>
          <w:highlight w:val="none"/>
          <w:shd w:val="clear" w:color="auto" w:fill="FFFFFF"/>
        </w:rPr>
        <w:t>1100.13万元</w:t>
      </w:r>
      <w:r>
        <w:rPr>
          <w:rFonts w:hint="eastAsia" w:ascii="仿宋" w:hAnsi="仿宋" w:eastAsia="仿宋" w:cs="仿宋"/>
          <w:b w:val="0"/>
          <w:bCs w:val="0"/>
          <w:sz w:val="32"/>
          <w:szCs w:val="32"/>
          <w:highlight w:val="none"/>
          <w:shd w:val="clear" w:color="auto" w:fill="FFFFFF"/>
          <w:lang w:eastAsia="zh-CN"/>
        </w:rPr>
        <w:t>，</w:t>
      </w:r>
      <w:r>
        <w:rPr>
          <w:rFonts w:hint="eastAsia" w:ascii="仿宋" w:hAnsi="仿宋" w:eastAsia="仿宋" w:cs="仿宋"/>
          <w:b w:val="0"/>
          <w:bCs w:val="0"/>
          <w:sz w:val="32"/>
          <w:szCs w:val="32"/>
          <w:highlight w:val="none"/>
          <w:shd w:val="clear" w:color="auto" w:fill="FFFFFF"/>
        </w:rPr>
        <w:t>增长63.40%</w:t>
      </w:r>
      <w:r>
        <w:rPr>
          <w:rFonts w:hint="eastAsia" w:ascii="仿宋" w:hAnsi="仿宋" w:eastAsia="仿宋" w:cs="仿宋"/>
          <w:b w:val="0"/>
          <w:bCs w:val="0"/>
          <w:sz w:val="32"/>
          <w:szCs w:val="32"/>
          <w:highlight w:val="none"/>
          <w:shd w:val="clear" w:color="auto" w:fill="FFFFFF"/>
          <w:lang w:eastAsia="zh-CN"/>
        </w:rPr>
        <w:t>，</w:t>
      </w:r>
      <w:r>
        <w:rPr>
          <w:rFonts w:hint="eastAsia" w:ascii="仿宋" w:hAnsi="仿宋" w:eastAsia="仿宋" w:cs="仿宋"/>
          <w:b w:val="0"/>
          <w:bCs w:val="0"/>
          <w:sz w:val="32"/>
          <w:szCs w:val="32"/>
          <w:highlight w:val="none"/>
          <w:shd w:val="clear" w:color="auto" w:fill="FFFFFF"/>
          <w:lang w:val="en-US" w:eastAsia="zh-CN"/>
        </w:rPr>
        <w:t>2023年度支出较上年</w:t>
      </w:r>
      <w:r>
        <w:rPr>
          <w:rFonts w:hint="eastAsia" w:ascii="仿宋" w:hAnsi="仿宋" w:eastAsia="仿宋" w:cs="仿宋"/>
          <w:b w:val="0"/>
          <w:bCs w:val="0"/>
          <w:sz w:val="32"/>
          <w:szCs w:val="32"/>
          <w:highlight w:val="none"/>
          <w:shd w:val="clear" w:color="auto" w:fill="FFFFFF"/>
        </w:rPr>
        <w:t>决算数增加1099.49</w:t>
      </w:r>
      <w:r>
        <w:rPr>
          <w:rFonts w:hint="eastAsia" w:ascii="仿宋" w:hAnsi="仿宋" w:eastAsia="仿宋" w:cs="仿宋"/>
          <w:b w:val="0"/>
          <w:bCs w:val="0"/>
          <w:sz w:val="32"/>
          <w:szCs w:val="32"/>
          <w:shd w:val="clear" w:color="auto" w:fill="FFFFFF"/>
        </w:rPr>
        <w:t>万元，增长63.34%。主要原因是</w:t>
      </w:r>
      <w:r>
        <w:rPr>
          <w:rFonts w:hint="eastAsia" w:ascii="仿宋" w:hAnsi="仿宋" w:eastAsia="仿宋" w:cs="仿宋"/>
          <w:b w:val="0"/>
          <w:bCs w:val="0"/>
          <w:sz w:val="32"/>
          <w:szCs w:val="32"/>
          <w:shd w:val="clear" w:color="auto" w:fill="FFFFFF"/>
          <w:lang w:val="en-US" w:eastAsia="zh-CN"/>
        </w:rPr>
        <w:t>一是</w:t>
      </w:r>
      <w:r>
        <w:rPr>
          <w:rFonts w:hint="eastAsia" w:ascii="仿宋" w:hAnsi="仿宋" w:eastAsia="仿宋" w:cs="仿宋"/>
          <w:b w:val="0"/>
          <w:bCs w:val="0"/>
          <w:color w:val="000000"/>
          <w:sz w:val="32"/>
          <w:szCs w:val="32"/>
        </w:rPr>
        <w:t>因2023年预算人员</w:t>
      </w:r>
      <w:r>
        <w:rPr>
          <w:rFonts w:hint="eastAsia" w:ascii="仿宋" w:hAnsi="仿宋" w:eastAsia="仿宋" w:cs="仿宋"/>
          <w:b w:val="0"/>
          <w:bCs w:val="0"/>
          <w:color w:val="000000"/>
          <w:sz w:val="32"/>
          <w:szCs w:val="32"/>
          <w:lang w:val="en-US" w:eastAsia="zh-CN"/>
        </w:rPr>
        <w:t>增加</w:t>
      </w:r>
      <w:r>
        <w:rPr>
          <w:rFonts w:hint="eastAsia" w:ascii="仿宋" w:hAnsi="仿宋" w:eastAsia="仿宋" w:cs="仿宋"/>
          <w:b w:val="0"/>
          <w:bCs w:val="0"/>
          <w:color w:val="000000"/>
          <w:sz w:val="32"/>
          <w:szCs w:val="32"/>
        </w:rPr>
        <w:t>，且2022年7月后行政人员各类支出纳入工资统筹后各种费用计算基数增加，如五险一金等；</w:t>
      </w:r>
      <w:r>
        <w:rPr>
          <w:rFonts w:hint="eastAsia" w:ascii="仿宋" w:hAnsi="仿宋" w:eastAsia="仿宋" w:cs="仿宋"/>
          <w:b w:val="0"/>
          <w:bCs w:val="0"/>
          <w:color w:val="000000"/>
          <w:sz w:val="32"/>
          <w:szCs w:val="32"/>
          <w:lang w:val="en-US" w:eastAsia="zh-CN"/>
        </w:rPr>
        <w:t>二是</w:t>
      </w:r>
      <w:r>
        <w:rPr>
          <w:rFonts w:hint="eastAsia" w:ascii="仿宋" w:hAnsi="仿宋" w:eastAsia="仿宋" w:cs="仿宋"/>
          <w:b w:val="0"/>
          <w:bCs w:val="0"/>
          <w:color w:val="000000"/>
          <w:sz w:val="32"/>
          <w:szCs w:val="32"/>
        </w:rPr>
        <w:t>相比去年，今年项目数量大幅增加</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包括：巫溪县2023年胜利乡蔬菜园区配套设施建设项目、巫溪县2023年胜利乡蔬菜园区蓄水设施建设项目、巫溪县2023年胜利乡蔬菜园区蔬菜大棚建设项目等大型资金项目和胜利乡政府办公区域整修项目、2023年第二批农村危房改造补助等数量众多的基础设施项目</w:t>
      </w:r>
      <w:r>
        <w:rPr>
          <w:rFonts w:hint="eastAsia" w:ascii="仿宋" w:hAnsi="仿宋" w:eastAsia="仿宋" w:cs="仿宋"/>
          <w:b w:val="0"/>
          <w:bCs w:val="0"/>
          <w:color w:val="000000"/>
          <w:sz w:val="32"/>
          <w:szCs w:val="32"/>
        </w:rPr>
        <w:t>。</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firstLine="640" w:firstLineChars="200"/>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（三）一般公共预算财政拨款收入支出决算情况说明</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eastAsia" w:ascii="仿宋" w:hAnsi="仿宋" w:eastAsia="仿宋" w:cs="仿宋"/>
          <w:b w:val="0"/>
          <w:bCs w:val="0"/>
          <w:sz w:val="32"/>
          <w:szCs w:val="32"/>
        </w:rPr>
      </w:pPr>
      <w:r>
        <w:rPr>
          <w:rStyle w:val="10"/>
          <w:rFonts w:hint="eastAsia" w:ascii="仿宋" w:hAnsi="仿宋" w:eastAsia="仿宋" w:cs="仿宋"/>
          <w:b w:val="0"/>
          <w:bCs w:val="0"/>
          <w:sz w:val="32"/>
          <w:szCs w:val="32"/>
          <w:shd w:val="clear" w:color="auto" w:fill="FFFFFF"/>
        </w:rPr>
        <w:t>1.收入情况。</w:t>
      </w:r>
      <w:r>
        <w:rPr>
          <w:rFonts w:hint="eastAsia" w:ascii="仿宋" w:hAnsi="仿宋" w:eastAsia="仿宋" w:cs="仿宋"/>
          <w:b w:val="0"/>
          <w:bCs w:val="0"/>
          <w:sz w:val="32"/>
          <w:szCs w:val="32"/>
          <w:shd w:val="clear" w:color="auto" w:fill="FFFFFF"/>
        </w:rPr>
        <w:t>2023年度一般公共预算财政拨款收入</w:t>
      </w:r>
      <w:r>
        <w:rPr>
          <w:rFonts w:hint="eastAsia" w:ascii="仿宋" w:hAnsi="仿宋" w:eastAsia="仿宋" w:cs="仿宋"/>
          <w:b w:val="0"/>
          <w:bCs w:val="0"/>
          <w:sz w:val="32"/>
          <w:szCs w:val="32"/>
        </w:rPr>
        <w:t>2835.27</w:t>
      </w:r>
      <w:r>
        <w:rPr>
          <w:rFonts w:hint="eastAsia" w:ascii="仿宋" w:hAnsi="仿宋" w:eastAsia="仿宋" w:cs="仿宋"/>
          <w:b w:val="0"/>
          <w:bCs w:val="0"/>
          <w:sz w:val="32"/>
          <w:szCs w:val="32"/>
          <w:shd w:val="clear" w:color="auto" w:fill="FFFFFF"/>
        </w:rPr>
        <w:t>万元，较上年决算数增加1102.37万元，增长63.61%。主要原因</w:t>
      </w:r>
      <w:r>
        <w:rPr>
          <w:rFonts w:hint="eastAsia" w:ascii="仿宋" w:hAnsi="仿宋" w:eastAsia="仿宋" w:cs="仿宋"/>
          <w:b w:val="0"/>
          <w:bCs w:val="0"/>
          <w:sz w:val="32"/>
          <w:szCs w:val="32"/>
          <w:shd w:val="clear" w:color="auto" w:fill="FFFFFF"/>
          <w:lang w:val="en-US" w:eastAsia="zh-CN"/>
        </w:rPr>
        <w:t>为一是</w:t>
      </w:r>
      <w:r>
        <w:rPr>
          <w:rFonts w:hint="eastAsia" w:ascii="仿宋" w:hAnsi="仿宋" w:eastAsia="仿宋" w:cs="仿宋"/>
          <w:b w:val="0"/>
          <w:bCs w:val="0"/>
          <w:color w:val="000000"/>
          <w:sz w:val="32"/>
          <w:szCs w:val="32"/>
        </w:rPr>
        <w:t>因2023年预算人员</w:t>
      </w:r>
      <w:r>
        <w:rPr>
          <w:rFonts w:hint="eastAsia" w:ascii="仿宋" w:hAnsi="仿宋" w:eastAsia="仿宋" w:cs="仿宋"/>
          <w:b w:val="0"/>
          <w:bCs w:val="0"/>
          <w:color w:val="000000"/>
          <w:sz w:val="32"/>
          <w:szCs w:val="32"/>
          <w:lang w:val="en-US" w:eastAsia="zh-CN"/>
        </w:rPr>
        <w:t>增加</w:t>
      </w:r>
      <w:r>
        <w:rPr>
          <w:rFonts w:hint="eastAsia" w:ascii="仿宋" w:hAnsi="仿宋" w:eastAsia="仿宋" w:cs="仿宋"/>
          <w:b w:val="0"/>
          <w:bCs w:val="0"/>
          <w:color w:val="000000"/>
          <w:sz w:val="32"/>
          <w:szCs w:val="32"/>
        </w:rPr>
        <w:t>，且2022年7月后行政人员各类支出纳入工资统筹后各种费用计算基数增加，如五险一金等；</w:t>
      </w:r>
      <w:r>
        <w:rPr>
          <w:rFonts w:hint="eastAsia" w:ascii="仿宋" w:hAnsi="仿宋" w:eastAsia="仿宋" w:cs="仿宋"/>
          <w:b w:val="0"/>
          <w:bCs w:val="0"/>
          <w:color w:val="000000"/>
          <w:sz w:val="32"/>
          <w:szCs w:val="32"/>
          <w:lang w:val="en-US" w:eastAsia="zh-CN"/>
        </w:rPr>
        <w:t>二是</w:t>
      </w:r>
      <w:r>
        <w:rPr>
          <w:rFonts w:hint="eastAsia" w:ascii="仿宋" w:hAnsi="仿宋" w:eastAsia="仿宋" w:cs="仿宋"/>
          <w:b w:val="0"/>
          <w:bCs w:val="0"/>
          <w:color w:val="000000"/>
          <w:sz w:val="32"/>
          <w:szCs w:val="32"/>
        </w:rPr>
        <w:t>相比去年，今年项目数量大幅增加</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包括：巫溪县2023年胜利乡蔬菜园区配套设施建设项目、巫溪县2023年胜利乡蔬菜园区蓄水设施建设项目、巫溪县2023年胜利乡蔬菜园区蔬菜大棚建设项目等大型资金项目和胜利乡政府办公区域整修项目、2023年第二批农村危房改造补助等数量众多的基础设施项目</w:t>
      </w:r>
      <w:r>
        <w:rPr>
          <w:rFonts w:hint="eastAsia" w:ascii="仿宋" w:hAnsi="仿宋" w:eastAsia="仿宋" w:cs="仿宋"/>
          <w:b w:val="0"/>
          <w:bCs w:val="0"/>
          <w:color w:val="000000"/>
          <w:sz w:val="32"/>
          <w:szCs w:val="32"/>
        </w:rPr>
        <w:t>。</w:t>
      </w:r>
      <w:r>
        <w:rPr>
          <w:rFonts w:hint="eastAsia" w:ascii="仿宋" w:hAnsi="仿宋" w:eastAsia="仿宋" w:cs="仿宋"/>
          <w:b w:val="0"/>
          <w:bCs w:val="0"/>
          <w:sz w:val="32"/>
          <w:szCs w:val="32"/>
          <w:shd w:val="clear" w:color="auto" w:fill="FFFFFF"/>
        </w:rPr>
        <w:t>较年初预算数增加1935.93万元，增长215.26%。主要原因是</w:t>
      </w:r>
      <w:r>
        <w:rPr>
          <w:rFonts w:hint="eastAsia" w:ascii="仿宋" w:hAnsi="仿宋" w:eastAsia="仿宋" w:cs="仿宋"/>
          <w:b w:val="0"/>
          <w:bCs w:val="0"/>
          <w:sz w:val="32"/>
          <w:szCs w:val="32"/>
          <w:shd w:val="clear" w:color="auto" w:fill="FFFFFF"/>
          <w:lang w:val="en-US" w:eastAsia="zh-CN"/>
        </w:rPr>
        <w:t>2023年申请增加了许多项目资金用于保障群众生产生活。</w:t>
      </w:r>
      <w:r>
        <w:rPr>
          <w:rFonts w:hint="eastAsia" w:ascii="仿宋" w:hAnsi="仿宋" w:eastAsia="仿宋" w:cs="仿宋"/>
          <w:b w:val="0"/>
          <w:bCs w:val="0"/>
          <w:sz w:val="32"/>
          <w:szCs w:val="32"/>
          <w:shd w:val="clear" w:color="auto" w:fill="FFFFFF"/>
        </w:rPr>
        <w:t>此外，年初财政拨款结转和结余</w:t>
      </w:r>
      <w:r>
        <w:rPr>
          <w:rFonts w:hint="eastAsia" w:ascii="仿宋" w:hAnsi="仿宋" w:eastAsia="仿宋" w:cs="仿宋"/>
          <w:b w:val="0"/>
          <w:bCs w:val="0"/>
          <w:sz w:val="32"/>
          <w:szCs w:val="32"/>
        </w:rPr>
        <w:t>0.00</w:t>
      </w:r>
      <w:r>
        <w:rPr>
          <w:rFonts w:hint="eastAsia" w:ascii="仿宋" w:hAnsi="仿宋" w:eastAsia="仿宋" w:cs="仿宋"/>
          <w:b w:val="0"/>
          <w:bCs w:val="0"/>
          <w:sz w:val="32"/>
          <w:szCs w:val="32"/>
          <w:shd w:val="clear" w:color="auto" w:fill="FFFFFF"/>
        </w:rPr>
        <w:t>万元。</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eastAsia" w:ascii="仿宋" w:hAnsi="仿宋" w:eastAsia="仿宋" w:cs="仿宋"/>
          <w:b w:val="0"/>
          <w:bCs w:val="0"/>
          <w:sz w:val="32"/>
          <w:szCs w:val="32"/>
        </w:rPr>
      </w:pPr>
      <w:r>
        <w:rPr>
          <w:rStyle w:val="10"/>
          <w:rFonts w:hint="eastAsia" w:ascii="仿宋" w:hAnsi="仿宋" w:eastAsia="仿宋" w:cs="仿宋"/>
          <w:b w:val="0"/>
          <w:bCs w:val="0"/>
          <w:sz w:val="32"/>
          <w:szCs w:val="32"/>
          <w:shd w:val="clear" w:color="auto" w:fill="FFFFFF"/>
        </w:rPr>
        <w:t>2.支出情况。</w:t>
      </w:r>
      <w:r>
        <w:rPr>
          <w:rFonts w:hint="eastAsia" w:ascii="仿宋" w:hAnsi="仿宋" w:eastAsia="仿宋" w:cs="仿宋"/>
          <w:b w:val="0"/>
          <w:bCs w:val="0"/>
          <w:sz w:val="32"/>
          <w:szCs w:val="32"/>
          <w:shd w:val="clear" w:color="auto" w:fill="FFFFFF"/>
        </w:rPr>
        <w:t>2023年度一般公共预算财政拨款支出</w:t>
      </w:r>
      <w:r>
        <w:rPr>
          <w:rFonts w:hint="eastAsia" w:ascii="仿宋" w:hAnsi="仿宋" w:eastAsia="仿宋" w:cs="仿宋"/>
          <w:b w:val="0"/>
          <w:bCs w:val="0"/>
          <w:sz w:val="32"/>
          <w:szCs w:val="32"/>
        </w:rPr>
        <w:t>2835.27</w:t>
      </w:r>
      <w:r>
        <w:rPr>
          <w:rFonts w:hint="eastAsia" w:ascii="仿宋" w:hAnsi="仿宋" w:eastAsia="仿宋" w:cs="仿宋"/>
          <w:b w:val="0"/>
          <w:bCs w:val="0"/>
          <w:sz w:val="32"/>
          <w:szCs w:val="32"/>
          <w:shd w:val="clear" w:color="auto" w:fill="FFFFFF"/>
        </w:rPr>
        <w:t>万元，较上年决算数增加1101.73万元，增长63.55%。主要原因</w:t>
      </w:r>
      <w:r>
        <w:rPr>
          <w:rFonts w:hint="eastAsia" w:ascii="仿宋" w:hAnsi="仿宋" w:eastAsia="仿宋" w:cs="仿宋"/>
          <w:b w:val="0"/>
          <w:bCs w:val="0"/>
          <w:sz w:val="32"/>
          <w:szCs w:val="32"/>
          <w:shd w:val="clear" w:color="auto" w:fill="FFFFFF"/>
          <w:lang w:val="en-US" w:eastAsia="zh-CN"/>
        </w:rPr>
        <w:t>为一是</w:t>
      </w:r>
      <w:r>
        <w:rPr>
          <w:rFonts w:hint="eastAsia" w:ascii="仿宋" w:hAnsi="仿宋" w:eastAsia="仿宋" w:cs="仿宋"/>
          <w:b w:val="0"/>
          <w:bCs w:val="0"/>
          <w:color w:val="000000"/>
          <w:sz w:val="32"/>
          <w:szCs w:val="32"/>
        </w:rPr>
        <w:t>因2023年预算人员</w:t>
      </w:r>
      <w:r>
        <w:rPr>
          <w:rFonts w:hint="eastAsia" w:ascii="仿宋" w:hAnsi="仿宋" w:eastAsia="仿宋" w:cs="仿宋"/>
          <w:b w:val="0"/>
          <w:bCs w:val="0"/>
          <w:color w:val="000000"/>
          <w:sz w:val="32"/>
          <w:szCs w:val="32"/>
          <w:lang w:val="en-US" w:eastAsia="zh-CN"/>
        </w:rPr>
        <w:t>增加</w:t>
      </w:r>
      <w:r>
        <w:rPr>
          <w:rFonts w:hint="eastAsia" w:ascii="仿宋" w:hAnsi="仿宋" w:eastAsia="仿宋" w:cs="仿宋"/>
          <w:b w:val="0"/>
          <w:bCs w:val="0"/>
          <w:color w:val="000000"/>
          <w:sz w:val="32"/>
          <w:szCs w:val="32"/>
        </w:rPr>
        <w:t>，且2022年7月后行政人员各类支出纳入工资统筹后各种费用计算基数增加，如五险一金等；</w:t>
      </w:r>
      <w:r>
        <w:rPr>
          <w:rFonts w:hint="eastAsia" w:ascii="仿宋" w:hAnsi="仿宋" w:eastAsia="仿宋" w:cs="仿宋"/>
          <w:b w:val="0"/>
          <w:bCs w:val="0"/>
          <w:color w:val="000000"/>
          <w:sz w:val="32"/>
          <w:szCs w:val="32"/>
          <w:lang w:val="en-US" w:eastAsia="zh-CN"/>
        </w:rPr>
        <w:t>二是</w:t>
      </w:r>
      <w:r>
        <w:rPr>
          <w:rFonts w:hint="eastAsia" w:ascii="仿宋" w:hAnsi="仿宋" w:eastAsia="仿宋" w:cs="仿宋"/>
          <w:b w:val="0"/>
          <w:bCs w:val="0"/>
          <w:color w:val="000000"/>
          <w:sz w:val="32"/>
          <w:szCs w:val="32"/>
        </w:rPr>
        <w:t>相比去年，今年项目数量大幅增加</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包括：巫溪县2023年胜利乡蔬菜园区配套设施建设项目、巫溪县2023年胜利乡蔬菜园区蓄水设施建设项目、巫溪县2023年胜利乡蔬菜园区蔬菜大棚建设项目等大型资金项目和胜利乡政府办公区域整修项目、2023年第二批农村危房改造补助等数量众多的基础设施项目</w:t>
      </w:r>
      <w:r>
        <w:rPr>
          <w:rFonts w:hint="eastAsia" w:ascii="仿宋" w:hAnsi="仿宋" w:eastAsia="仿宋" w:cs="仿宋"/>
          <w:b w:val="0"/>
          <w:bCs w:val="0"/>
          <w:color w:val="000000"/>
          <w:sz w:val="32"/>
          <w:szCs w:val="32"/>
        </w:rPr>
        <w:t>。</w:t>
      </w:r>
      <w:r>
        <w:rPr>
          <w:rFonts w:hint="eastAsia" w:ascii="仿宋" w:hAnsi="仿宋" w:eastAsia="仿宋" w:cs="仿宋"/>
          <w:b w:val="0"/>
          <w:bCs w:val="0"/>
          <w:sz w:val="32"/>
          <w:szCs w:val="32"/>
          <w:shd w:val="clear" w:color="auto" w:fill="FFFFFF"/>
        </w:rPr>
        <w:t>较年初预算数增加1935.93万元，增长215.26%。主要原因是</w:t>
      </w:r>
      <w:r>
        <w:rPr>
          <w:rFonts w:hint="eastAsia" w:ascii="仿宋" w:hAnsi="仿宋" w:eastAsia="仿宋" w:cs="仿宋"/>
          <w:b w:val="0"/>
          <w:bCs w:val="0"/>
          <w:sz w:val="32"/>
          <w:szCs w:val="32"/>
          <w:shd w:val="clear" w:color="auto" w:fill="FFFFFF"/>
          <w:lang w:val="en-US" w:eastAsia="zh-CN"/>
        </w:rPr>
        <w:t>2023年申请增加了许多项目资金用于保障群众生产生活。</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eastAsia" w:ascii="仿宋" w:hAnsi="仿宋" w:eastAsia="仿宋" w:cs="仿宋"/>
          <w:b w:val="0"/>
          <w:bCs w:val="0"/>
          <w:sz w:val="32"/>
          <w:szCs w:val="32"/>
        </w:rPr>
      </w:pPr>
      <w:r>
        <w:rPr>
          <w:rStyle w:val="10"/>
          <w:rFonts w:hint="eastAsia" w:ascii="仿宋" w:hAnsi="仿宋" w:eastAsia="仿宋" w:cs="仿宋"/>
          <w:b w:val="0"/>
          <w:bCs w:val="0"/>
          <w:sz w:val="32"/>
          <w:szCs w:val="32"/>
          <w:shd w:val="clear" w:color="auto" w:fill="FFFFFF"/>
        </w:rPr>
        <w:t>3.结转结余情况。</w:t>
      </w:r>
      <w:r>
        <w:rPr>
          <w:rFonts w:hint="eastAsia" w:ascii="仿宋" w:hAnsi="仿宋" w:eastAsia="仿宋" w:cs="仿宋"/>
          <w:b w:val="0"/>
          <w:bCs w:val="0"/>
          <w:sz w:val="32"/>
          <w:szCs w:val="32"/>
          <w:shd w:val="clear" w:color="auto" w:fill="FFFFFF"/>
        </w:rPr>
        <w:t>2023年度年末一般公共预算财政拨款结转和结余</w:t>
      </w:r>
      <w:r>
        <w:rPr>
          <w:rFonts w:hint="eastAsia" w:ascii="仿宋" w:hAnsi="仿宋" w:eastAsia="仿宋" w:cs="仿宋"/>
          <w:b w:val="0"/>
          <w:bCs w:val="0"/>
          <w:sz w:val="32"/>
          <w:szCs w:val="32"/>
        </w:rPr>
        <w:t>0.00</w:t>
      </w:r>
      <w:r>
        <w:rPr>
          <w:rFonts w:hint="eastAsia" w:ascii="仿宋" w:hAnsi="仿宋" w:eastAsia="仿宋" w:cs="仿宋"/>
          <w:b w:val="0"/>
          <w:bCs w:val="0"/>
          <w:sz w:val="32"/>
          <w:szCs w:val="32"/>
          <w:shd w:val="clear" w:color="auto" w:fill="FFFFFF"/>
        </w:rPr>
        <w:t>万元，较上年决算数无增减，主要原因是</w:t>
      </w:r>
      <w:r>
        <w:rPr>
          <w:rFonts w:hint="eastAsia" w:ascii="仿宋" w:hAnsi="仿宋" w:eastAsia="仿宋" w:cs="仿宋"/>
          <w:b w:val="0"/>
          <w:bCs w:val="0"/>
          <w:sz w:val="32"/>
          <w:szCs w:val="32"/>
          <w:shd w:val="clear" w:color="auto" w:fill="FFFFFF"/>
          <w:lang w:val="en-US" w:eastAsia="zh-CN"/>
        </w:rPr>
        <w:t>本单位支出严格按照预算收入执行，落实每项计划的资金支出。</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eastAsia" w:ascii="仿宋" w:hAnsi="仿宋" w:eastAsia="仿宋" w:cs="仿宋"/>
          <w:b w:val="0"/>
          <w:bCs w:val="0"/>
          <w:color w:val="FF0000"/>
          <w:sz w:val="32"/>
          <w:szCs w:val="32"/>
          <w:highlight w:val="cyan"/>
          <w:shd w:val="clear" w:color="auto" w:fill="FFFFFF"/>
        </w:rPr>
      </w:pPr>
      <w:r>
        <w:rPr>
          <w:rStyle w:val="10"/>
          <w:rFonts w:hint="eastAsia" w:ascii="仿宋" w:hAnsi="仿宋" w:eastAsia="仿宋" w:cs="仿宋"/>
          <w:b w:val="0"/>
          <w:bCs w:val="0"/>
          <w:sz w:val="32"/>
          <w:szCs w:val="32"/>
          <w:shd w:val="clear" w:color="auto" w:fill="FFFFFF"/>
        </w:rPr>
        <w:t>4.比较情况。</w:t>
      </w:r>
      <w:r>
        <w:rPr>
          <w:rFonts w:hint="eastAsia" w:ascii="仿宋" w:hAnsi="仿宋" w:eastAsia="仿宋" w:cs="仿宋"/>
          <w:b w:val="0"/>
          <w:bCs w:val="0"/>
          <w:sz w:val="32"/>
          <w:szCs w:val="32"/>
          <w:shd w:val="clear" w:color="auto" w:fill="FFFFFF"/>
        </w:rPr>
        <w:t>本单位2023年度一般公共预算财政拨款支出主要用于以下几个方面：</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shd w:val="clear" w:color="auto" w:fill="FFFFFF"/>
        </w:rPr>
        <w:t>（1）一般公共服务支出</w:t>
      </w:r>
      <w:r>
        <w:rPr>
          <w:rFonts w:hint="eastAsia" w:ascii="仿宋" w:hAnsi="仿宋" w:eastAsia="仿宋" w:cs="仿宋"/>
          <w:b w:val="0"/>
          <w:bCs w:val="0"/>
          <w:sz w:val="32"/>
          <w:szCs w:val="32"/>
        </w:rPr>
        <w:t>583.75</w:t>
      </w:r>
      <w:r>
        <w:rPr>
          <w:rFonts w:hint="eastAsia" w:ascii="仿宋" w:hAnsi="仿宋" w:eastAsia="仿宋" w:cs="仿宋"/>
          <w:b w:val="0"/>
          <w:bCs w:val="0"/>
          <w:sz w:val="32"/>
          <w:szCs w:val="32"/>
          <w:shd w:val="clear" w:color="auto" w:fill="FFFFFF"/>
        </w:rPr>
        <w:t>万元，占</w:t>
      </w:r>
      <w:r>
        <w:rPr>
          <w:rFonts w:hint="eastAsia" w:ascii="仿宋" w:hAnsi="仿宋" w:eastAsia="仿宋" w:cs="仿宋"/>
          <w:b w:val="0"/>
          <w:bCs w:val="0"/>
          <w:sz w:val="32"/>
          <w:szCs w:val="32"/>
        </w:rPr>
        <w:t>20.59</w:t>
      </w:r>
      <w:r>
        <w:rPr>
          <w:rFonts w:hint="eastAsia" w:ascii="仿宋" w:hAnsi="仿宋" w:eastAsia="仿宋" w:cs="仿宋"/>
          <w:b w:val="0"/>
          <w:bCs w:val="0"/>
          <w:sz w:val="32"/>
          <w:szCs w:val="32"/>
          <w:shd w:val="clear" w:color="auto" w:fill="FFFFFF"/>
        </w:rPr>
        <w:t>%，较年初预算数增加75.70万元，增长14.90%，主要原因是</w:t>
      </w:r>
      <w:r>
        <w:rPr>
          <w:rFonts w:hint="eastAsia" w:ascii="仿宋" w:hAnsi="仿宋" w:eastAsia="仿宋" w:cs="仿宋"/>
          <w:b w:val="0"/>
          <w:bCs w:val="0"/>
          <w:sz w:val="32"/>
          <w:szCs w:val="32"/>
          <w:shd w:val="clear" w:color="auto" w:fill="FFFFFF"/>
          <w:lang w:val="en-US" w:eastAsia="zh-CN"/>
        </w:rPr>
        <w:t>2023年在原本预算数的基础上增加部分</w:t>
      </w:r>
      <w:r>
        <w:rPr>
          <w:rFonts w:hint="eastAsia" w:ascii="仿宋" w:hAnsi="仿宋" w:eastAsia="仿宋" w:cs="仿宋"/>
          <w:b w:val="0"/>
          <w:bCs w:val="0"/>
          <w:sz w:val="32"/>
          <w:szCs w:val="32"/>
          <w:shd w:val="clear" w:color="auto" w:fill="FFFFFF"/>
        </w:rPr>
        <w:t>项目支出</w:t>
      </w:r>
      <w:r>
        <w:rPr>
          <w:rFonts w:hint="eastAsia" w:ascii="仿宋" w:hAnsi="仿宋" w:eastAsia="仿宋" w:cs="仿宋"/>
          <w:b w:val="0"/>
          <w:bCs w:val="0"/>
          <w:sz w:val="32"/>
          <w:szCs w:val="32"/>
          <w:shd w:val="clear" w:color="auto" w:fill="FFFFFF"/>
          <w:lang w:val="en-US" w:eastAsia="zh-CN"/>
        </w:rPr>
        <w:t>用于群众生产生活需要。</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shd w:val="clear" w:color="auto" w:fill="FFFFFF"/>
        </w:rPr>
        <w:t>（2）科学技术支出</w:t>
      </w:r>
      <w:r>
        <w:rPr>
          <w:rFonts w:hint="eastAsia" w:ascii="仿宋" w:hAnsi="仿宋" w:eastAsia="仿宋" w:cs="仿宋"/>
          <w:b w:val="0"/>
          <w:bCs w:val="0"/>
          <w:sz w:val="32"/>
          <w:szCs w:val="32"/>
        </w:rPr>
        <w:t>19.10</w:t>
      </w:r>
      <w:r>
        <w:rPr>
          <w:rFonts w:hint="eastAsia" w:ascii="仿宋" w:hAnsi="仿宋" w:eastAsia="仿宋" w:cs="仿宋"/>
          <w:b w:val="0"/>
          <w:bCs w:val="0"/>
          <w:sz w:val="32"/>
          <w:szCs w:val="32"/>
          <w:shd w:val="clear" w:color="auto" w:fill="FFFFFF"/>
        </w:rPr>
        <w:t>万元，占</w:t>
      </w:r>
      <w:r>
        <w:rPr>
          <w:rFonts w:hint="eastAsia" w:ascii="仿宋" w:hAnsi="仿宋" w:eastAsia="仿宋" w:cs="仿宋"/>
          <w:b w:val="0"/>
          <w:bCs w:val="0"/>
          <w:sz w:val="32"/>
          <w:szCs w:val="32"/>
        </w:rPr>
        <w:t>0.67</w:t>
      </w:r>
      <w:r>
        <w:rPr>
          <w:rFonts w:hint="eastAsia" w:ascii="仿宋" w:hAnsi="仿宋" w:eastAsia="仿宋" w:cs="仿宋"/>
          <w:b w:val="0"/>
          <w:bCs w:val="0"/>
          <w:sz w:val="32"/>
          <w:szCs w:val="32"/>
          <w:shd w:val="clear" w:color="auto" w:fill="FFFFFF"/>
        </w:rPr>
        <w:t>%，较年初预算数增加19.10万元，增长100.00%，主要原因是本年烤烟支出19.1万元</w:t>
      </w:r>
      <w:r>
        <w:rPr>
          <w:rFonts w:hint="eastAsia" w:ascii="仿宋" w:hAnsi="仿宋" w:eastAsia="仿宋" w:cs="仿宋"/>
          <w:b w:val="0"/>
          <w:bCs w:val="0"/>
          <w:sz w:val="32"/>
          <w:szCs w:val="32"/>
          <w:shd w:val="clear" w:color="auto" w:fill="FFFFFF"/>
          <w:lang w:val="en-US" w:eastAsia="zh-CN"/>
        </w:rPr>
        <w:t>未纳入年初预算数中。</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shd w:val="clear" w:color="auto" w:fill="FFFFFF"/>
        </w:rPr>
        <w:t>（3）社会保障与就业支出</w:t>
      </w:r>
      <w:r>
        <w:rPr>
          <w:rFonts w:hint="eastAsia" w:ascii="仿宋" w:hAnsi="仿宋" w:eastAsia="仿宋" w:cs="仿宋"/>
          <w:b w:val="0"/>
          <w:bCs w:val="0"/>
          <w:sz w:val="32"/>
          <w:szCs w:val="32"/>
        </w:rPr>
        <w:t>120.07</w:t>
      </w:r>
      <w:r>
        <w:rPr>
          <w:rFonts w:hint="eastAsia" w:ascii="仿宋" w:hAnsi="仿宋" w:eastAsia="仿宋" w:cs="仿宋"/>
          <w:b w:val="0"/>
          <w:bCs w:val="0"/>
          <w:sz w:val="32"/>
          <w:szCs w:val="32"/>
          <w:shd w:val="clear" w:color="auto" w:fill="FFFFFF"/>
        </w:rPr>
        <w:t>万元，占</w:t>
      </w:r>
      <w:r>
        <w:rPr>
          <w:rFonts w:hint="eastAsia" w:ascii="仿宋" w:hAnsi="仿宋" w:eastAsia="仿宋" w:cs="仿宋"/>
          <w:b w:val="0"/>
          <w:bCs w:val="0"/>
          <w:sz w:val="32"/>
          <w:szCs w:val="32"/>
        </w:rPr>
        <w:t>4.23</w:t>
      </w:r>
      <w:r>
        <w:rPr>
          <w:rFonts w:hint="eastAsia" w:ascii="仿宋" w:hAnsi="仿宋" w:eastAsia="仿宋" w:cs="仿宋"/>
          <w:b w:val="0"/>
          <w:bCs w:val="0"/>
          <w:sz w:val="32"/>
          <w:szCs w:val="32"/>
          <w:shd w:val="clear" w:color="auto" w:fill="FFFFFF"/>
        </w:rPr>
        <w:t>%，较年初预算数增加26.70万元，增长28.60%，主要原因是</w:t>
      </w:r>
      <w:r>
        <w:rPr>
          <w:rFonts w:hint="eastAsia" w:ascii="仿宋" w:hAnsi="仿宋" w:eastAsia="仿宋" w:cs="仿宋"/>
          <w:b w:val="0"/>
          <w:bCs w:val="0"/>
          <w:sz w:val="32"/>
          <w:szCs w:val="32"/>
          <w:shd w:val="clear" w:color="auto" w:fill="FFFFFF"/>
          <w:lang w:val="en-US" w:eastAsia="zh-CN"/>
        </w:rPr>
        <w:t>年初预算数中未包含</w:t>
      </w:r>
      <w:r>
        <w:rPr>
          <w:rFonts w:hint="eastAsia" w:ascii="仿宋" w:hAnsi="仿宋" w:eastAsia="仿宋" w:cs="仿宋"/>
          <w:b w:val="0"/>
          <w:bCs w:val="0"/>
          <w:sz w:val="32"/>
          <w:szCs w:val="32"/>
          <w:shd w:val="clear" w:color="auto" w:fill="FFFFFF"/>
        </w:rPr>
        <w:t>2023年遗属生活补助，伤残人员支出，农村特困人员救助支出，2023年严重精神障碍患者乡镇以奖代补支出</w:t>
      </w:r>
      <w:r>
        <w:rPr>
          <w:rFonts w:hint="eastAsia" w:ascii="仿宋" w:hAnsi="仿宋" w:eastAsia="仿宋" w:cs="仿宋"/>
          <w:b w:val="0"/>
          <w:bCs w:val="0"/>
          <w:sz w:val="32"/>
          <w:szCs w:val="32"/>
          <w:shd w:val="clear" w:color="auto" w:fill="FFFFFF"/>
          <w:lang w:val="en-US" w:eastAsia="zh-CN"/>
        </w:rPr>
        <w:t>等</w:t>
      </w:r>
      <w:r>
        <w:rPr>
          <w:rFonts w:hint="eastAsia" w:ascii="仿宋" w:hAnsi="仿宋" w:eastAsia="仿宋" w:cs="仿宋"/>
          <w:b w:val="0"/>
          <w:bCs w:val="0"/>
          <w:sz w:val="32"/>
          <w:szCs w:val="32"/>
          <w:shd w:val="clear" w:color="auto" w:fill="FFFFFF"/>
        </w:rPr>
        <w:t>。</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shd w:val="clear" w:color="auto" w:fill="FFFFFF"/>
        </w:rPr>
        <w:t>（4）卫生健康支出</w:t>
      </w:r>
      <w:r>
        <w:rPr>
          <w:rFonts w:hint="eastAsia" w:ascii="仿宋" w:hAnsi="仿宋" w:eastAsia="仿宋" w:cs="仿宋"/>
          <w:b w:val="0"/>
          <w:bCs w:val="0"/>
          <w:sz w:val="32"/>
          <w:szCs w:val="32"/>
        </w:rPr>
        <w:t>25.12</w:t>
      </w:r>
      <w:r>
        <w:rPr>
          <w:rFonts w:hint="eastAsia" w:ascii="仿宋" w:hAnsi="仿宋" w:eastAsia="仿宋" w:cs="仿宋"/>
          <w:b w:val="0"/>
          <w:bCs w:val="0"/>
          <w:sz w:val="32"/>
          <w:szCs w:val="32"/>
          <w:shd w:val="clear" w:color="auto" w:fill="FFFFFF"/>
        </w:rPr>
        <w:t>万元，占</w:t>
      </w:r>
      <w:r>
        <w:rPr>
          <w:rFonts w:hint="eastAsia" w:ascii="仿宋" w:hAnsi="仿宋" w:eastAsia="仿宋" w:cs="仿宋"/>
          <w:b w:val="0"/>
          <w:bCs w:val="0"/>
          <w:sz w:val="32"/>
          <w:szCs w:val="32"/>
        </w:rPr>
        <w:t>0.89</w:t>
      </w:r>
      <w:r>
        <w:rPr>
          <w:rFonts w:hint="eastAsia" w:ascii="仿宋" w:hAnsi="仿宋" w:eastAsia="仿宋" w:cs="仿宋"/>
          <w:b w:val="0"/>
          <w:bCs w:val="0"/>
          <w:sz w:val="32"/>
          <w:szCs w:val="32"/>
          <w:shd w:val="clear" w:color="auto" w:fill="FFFFFF"/>
        </w:rPr>
        <w:t>%，较年初预算数无增减，主要原因是</w:t>
      </w:r>
      <w:r>
        <w:rPr>
          <w:rFonts w:hint="eastAsia" w:ascii="仿宋" w:hAnsi="仿宋" w:eastAsia="仿宋" w:cs="仿宋"/>
          <w:b w:val="0"/>
          <w:bCs w:val="0"/>
          <w:sz w:val="32"/>
          <w:szCs w:val="32"/>
          <w:shd w:val="clear" w:color="auto" w:fill="FFFFFF"/>
          <w:lang w:val="en-US" w:eastAsia="zh-CN"/>
        </w:rPr>
        <w:t>本年支出严格按照年初预算数执行。</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shd w:val="clear" w:color="auto" w:fill="FFFFFF"/>
        </w:rPr>
        <w:t>（5）节能环保支出</w:t>
      </w:r>
      <w:r>
        <w:rPr>
          <w:rFonts w:hint="eastAsia" w:ascii="仿宋" w:hAnsi="仿宋" w:eastAsia="仿宋" w:cs="仿宋"/>
          <w:b w:val="0"/>
          <w:bCs w:val="0"/>
          <w:sz w:val="32"/>
          <w:szCs w:val="32"/>
        </w:rPr>
        <w:t>46.80</w:t>
      </w:r>
      <w:r>
        <w:rPr>
          <w:rFonts w:hint="eastAsia" w:ascii="仿宋" w:hAnsi="仿宋" w:eastAsia="仿宋" w:cs="仿宋"/>
          <w:b w:val="0"/>
          <w:bCs w:val="0"/>
          <w:sz w:val="32"/>
          <w:szCs w:val="32"/>
          <w:shd w:val="clear" w:color="auto" w:fill="FFFFFF"/>
        </w:rPr>
        <w:t>万元，占</w:t>
      </w:r>
      <w:r>
        <w:rPr>
          <w:rFonts w:hint="eastAsia" w:ascii="仿宋" w:hAnsi="仿宋" w:eastAsia="仿宋" w:cs="仿宋"/>
          <w:b w:val="0"/>
          <w:bCs w:val="0"/>
          <w:sz w:val="32"/>
          <w:szCs w:val="32"/>
        </w:rPr>
        <w:t>1.65</w:t>
      </w:r>
      <w:r>
        <w:rPr>
          <w:rFonts w:hint="eastAsia" w:ascii="仿宋" w:hAnsi="仿宋" w:eastAsia="仿宋" w:cs="仿宋"/>
          <w:b w:val="0"/>
          <w:bCs w:val="0"/>
          <w:sz w:val="32"/>
          <w:szCs w:val="32"/>
          <w:shd w:val="clear" w:color="auto" w:fill="FFFFFF"/>
        </w:rPr>
        <w:t>%，较年初预算数增加46.80万元，增长100.00%，主要原因是</w:t>
      </w:r>
      <w:r>
        <w:rPr>
          <w:rFonts w:hint="eastAsia" w:ascii="仿宋" w:hAnsi="仿宋" w:eastAsia="仿宋" w:cs="仿宋"/>
          <w:b w:val="0"/>
          <w:bCs w:val="0"/>
          <w:sz w:val="32"/>
          <w:szCs w:val="32"/>
          <w:shd w:val="clear" w:color="auto" w:fill="FFFFFF"/>
          <w:lang w:val="en-US" w:eastAsia="zh-CN"/>
        </w:rPr>
        <w:t>增加了2023年生态护林员补助资金支出。</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shd w:val="clear" w:color="auto" w:fill="FFFFFF"/>
        </w:rPr>
        <w:t>（6）农林水支出</w:t>
      </w:r>
      <w:r>
        <w:rPr>
          <w:rFonts w:hint="eastAsia" w:ascii="仿宋" w:hAnsi="仿宋" w:eastAsia="仿宋" w:cs="仿宋"/>
          <w:b w:val="0"/>
          <w:bCs w:val="0"/>
          <w:sz w:val="32"/>
          <w:szCs w:val="32"/>
        </w:rPr>
        <w:t>1965.15</w:t>
      </w:r>
      <w:r>
        <w:rPr>
          <w:rFonts w:hint="eastAsia" w:ascii="仿宋" w:hAnsi="仿宋" w:eastAsia="仿宋" w:cs="仿宋"/>
          <w:b w:val="0"/>
          <w:bCs w:val="0"/>
          <w:sz w:val="32"/>
          <w:szCs w:val="32"/>
          <w:shd w:val="clear" w:color="auto" w:fill="FFFFFF"/>
        </w:rPr>
        <w:t>万元，占</w:t>
      </w:r>
      <w:r>
        <w:rPr>
          <w:rFonts w:hint="eastAsia" w:ascii="仿宋" w:hAnsi="仿宋" w:eastAsia="仿宋" w:cs="仿宋"/>
          <w:b w:val="0"/>
          <w:bCs w:val="0"/>
          <w:sz w:val="32"/>
          <w:szCs w:val="32"/>
        </w:rPr>
        <w:t>69.31</w:t>
      </w:r>
      <w:r>
        <w:rPr>
          <w:rFonts w:hint="eastAsia" w:ascii="仿宋" w:hAnsi="仿宋" w:eastAsia="仿宋" w:cs="仿宋"/>
          <w:b w:val="0"/>
          <w:bCs w:val="0"/>
          <w:sz w:val="32"/>
          <w:szCs w:val="32"/>
          <w:shd w:val="clear" w:color="auto" w:fill="FFFFFF"/>
        </w:rPr>
        <w:t>%，较年初预算数增加1734.83万元，增长753.23%，主要原因是</w:t>
      </w:r>
      <w:r>
        <w:rPr>
          <w:rFonts w:hint="eastAsia" w:ascii="仿宋" w:hAnsi="仿宋" w:eastAsia="仿宋" w:cs="仿宋"/>
          <w:b w:val="0"/>
          <w:bCs w:val="0"/>
          <w:sz w:val="32"/>
          <w:szCs w:val="32"/>
          <w:shd w:val="clear" w:color="auto" w:fill="FFFFFF"/>
          <w:lang w:val="en-US" w:eastAsia="zh-CN"/>
        </w:rPr>
        <w:t>本年为保障群众生产生活从而申请增加了农村水方面的项目支出。</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shd w:val="clear" w:color="auto" w:fill="FFFFFF"/>
        </w:rPr>
        <w:t>（7）</w:t>
      </w:r>
      <w:r>
        <w:rPr>
          <w:rFonts w:hint="eastAsia" w:ascii="仿宋" w:hAnsi="仿宋" w:eastAsia="仿宋" w:cs="仿宋"/>
          <w:b w:val="0"/>
          <w:bCs w:val="0"/>
          <w:sz w:val="32"/>
          <w:szCs w:val="32"/>
        </w:rPr>
        <w:t>住房保障支出61.23</w:t>
      </w:r>
      <w:r>
        <w:rPr>
          <w:rFonts w:hint="eastAsia" w:ascii="仿宋" w:hAnsi="仿宋" w:eastAsia="仿宋" w:cs="仿宋"/>
          <w:b w:val="0"/>
          <w:bCs w:val="0"/>
          <w:sz w:val="32"/>
          <w:szCs w:val="32"/>
          <w:shd w:val="clear" w:color="auto" w:fill="FFFFFF"/>
        </w:rPr>
        <w:t>万元，占</w:t>
      </w:r>
      <w:r>
        <w:rPr>
          <w:rFonts w:hint="eastAsia" w:ascii="仿宋" w:hAnsi="仿宋" w:eastAsia="仿宋" w:cs="仿宋"/>
          <w:b w:val="0"/>
          <w:bCs w:val="0"/>
          <w:sz w:val="32"/>
          <w:szCs w:val="32"/>
        </w:rPr>
        <w:t>2.16</w:t>
      </w:r>
      <w:r>
        <w:rPr>
          <w:rFonts w:hint="eastAsia" w:ascii="仿宋" w:hAnsi="仿宋" w:eastAsia="仿宋" w:cs="仿宋"/>
          <w:b w:val="0"/>
          <w:bCs w:val="0"/>
          <w:sz w:val="32"/>
          <w:szCs w:val="32"/>
          <w:shd w:val="clear" w:color="auto" w:fill="FFFFFF"/>
        </w:rPr>
        <w:t>%，较年初预算数增加18.75万元，增长44.14%，主要原因是</w:t>
      </w:r>
      <w:r>
        <w:rPr>
          <w:rFonts w:hint="eastAsia" w:ascii="仿宋" w:hAnsi="仿宋" w:eastAsia="仿宋" w:cs="仿宋"/>
          <w:b w:val="0"/>
          <w:bCs w:val="0"/>
          <w:sz w:val="32"/>
          <w:szCs w:val="32"/>
          <w:shd w:val="clear" w:color="auto" w:fill="FFFFFF"/>
          <w:lang w:val="en-US" w:eastAsia="zh-CN"/>
        </w:rPr>
        <w:t>增加了</w:t>
      </w:r>
      <w:r>
        <w:rPr>
          <w:rFonts w:hint="eastAsia" w:ascii="仿宋" w:hAnsi="仿宋" w:eastAsia="仿宋" w:cs="仿宋"/>
          <w:b w:val="0"/>
          <w:bCs w:val="0"/>
          <w:sz w:val="32"/>
          <w:szCs w:val="32"/>
          <w:shd w:val="clear" w:color="auto" w:fill="FFFFFF"/>
        </w:rPr>
        <w:t>2023年农村危房改造补助</w:t>
      </w:r>
      <w:r>
        <w:rPr>
          <w:rFonts w:hint="eastAsia" w:ascii="仿宋" w:hAnsi="仿宋" w:eastAsia="仿宋" w:cs="仿宋"/>
          <w:b w:val="0"/>
          <w:bCs w:val="0"/>
          <w:sz w:val="32"/>
          <w:szCs w:val="32"/>
          <w:shd w:val="clear" w:color="auto" w:fill="FFFFFF"/>
          <w:lang w:val="en-US" w:eastAsia="zh-CN"/>
        </w:rPr>
        <w:t>的项目支出。</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val="0"/>
          <w:color w:val="FF0000"/>
          <w:sz w:val="32"/>
          <w:szCs w:val="32"/>
          <w:shd w:val="clear" w:color="auto" w:fill="FFFFFF"/>
        </w:rPr>
      </w:pPr>
      <w:r>
        <w:rPr>
          <w:rFonts w:hint="eastAsia" w:ascii="仿宋" w:hAnsi="仿宋" w:eastAsia="仿宋" w:cs="仿宋"/>
          <w:b w:val="0"/>
          <w:bCs w:val="0"/>
          <w:sz w:val="32"/>
          <w:szCs w:val="32"/>
          <w:shd w:val="clear" w:color="auto" w:fill="FFFFFF"/>
        </w:rPr>
        <w:t>（8）</w:t>
      </w:r>
      <w:r>
        <w:rPr>
          <w:rFonts w:hint="eastAsia" w:ascii="仿宋" w:hAnsi="仿宋" w:eastAsia="仿宋" w:cs="仿宋"/>
          <w:b w:val="0"/>
          <w:bCs w:val="0"/>
          <w:sz w:val="32"/>
          <w:szCs w:val="32"/>
        </w:rPr>
        <w:t>灾害防治及应急管理支出14.05</w:t>
      </w:r>
      <w:r>
        <w:rPr>
          <w:rFonts w:hint="eastAsia" w:ascii="仿宋" w:hAnsi="仿宋" w:eastAsia="仿宋" w:cs="仿宋"/>
          <w:b w:val="0"/>
          <w:bCs w:val="0"/>
          <w:sz w:val="32"/>
          <w:szCs w:val="32"/>
          <w:shd w:val="clear" w:color="auto" w:fill="FFFFFF"/>
        </w:rPr>
        <w:t>万元，占</w:t>
      </w:r>
      <w:r>
        <w:rPr>
          <w:rFonts w:hint="eastAsia" w:ascii="仿宋" w:hAnsi="仿宋" w:eastAsia="仿宋" w:cs="仿宋"/>
          <w:b w:val="0"/>
          <w:bCs w:val="0"/>
          <w:sz w:val="32"/>
          <w:szCs w:val="32"/>
        </w:rPr>
        <w:t>0.50</w:t>
      </w:r>
      <w:r>
        <w:rPr>
          <w:rFonts w:hint="eastAsia" w:ascii="仿宋" w:hAnsi="仿宋" w:eastAsia="仿宋" w:cs="仿宋"/>
          <w:b w:val="0"/>
          <w:bCs w:val="0"/>
          <w:sz w:val="32"/>
          <w:szCs w:val="32"/>
          <w:shd w:val="clear" w:color="auto" w:fill="FFFFFF"/>
        </w:rPr>
        <w:t>%，较年初预算数增加14.05万元，增长100.00%，主要原因是</w:t>
      </w:r>
      <w:r>
        <w:rPr>
          <w:rFonts w:hint="eastAsia" w:ascii="仿宋" w:hAnsi="仿宋" w:eastAsia="仿宋" w:cs="仿宋"/>
          <w:b w:val="0"/>
          <w:bCs w:val="0"/>
          <w:sz w:val="32"/>
          <w:szCs w:val="32"/>
          <w:shd w:val="clear" w:color="auto" w:fill="FFFFFF"/>
          <w:lang w:val="en-US" w:eastAsia="zh-CN"/>
        </w:rPr>
        <w:t>增加了</w:t>
      </w:r>
      <w:r>
        <w:rPr>
          <w:rFonts w:hint="eastAsia" w:ascii="仿宋" w:hAnsi="仿宋" w:eastAsia="仿宋" w:cs="仿宋"/>
          <w:b w:val="0"/>
          <w:bCs w:val="0"/>
          <w:sz w:val="32"/>
          <w:szCs w:val="32"/>
          <w:shd w:val="clear" w:color="auto" w:fill="FFFFFF"/>
        </w:rPr>
        <w:t>2023年市级自然灾害救助补助支出</w:t>
      </w:r>
      <w:r>
        <w:rPr>
          <w:rFonts w:hint="eastAsia" w:ascii="仿宋" w:hAnsi="仿宋" w:eastAsia="仿宋" w:cs="仿宋"/>
          <w:b w:val="0"/>
          <w:bCs w:val="0"/>
          <w:sz w:val="32"/>
          <w:szCs w:val="32"/>
          <w:shd w:val="clear" w:color="auto" w:fill="FFFFFF"/>
          <w:lang w:val="en-US" w:eastAsia="zh-CN"/>
        </w:rPr>
        <w:t>与</w:t>
      </w:r>
      <w:r>
        <w:rPr>
          <w:rFonts w:hint="eastAsia" w:ascii="仿宋" w:hAnsi="仿宋" w:eastAsia="仿宋" w:cs="仿宋"/>
          <w:b w:val="0"/>
          <w:bCs w:val="0"/>
          <w:sz w:val="32"/>
          <w:szCs w:val="32"/>
          <w:shd w:val="clear" w:color="auto" w:fill="FFFFFF"/>
        </w:rPr>
        <w:t>2022年中央自然灾害救助冬春临时生活困难救助</w:t>
      </w:r>
      <w:r>
        <w:rPr>
          <w:rFonts w:hint="eastAsia" w:ascii="仿宋" w:hAnsi="仿宋" w:eastAsia="仿宋" w:cs="仿宋"/>
          <w:b w:val="0"/>
          <w:bCs w:val="0"/>
          <w:sz w:val="32"/>
          <w:szCs w:val="32"/>
          <w:shd w:val="clear" w:color="auto" w:fill="FFFFFF"/>
          <w:lang w:val="en-US" w:eastAsia="zh-CN"/>
        </w:rPr>
        <w:t>的项目支出</w:t>
      </w:r>
      <w:r>
        <w:rPr>
          <w:rFonts w:hint="eastAsia" w:ascii="仿宋" w:hAnsi="仿宋" w:eastAsia="仿宋" w:cs="仿宋"/>
          <w:b w:val="0"/>
          <w:bCs w:val="0"/>
          <w:sz w:val="32"/>
          <w:szCs w:val="32"/>
          <w:shd w:val="clear" w:color="auto" w:fill="FFFFFF"/>
        </w:rPr>
        <w:t>。</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firstLine="640" w:firstLineChars="200"/>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（四）一般公共预算财政拨款基本支出决算情况说明</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eastAsia" w:ascii="方正仿宋_GBK" w:hAnsi="方正仿宋_GBK" w:eastAsia="方正仿宋_GBK" w:cs="方正仿宋_GBK"/>
          <w:b w:val="0"/>
          <w:bCs w:val="0"/>
          <w:sz w:val="32"/>
          <w:szCs w:val="32"/>
          <w:lang w:eastAsia="zh-CN"/>
        </w:rPr>
      </w:pPr>
      <w:r>
        <w:rPr>
          <w:rFonts w:hint="eastAsia" w:ascii="仿宋" w:hAnsi="仿宋" w:eastAsia="仿宋" w:cs="仿宋"/>
          <w:b w:val="0"/>
          <w:bCs w:val="0"/>
          <w:sz w:val="32"/>
          <w:szCs w:val="32"/>
          <w:shd w:val="clear" w:color="auto" w:fill="FFFFFF"/>
        </w:rPr>
        <w:t>2023年度一般公共财政拨款基本支出</w:t>
      </w:r>
      <w:r>
        <w:rPr>
          <w:rFonts w:hint="eastAsia" w:ascii="仿宋" w:hAnsi="仿宋" w:eastAsia="仿宋" w:cs="仿宋"/>
          <w:b w:val="0"/>
          <w:bCs w:val="0"/>
          <w:sz w:val="32"/>
          <w:szCs w:val="32"/>
        </w:rPr>
        <w:t>727.26</w:t>
      </w:r>
      <w:r>
        <w:rPr>
          <w:rFonts w:hint="eastAsia" w:ascii="仿宋" w:hAnsi="仿宋" w:eastAsia="仿宋" w:cs="仿宋"/>
          <w:b w:val="0"/>
          <w:bCs w:val="0"/>
          <w:sz w:val="32"/>
          <w:szCs w:val="32"/>
          <w:shd w:val="clear" w:color="auto" w:fill="FFFFFF"/>
        </w:rPr>
        <w:t>万元。其中：人员经费</w:t>
      </w:r>
      <w:r>
        <w:rPr>
          <w:rFonts w:hint="eastAsia" w:ascii="仿宋" w:hAnsi="仿宋" w:eastAsia="仿宋" w:cs="仿宋"/>
          <w:b w:val="0"/>
          <w:bCs w:val="0"/>
          <w:sz w:val="32"/>
          <w:szCs w:val="32"/>
        </w:rPr>
        <w:t>635.86</w:t>
      </w:r>
      <w:r>
        <w:rPr>
          <w:rFonts w:hint="eastAsia" w:ascii="仿宋" w:hAnsi="仿宋" w:eastAsia="仿宋" w:cs="仿宋"/>
          <w:b w:val="0"/>
          <w:bCs w:val="0"/>
          <w:sz w:val="32"/>
          <w:szCs w:val="32"/>
          <w:shd w:val="clear" w:color="auto" w:fill="FFFFFF"/>
        </w:rPr>
        <w:t>万元，较上年决算数增加131.58万元，增长26.09%，主要原因是</w:t>
      </w:r>
      <w:r>
        <w:rPr>
          <w:rFonts w:hint="eastAsia" w:ascii="仿宋" w:hAnsi="仿宋" w:eastAsia="仿宋" w:cs="仿宋"/>
          <w:b w:val="0"/>
          <w:bCs w:val="0"/>
          <w:sz w:val="32"/>
          <w:szCs w:val="32"/>
          <w:shd w:val="clear" w:color="auto" w:fill="FFFFFF"/>
          <w:lang w:val="en-US" w:eastAsia="zh-CN"/>
        </w:rPr>
        <w:t>一是</w:t>
      </w:r>
      <w:r>
        <w:rPr>
          <w:rFonts w:hint="eastAsia" w:ascii="仿宋" w:hAnsi="仿宋" w:eastAsia="仿宋" w:cs="仿宋"/>
          <w:b w:val="0"/>
          <w:bCs w:val="0"/>
          <w:color w:val="000000"/>
          <w:sz w:val="32"/>
          <w:szCs w:val="32"/>
        </w:rPr>
        <w:t>因2023年预算人员</w:t>
      </w:r>
      <w:r>
        <w:rPr>
          <w:rFonts w:hint="eastAsia" w:ascii="仿宋" w:hAnsi="仿宋" w:eastAsia="仿宋" w:cs="仿宋"/>
          <w:b w:val="0"/>
          <w:bCs w:val="0"/>
          <w:color w:val="000000"/>
          <w:sz w:val="32"/>
          <w:szCs w:val="32"/>
          <w:lang w:val="en-US" w:eastAsia="zh-CN"/>
        </w:rPr>
        <w:t>增加</w:t>
      </w:r>
      <w:r>
        <w:rPr>
          <w:rFonts w:hint="eastAsia" w:ascii="仿宋" w:hAnsi="仿宋" w:eastAsia="仿宋" w:cs="仿宋"/>
          <w:b w:val="0"/>
          <w:bCs w:val="0"/>
          <w:color w:val="000000"/>
          <w:sz w:val="32"/>
          <w:szCs w:val="32"/>
        </w:rPr>
        <w:t>，且2022年7月后行政人员各类支出纳入工资统筹后各种费用计算基数增加，如五险一金等</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sz w:val="32"/>
          <w:szCs w:val="32"/>
          <w:shd w:val="clear" w:color="auto" w:fill="FFFFFF"/>
        </w:rPr>
        <w:t>人员经费用途主要包括基本工资、津贴补贴、奖金、其他社会保障缴费、机关事业单位基本养老保险费、职业年金缴费、职工基本医疗保险缴费、绩效工资、住房公积金及其他工资福利支出等</w:t>
      </w:r>
      <w:r>
        <w:rPr>
          <w:rFonts w:hint="eastAsia" w:ascii="仿宋" w:hAnsi="仿宋" w:eastAsia="仿宋" w:cs="仿宋"/>
          <w:b w:val="0"/>
          <w:bCs w:val="0"/>
          <w:sz w:val="32"/>
          <w:szCs w:val="32"/>
          <w:shd w:val="clear" w:color="auto" w:fill="FFFFFF"/>
          <w:lang w:val="en-US" w:eastAsia="zh-CN"/>
        </w:rPr>
        <w:t>。</w:t>
      </w:r>
      <w:r>
        <w:rPr>
          <w:rFonts w:hint="eastAsia" w:ascii="仿宋" w:hAnsi="仿宋" w:eastAsia="仿宋" w:cs="仿宋"/>
          <w:b w:val="0"/>
          <w:bCs w:val="0"/>
          <w:sz w:val="32"/>
          <w:szCs w:val="32"/>
          <w:shd w:val="clear" w:color="auto" w:fill="FFFFFF"/>
        </w:rPr>
        <w:t>公用经费</w:t>
      </w:r>
      <w:r>
        <w:rPr>
          <w:rFonts w:hint="eastAsia" w:ascii="仿宋" w:hAnsi="仿宋" w:eastAsia="仿宋" w:cs="仿宋"/>
          <w:b w:val="0"/>
          <w:bCs w:val="0"/>
          <w:sz w:val="32"/>
          <w:szCs w:val="32"/>
        </w:rPr>
        <w:t>91.40</w:t>
      </w:r>
      <w:r>
        <w:rPr>
          <w:rFonts w:hint="eastAsia" w:ascii="仿宋" w:hAnsi="仿宋" w:eastAsia="仿宋" w:cs="仿宋"/>
          <w:b w:val="0"/>
          <w:bCs w:val="0"/>
          <w:sz w:val="32"/>
          <w:szCs w:val="32"/>
          <w:shd w:val="clear" w:color="auto" w:fill="FFFFFF"/>
        </w:rPr>
        <w:t>万元，较上年决算数增加9.08万元，增长11.03%，主要原因是2023年预算人员较2022年多4人。公用经费用途主要包括办公费、手续费、水电费、邮电费、差旅费、会议费、三公经费、福利费、工会经费及其他交通费用等。</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firstLine="640" w:firstLineChars="200"/>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（五）政府性基金预算收支决算情况说明</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val="0"/>
          <w:color w:val="auto"/>
          <w:sz w:val="32"/>
          <w:szCs w:val="32"/>
          <w:shd w:val="clear" w:color="auto" w:fill="auto"/>
        </w:rPr>
      </w:pPr>
      <w:r>
        <w:rPr>
          <w:rFonts w:hint="eastAsia" w:ascii="仿宋" w:hAnsi="仿宋" w:eastAsia="仿宋" w:cs="仿宋"/>
          <w:b w:val="0"/>
          <w:bCs w:val="0"/>
          <w:sz w:val="32"/>
          <w:szCs w:val="32"/>
          <w:shd w:val="clear" w:color="auto" w:fill="FFFFFF"/>
        </w:rPr>
        <w:t>本单位2023年度无政府性基金预算财政拨款收支。</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firstLine="640" w:firstLineChars="200"/>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（六）国有资本经营预算财政拨款支出决算情况说明</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val="0"/>
          <w:sz w:val="32"/>
          <w:szCs w:val="32"/>
          <w:shd w:val="clear" w:color="auto" w:fill="auto"/>
        </w:rPr>
      </w:pPr>
      <w:r>
        <w:rPr>
          <w:rFonts w:hint="eastAsia" w:ascii="仿宋" w:hAnsi="仿宋" w:eastAsia="仿宋" w:cs="仿宋"/>
          <w:b w:val="0"/>
          <w:bCs w:val="0"/>
          <w:sz w:val="32"/>
          <w:szCs w:val="32"/>
          <w:shd w:val="clear" w:color="auto" w:fill="FFFFFF"/>
        </w:rPr>
        <w:t>本单位2023年度无国有资本经营预算财政拨款支出。</w:t>
      </w:r>
    </w:p>
    <w:p>
      <w:pPr>
        <w:pStyle w:val="6"/>
        <w:keepNext w:val="0"/>
        <w:keepLines w:val="0"/>
        <w:pageBreakBefore w:val="0"/>
        <w:widowControl w:val="0"/>
        <w:shd w:val="clear" w:color="auto" w:fill="FFFFFF"/>
        <w:kinsoku/>
        <w:wordWrap w:val="0"/>
        <w:overflowPunct/>
        <w:topLinePunct w:val="0"/>
        <w:autoSpaceDE/>
        <w:autoSpaceDN/>
        <w:bidi w:val="0"/>
        <w:adjustRightInd/>
        <w:snapToGrid/>
        <w:spacing w:beforeAutospacing="0" w:after="0" w:afterAutospacing="0" w:line="600" w:lineRule="exact"/>
        <w:ind w:left="0" w:firstLine="640" w:firstLineChars="200"/>
        <w:rPr>
          <w:rStyle w:val="10"/>
          <w:rFonts w:hint="default" w:ascii="黑体" w:hAnsi="黑体" w:eastAsia="黑体" w:cs="黑体"/>
          <w:b w:val="0"/>
          <w:bCs w:val="0"/>
          <w:sz w:val="32"/>
          <w:szCs w:val="32"/>
          <w:shd w:val="clear" w:color="auto" w:fill="FFFFFF"/>
        </w:rPr>
      </w:pPr>
      <w:r>
        <w:rPr>
          <w:rStyle w:val="10"/>
          <w:rFonts w:ascii="黑体" w:hAnsi="黑体" w:eastAsia="黑体" w:cs="黑体"/>
          <w:b w:val="0"/>
          <w:bCs w:val="0"/>
          <w:sz w:val="32"/>
          <w:szCs w:val="32"/>
          <w:shd w:val="clear" w:color="auto" w:fill="FFFFFF"/>
        </w:rPr>
        <w:t>三、“三公”经费情况说明</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firstLine="640" w:firstLineChars="200"/>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（一）“三公”经费支出总体情况说明</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仿宋" w:hAnsi="仿宋" w:eastAsia="仿宋" w:cs="仿宋"/>
          <w:b w:val="0"/>
          <w:bCs w:val="0"/>
          <w:sz w:val="32"/>
          <w:szCs w:val="32"/>
          <w:shd w:val="clear" w:color="auto" w:fill="FFFFFF"/>
        </w:rPr>
      </w:pPr>
      <w:r>
        <w:rPr>
          <w:rFonts w:hint="eastAsia" w:ascii="仿宋" w:hAnsi="仿宋" w:eastAsia="仿宋" w:cs="仿宋"/>
          <w:b w:val="0"/>
          <w:bCs w:val="0"/>
          <w:sz w:val="32"/>
          <w:szCs w:val="32"/>
          <w:shd w:val="clear" w:color="auto" w:fill="FFFFFF"/>
        </w:rPr>
        <w:t>2023年度“三公”经费支出共计13.32万元，较年初预算数无增减，主要原因是一是认真贯彻落实中央八项规定精神和厉行节约要求，按照只减不增的要求从严控制三公经费，全年实际支出</w:t>
      </w:r>
      <w:r>
        <w:rPr>
          <w:rFonts w:hint="eastAsia" w:ascii="仿宋" w:hAnsi="仿宋" w:eastAsia="仿宋" w:cs="仿宋"/>
          <w:b w:val="0"/>
          <w:bCs w:val="0"/>
          <w:sz w:val="32"/>
          <w:szCs w:val="32"/>
          <w:shd w:val="clear" w:color="auto" w:fill="FFFFFF"/>
          <w:lang w:val="en-US" w:eastAsia="zh-CN"/>
        </w:rPr>
        <w:t>严格按照</w:t>
      </w:r>
      <w:r>
        <w:rPr>
          <w:rFonts w:hint="eastAsia" w:ascii="仿宋" w:hAnsi="仿宋" w:eastAsia="仿宋" w:cs="仿宋"/>
          <w:b w:val="0"/>
          <w:bCs w:val="0"/>
          <w:sz w:val="32"/>
          <w:szCs w:val="32"/>
          <w:shd w:val="clear" w:color="auto" w:fill="FFFFFF"/>
        </w:rPr>
        <w:t>预算</w:t>
      </w:r>
      <w:r>
        <w:rPr>
          <w:rFonts w:hint="eastAsia" w:ascii="仿宋" w:hAnsi="仿宋" w:eastAsia="仿宋" w:cs="仿宋"/>
          <w:b w:val="0"/>
          <w:bCs w:val="0"/>
          <w:sz w:val="32"/>
          <w:szCs w:val="32"/>
          <w:shd w:val="clear" w:color="auto" w:fill="FFFFFF"/>
          <w:lang w:val="en-US" w:eastAsia="zh-CN"/>
        </w:rPr>
        <w:t>执行</w:t>
      </w:r>
      <w:r>
        <w:rPr>
          <w:rFonts w:hint="eastAsia" w:ascii="仿宋" w:hAnsi="仿宋" w:eastAsia="仿宋" w:cs="仿宋"/>
          <w:b w:val="0"/>
          <w:bCs w:val="0"/>
          <w:sz w:val="32"/>
          <w:szCs w:val="32"/>
          <w:shd w:val="clear" w:color="auto" w:fill="FFFFFF"/>
        </w:rPr>
        <w:t>。较上年支出数减少1.13万元，下降7.82%，主要原因</w:t>
      </w:r>
      <w:r>
        <w:rPr>
          <w:rFonts w:hint="eastAsia" w:ascii="仿宋" w:hAnsi="仿宋" w:eastAsia="仿宋" w:cs="仿宋"/>
          <w:b w:val="0"/>
          <w:bCs w:val="0"/>
          <w:sz w:val="32"/>
          <w:szCs w:val="32"/>
          <w:shd w:val="clear" w:color="auto" w:fill="FFFFFF"/>
          <w:lang w:val="en-US" w:eastAsia="zh-CN"/>
        </w:rPr>
        <w:t>为</w:t>
      </w:r>
      <w:r>
        <w:rPr>
          <w:rFonts w:hint="eastAsia" w:ascii="仿宋" w:hAnsi="仿宋" w:eastAsia="仿宋" w:cs="仿宋"/>
          <w:b w:val="0"/>
          <w:bCs w:val="0"/>
          <w:sz w:val="32"/>
          <w:szCs w:val="32"/>
          <w:shd w:val="clear" w:color="auto" w:fill="FFFFFF"/>
        </w:rPr>
        <w:t>一是实施公车改革</w:t>
      </w:r>
      <w:r>
        <w:rPr>
          <w:rFonts w:hint="eastAsia" w:ascii="仿宋" w:hAnsi="仿宋" w:eastAsia="仿宋" w:cs="仿宋"/>
          <w:b w:val="0"/>
          <w:bCs w:val="0"/>
          <w:sz w:val="32"/>
          <w:szCs w:val="32"/>
          <w:shd w:val="clear" w:color="auto" w:fill="FFFFFF"/>
          <w:lang w:val="en-US" w:eastAsia="zh-CN"/>
        </w:rPr>
        <w:t>后</w:t>
      </w:r>
      <w:r>
        <w:rPr>
          <w:rFonts w:hint="eastAsia" w:ascii="仿宋" w:hAnsi="仿宋" w:eastAsia="仿宋" w:cs="仿宋"/>
          <w:b w:val="0"/>
          <w:bCs w:val="0"/>
          <w:sz w:val="32"/>
          <w:szCs w:val="32"/>
          <w:shd w:val="clear" w:color="auto" w:fill="FFFFFF"/>
        </w:rPr>
        <w:t>，严格落实公车使用规定，严禁公车私用，公车运行维护成本下降</w:t>
      </w: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b w:val="0"/>
          <w:bCs w:val="0"/>
          <w:sz w:val="32"/>
          <w:szCs w:val="32"/>
          <w:shd w:val="clear" w:color="auto" w:fill="FFFFFF"/>
          <w:lang w:val="en-US" w:eastAsia="zh-CN"/>
        </w:rPr>
        <w:t>二</w:t>
      </w:r>
      <w:r>
        <w:rPr>
          <w:rFonts w:hint="eastAsia" w:ascii="仿宋" w:hAnsi="仿宋" w:eastAsia="仿宋" w:cs="仿宋"/>
          <w:b w:val="0"/>
          <w:bCs w:val="0"/>
          <w:sz w:val="32"/>
          <w:szCs w:val="32"/>
          <w:shd w:val="clear" w:color="auto" w:fill="FFFFFF"/>
        </w:rPr>
        <w:t>是强化公务接待支出管理，严格遵守公务接待开支范围和开支标准，严格控制陪餐人数，对应由接待对象承担的费用一律由接待对象自行支付，公务接待费下降。四是进一步规范因公出国（境）活动，今年未安排单位人员出国出访。</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firstLine="640" w:firstLineChars="200"/>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2023年度本单位因公出国（境）费用</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本年支出严格按照</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年初预算数执行，年初未预算</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，本单位本年度未产生</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val="en-US" w:eastAsia="zh-CN"/>
        </w:rPr>
        <w:t>2022年和2023年都没有</w:t>
      </w:r>
      <w:r>
        <w:rPr>
          <w:rFonts w:ascii="方正仿宋_GBK" w:hAnsi="方正仿宋_GBK" w:eastAsia="方正仿宋_GBK" w:cs="方正仿宋_GBK"/>
          <w:sz w:val="32"/>
          <w:szCs w:val="32"/>
          <w:shd w:val="clear" w:color="auto" w:fill="FFFFFF"/>
        </w:rPr>
        <w:t>因公出国（境）</w:t>
      </w:r>
      <w:r>
        <w:rPr>
          <w:rFonts w:hint="eastAsia" w:ascii="方正仿宋_GBK" w:hAnsi="方正仿宋_GBK" w:eastAsia="方正仿宋_GBK" w:cs="方正仿宋_GBK"/>
          <w:sz w:val="32"/>
          <w:szCs w:val="32"/>
          <w:shd w:val="clear" w:color="auto" w:fill="FFFFFF"/>
          <w:lang w:val="en-US" w:eastAsia="zh-CN"/>
        </w:rPr>
        <w:t>费用开支。</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仿宋" w:hAnsi="仿宋" w:eastAsia="仿宋" w:cs="仿宋"/>
          <w:b w:val="0"/>
          <w:bCs w:val="0"/>
          <w:sz w:val="32"/>
          <w:szCs w:val="32"/>
          <w:highlight w:val="yellow"/>
          <w:shd w:val="clear" w:color="auto" w:fill="FFFFFF"/>
        </w:rPr>
      </w:pPr>
      <w:r>
        <w:rPr>
          <w:rFonts w:ascii="方正仿宋_GBK" w:hAnsi="方正仿宋_GBK" w:eastAsia="方正仿宋_GBK" w:cs="方正仿宋_GBK"/>
          <w:sz w:val="32"/>
          <w:szCs w:val="32"/>
          <w:shd w:val="clear" w:color="auto" w:fill="FFFFFF"/>
        </w:rPr>
        <w:t>公务车购置费</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sz w:val="32"/>
          <w:szCs w:val="32"/>
          <w:shd w:val="clear" w:color="auto" w:fill="FFFFFF"/>
        </w:rPr>
        <w:t>万元，主要用于公务车购置</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本年支出严格按照</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年初预算数执行，年初未预算</w:t>
      </w:r>
      <w:r>
        <w:rPr>
          <w:rFonts w:ascii="方正仿宋_GBK" w:hAnsi="方正仿宋_GBK" w:eastAsia="方正仿宋_GBK" w:cs="方正仿宋_GBK"/>
          <w:sz w:val="32"/>
          <w:szCs w:val="32"/>
          <w:shd w:val="clear" w:color="auto" w:fill="FFFFFF"/>
        </w:rPr>
        <w:t>公务车购置费</w:t>
      </w:r>
      <w:r>
        <w:rPr>
          <w:rFonts w:hint="eastAsia" w:ascii="方正仿宋_GBK" w:hAnsi="方正仿宋_GBK" w:eastAsia="方正仿宋_GBK" w:cs="方正仿宋_GBK"/>
          <w:sz w:val="32"/>
          <w:szCs w:val="32"/>
          <w:shd w:val="clear" w:color="auto" w:fill="FFFFFF"/>
          <w:lang w:eastAsia="zh-CN"/>
        </w:rPr>
        <w:t>，本单位本年度未产生</w:t>
      </w:r>
      <w:r>
        <w:rPr>
          <w:rFonts w:ascii="方正仿宋_GBK" w:hAnsi="方正仿宋_GBK" w:eastAsia="方正仿宋_GBK" w:cs="方正仿宋_GBK"/>
          <w:sz w:val="32"/>
          <w:szCs w:val="32"/>
          <w:shd w:val="clear" w:color="auto" w:fill="FFFFFF"/>
        </w:rPr>
        <w:t>公务车购置费</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val="en-US" w:eastAsia="zh-CN"/>
        </w:rPr>
        <w:t>2022年和2023年都没有公务车购置费用开支。</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eastAsia" w:ascii="方正仿宋_GBK" w:hAnsi="方正仿宋_GBK" w:eastAsia="方正仿宋_GBK" w:cs="方正仿宋_GBK"/>
          <w:b w:val="0"/>
          <w:bCs w:val="0"/>
          <w:sz w:val="32"/>
          <w:szCs w:val="32"/>
          <w:lang w:eastAsia="zh-CN"/>
        </w:rPr>
      </w:pPr>
      <w:r>
        <w:rPr>
          <w:rFonts w:hint="eastAsia" w:ascii="仿宋" w:hAnsi="仿宋" w:eastAsia="仿宋" w:cs="仿宋"/>
          <w:b w:val="0"/>
          <w:bCs w:val="0"/>
          <w:sz w:val="32"/>
          <w:szCs w:val="32"/>
          <w:shd w:val="clear" w:color="auto" w:fill="FFFFFF"/>
        </w:rPr>
        <w:t>公务车运行维护费</w:t>
      </w:r>
      <w:r>
        <w:rPr>
          <w:rFonts w:hint="eastAsia" w:ascii="仿宋" w:hAnsi="仿宋" w:eastAsia="仿宋" w:cs="仿宋"/>
          <w:b w:val="0"/>
          <w:bCs w:val="0"/>
          <w:sz w:val="32"/>
          <w:szCs w:val="32"/>
        </w:rPr>
        <w:t>6.60</w:t>
      </w:r>
      <w:r>
        <w:rPr>
          <w:rFonts w:hint="eastAsia" w:ascii="仿宋" w:hAnsi="仿宋" w:eastAsia="仿宋" w:cs="仿宋"/>
          <w:b w:val="0"/>
          <w:bCs w:val="0"/>
          <w:sz w:val="32"/>
          <w:szCs w:val="32"/>
          <w:shd w:val="clear" w:color="auto" w:fill="FFFFFF"/>
        </w:rPr>
        <w:t>万元，主要用于文件交换、乡内因公出行、业务检查等工作所需车辆的燃料费、维修费、保险费等</w:t>
      </w: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b w:val="0"/>
          <w:bCs w:val="0"/>
          <w:sz w:val="32"/>
          <w:szCs w:val="32"/>
          <w:shd w:val="clear" w:color="auto" w:fill="FFFFFF"/>
        </w:rPr>
        <w:t>费用支出较年初预算数无增减，主要原因是严格落实公车使用规定，</w:t>
      </w:r>
      <w:r>
        <w:rPr>
          <w:rFonts w:hint="eastAsia" w:ascii="仿宋" w:hAnsi="仿宋" w:eastAsia="仿宋" w:cs="仿宋"/>
          <w:b w:val="0"/>
          <w:bCs w:val="0"/>
          <w:color w:val="auto"/>
          <w:sz w:val="32"/>
          <w:szCs w:val="32"/>
          <w:shd w:val="clear" w:color="auto" w:fill="FFFFFF"/>
          <w:lang w:val="en-US" w:eastAsia="zh-CN"/>
        </w:rPr>
        <w:t>按照年初预算数执行。</w:t>
      </w:r>
      <w:r>
        <w:rPr>
          <w:rFonts w:hint="eastAsia" w:ascii="仿宋" w:hAnsi="仿宋" w:eastAsia="仿宋" w:cs="仿宋"/>
          <w:b w:val="0"/>
          <w:bCs w:val="0"/>
          <w:sz w:val="32"/>
          <w:szCs w:val="32"/>
          <w:shd w:val="clear" w:color="auto" w:fill="FFFFFF"/>
        </w:rPr>
        <w:t>较上年支出数减少0.20万元，下降2.94%，主要原因是实施公车改革</w:t>
      </w:r>
      <w:r>
        <w:rPr>
          <w:rFonts w:hint="eastAsia" w:ascii="仿宋" w:hAnsi="仿宋" w:eastAsia="仿宋" w:cs="仿宋"/>
          <w:b w:val="0"/>
          <w:bCs w:val="0"/>
          <w:sz w:val="32"/>
          <w:szCs w:val="32"/>
          <w:shd w:val="clear" w:color="auto" w:fill="FFFFFF"/>
          <w:lang w:val="en-US" w:eastAsia="zh-CN"/>
        </w:rPr>
        <w:t>后</w:t>
      </w:r>
      <w:r>
        <w:rPr>
          <w:rFonts w:hint="eastAsia" w:ascii="仿宋" w:hAnsi="仿宋" w:eastAsia="仿宋" w:cs="仿宋"/>
          <w:b w:val="0"/>
          <w:bCs w:val="0"/>
          <w:sz w:val="32"/>
          <w:szCs w:val="32"/>
          <w:shd w:val="clear" w:color="auto" w:fill="FFFFFF"/>
        </w:rPr>
        <w:t>，严格落实公车使用规定，严禁公车私用，公车运行维护成本下降</w:t>
      </w:r>
      <w:r>
        <w:rPr>
          <w:rFonts w:hint="eastAsia" w:ascii="仿宋" w:hAnsi="仿宋" w:eastAsia="仿宋" w:cs="仿宋"/>
          <w:b w:val="0"/>
          <w:bCs w:val="0"/>
          <w:sz w:val="32"/>
          <w:szCs w:val="32"/>
          <w:shd w:val="clear" w:color="auto" w:fill="FFFFFF"/>
          <w:lang w:eastAsia="zh-CN"/>
        </w:rPr>
        <w:t>。</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仿宋" w:hAnsi="仿宋" w:eastAsia="仿宋" w:cs="仿宋"/>
          <w:b w:val="0"/>
          <w:bCs w:val="0"/>
          <w:sz w:val="32"/>
          <w:szCs w:val="32"/>
          <w:shd w:val="clear" w:color="auto" w:fill="FFFFFF"/>
        </w:rPr>
      </w:pPr>
      <w:r>
        <w:rPr>
          <w:rFonts w:hint="eastAsia" w:ascii="仿宋" w:hAnsi="仿宋" w:eastAsia="仿宋" w:cs="仿宋"/>
          <w:b w:val="0"/>
          <w:bCs w:val="0"/>
          <w:sz w:val="32"/>
          <w:szCs w:val="32"/>
          <w:shd w:val="clear" w:color="auto" w:fill="FFFFFF"/>
        </w:rPr>
        <w:t>公务接待费6.72万元，主要用于接待县内其它部门到我乡学习调研政府相关业务工作，接受相关部门检查指导工作发生的接待支出。费用支出较年初预算数无增减，主要原因是全年实际支出</w:t>
      </w:r>
      <w:r>
        <w:rPr>
          <w:rFonts w:hint="eastAsia" w:ascii="仿宋" w:hAnsi="仿宋" w:eastAsia="仿宋" w:cs="仿宋"/>
          <w:b w:val="0"/>
          <w:bCs w:val="0"/>
          <w:sz w:val="32"/>
          <w:szCs w:val="32"/>
          <w:shd w:val="clear" w:color="auto" w:fill="FFFFFF"/>
          <w:lang w:val="en-US" w:eastAsia="zh-CN"/>
        </w:rPr>
        <w:t>严格按照</w:t>
      </w:r>
      <w:r>
        <w:rPr>
          <w:rFonts w:hint="eastAsia" w:ascii="仿宋" w:hAnsi="仿宋" w:eastAsia="仿宋" w:cs="仿宋"/>
          <w:b w:val="0"/>
          <w:bCs w:val="0"/>
          <w:sz w:val="32"/>
          <w:szCs w:val="32"/>
          <w:shd w:val="clear" w:color="auto" w:fill="FFFFFF"/>
        </w:rPr>
        <w:t>预算</w:t>
      </w:r>
      <w:r>
        <w:rPr>
          <w:rFonts w:hint="eastAsia" w:ascii="仿宋" w:hAnsi="仿宋" w:eastAsia="仿宋" w:cs="仿宋"/>
          <w:b w:val="0"/>
          <w:bCs w:val="0"/>
          <w:sz w:val="32"/>
          <w:szCs w:val="32"/>
          <w:shd w:val="clear" w:color="auto" w:fill="FFFFFF"/>
          <w:lang w:val="en-US" w:eastAsia="zh-CN"/>
        </w:rPr>
        <w:t>执行。</w:t>
      </w:r>
      <w:r>
        <w:rPr>
          <w:rFonts w:hint="eastAsia" w:ascii="仿宋" w:hAnsi="仿宋" w:eastAsia="仿宋" w:cs="仿宋"/>
          <w:b w:val="0"/>
          <w:bCs w:val="0"/>
          <w:sz w:val="32"/>
          <w:szCs w:val="32"/>
          <w:shd w:val="clear" w:color="auto" w:fill="FFFFFF"/>
        </w:rPr>
        <w:t>较上年支出数减少0.93万元，下降12.16%，主要原因是强化公务接待支出管理，严格遵守公务接待开支范围和开支标准，严格控制陪餐人数，对应由接待对象承担的费用一律由接待对象自行支付，公务接待费下降。</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firstLine="640" w:firstLineChars="200"/>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（三）“三公”经费实物量情况</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val="0"/>
          <w:sz w:val="32"/>
          <w:szCs w:val="32"/>
        </w:rPr>
      </w:pPr>
      <w:r>
        <w:rPr>
          <w:rFonts w:hint="eastAsia" w:ascii="仿宋" w:hAnsi="仿宋" w:eastAsia="仿宋" w:cs="仿宋"/>
          <w:b w:val="0"/>
          <w:bCs w:val="0"/>
          <w:sz w:val="32"/>
          <w:szCs w:val="32"/>
          <w:shd w:val="clear" w:color="auto" w:fill="FFFFFF"/>
        </w:rPr>
        <w:t>2023年度本单位因公出国（境）共计0个团组，0人；公务用车购置0辆，公务车保有量为2辆；国内公务接待212批次2341人，其中：国内外事接待0批次，0人；国（境）外公务接待0批次，0人。2023年本单位人均接待费28.71元，车均购置费0万元，车均维护费3.30万元。</w:t>
      </w:r>
    </w:p>
    <w:p>
      <w:pPr>
        <w:pStyle w:val="6"/>
        <w:keepNext w:val="0"/>
        <w:keepLines w:val="0"/>
        <w:pageBreakBefore w:val="0"/>
        <w:widowControl w:val="0"/>
        <w:shd w:val="clear" w:color="auto" w:fill="FFFFFF"/>
        <w:kinsoku/>
        <w:wordWrap w:val="0"/>
        <w:overflowPunct/>
        <w:topLinePunct w:val="0"/>
        <w:autoSpaceDE/>
        <w:autoSpaceDN/>
        <w:bidi w:val="0"/>
        <w:adjustRightInd/>
        <w:snapToGrid/>
        <w:spacing w:beforeAutospacing="0" w:after="0" w:afterAutospacing="0" w:line="600" w:lineRule="exact"/>
        <w:ind w:left="0" w:firstLine="640" w:firstLineChars="200"/>
        <w:rPr>
          <w:rStyle w:val="10"/>
          <w:rFonts w:hint="default" w:ascii="方正仿宋_GBK" w:hAnsi="方正仿宋_GBK" w:eastAsia="方正仿宋_GBK" w:cs="方正仿宋_GBK"/>
          <w:b w:val="0"/>
          <w:bCs w:val="0"/>
          <w:sz w:val="32"/>
          <w:szCs w:val="32"/>
          <w:shd w:val="clear" w:color="auto" w:fill="FFFFFF"/>
        </w:rPr>
      </w:pPr>
      <w:r>
        <w:rPr>
          <w:rStyle w:val="10"/>
          <w:rFonts w:ascii="黑体" w:hAnsi="黑体" w:eastAsia="黑体" w:cs="黑体"/>
          <w:b w:val="0"/>
          <w:bCs w:val="0"/>
          <w:sz w:val="32"/>
          <w:szCs w:val="32"/>
          <w:shd w:val="clear" w:color="auto" w:fill="FFFFFF"/>
        </w:rPr>
        <w:t>四、其他需要说明的事项</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firstLine="640" w:firstLineChars="200"/>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（一）财政拨款会议费和培训费情况说明</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val="0"/>
          <w:sz w:val="32"/>
          <w:szCs w:val="32"/>
        </w:rPr>
      </w:pPr>
      <w:r>
        <w:rPr>
          <w:rFonts w:hint="eastAsia" w:ascii="仿宋" w:hAnsi="仿宋" w:eastAsia="仿宋" w:cs="仿宋"/>
          <w:b w:val="0"/>
          <w:bCs w:val="0"/>
          <w:sz w:val="32"/>
          <w:szCs w:val="32"/>
          <w:shd w:val="clear" w:color="auto" w:fill="FFFFFF"/>
        </w:rPr>
        <w:t>本年度会议费支出1.49万元，较上年决算数减少0.21万元，下降12.35%，主要原因是认真按照中央八项规定</w:t>
      </w:r>
      <w:r>
        <w:rPr>
          <w:rFonts w:hint="eastAsia" w:ascii="仿宋" w:hAnsi="仿宋" w:eastAsia="仿宋" w:cs="仿宋"/>
          <w:b w:val="0"/>
          <w:bCs w:val="0"/>
          <w:sz w:val="32"/>
          <w:szCs w:val="32"/>
          <w:shd w:val="clear" w:color="auto" w:fill="FFFFFF"/>
          <w:lang w:val="en-US" w:eastAsia="zh-CN"/>
        </w:rPr>
        <w:t>和我乡</w:t>
      </w:r>
      <w:r>
        <w:rPr>
          <w:rFonts w:hint="eastAsia" w:ascii="仿宋" w:hAnsi="仿宋" w:eastAsia="仿宋" w:cs="仿宋"/>
          <w:b w:val="0"/>
          <w:bCs w:val="0"/>
          <w:sz w:val="32"/>
          <w:szCs w:val="32"/>
          <w:shd w:val="clear" w:color="auto" w:fill="FFFFFF"/>
        </w:rPr>
        <w:t>会议费管理办法，严格审核标准，严控会议费支出</w:t>
      </w: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b w:val="0"/>
          <w:bCs w:val="0"/>
          <w:sz w:val="32"/>
          <w:szCs w:val="32"/>
          <w:shd w:val="clear" w:color="auto" w:fill="FFFFFF"/>
        </w:rPr>
        <w:t>本年度培训费支出1.33万元，较上年决算数减少0.57万元，下降30.00%，主要原因是认真贯彻落实中央关于厉行节约的各项要求，进一步规范各项培训费用的开支。</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firstLine="640" w:firstLineChars="200"/>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（二）机关运行经费情况说明</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val="0"/>
          <w:sz w:val="32"/>
          <w:szCs w:val="32"/>
        </w:rPr>
      </w:pPr>
      <w:r>
        <w:rPr>
          <w:rFonts w:hint="eastAsia" w:ascii="仿宋" w:hAnsi="仿宋" w:eastAsia="仿宋" w:cs="仿宋"/>
          <w:b w:val="0"/>
          <w:bCs w:val="0"/>
          <w:sz w:val="32"/>
          <w:szCs w:val="32"/>
          <w:shd w:val="clear" w:color="auto" w:fill="FFFFFF"/>
        </w:rPr>
        <w:t>2023年度本单位机关运行经费支出55.50万元，机关运行经费主要用于开支办公费、公务车运行维护费、信息网络购置更新费等方面</w:t>
      </w: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b w:val="0"/>
          <w:bCs w:val="0"/>
          <w:sz w:val="32"/>
          <w:szCs w:val="32"/>
          <w:shd w:val="clear" w:color="auto" w:fill="FFFFFF"/>
          <w:lang w:val="en-US" w:eastAsia="zh-CN"/>
        </w:rPr>
        <w:t>包括：</w:t>
      </w:r>
      <w:r>
        <w:rPr>
          <w:rFonts w:hint="eastAsia" w:ascii="仿宋" w:hAnsi="仿宋" w:eastAsia="仿宋" w:cs="仿宋"/>
          <w:b w:val="0"/>
          <w:bCs w:val="0"/>
          <w:sz w:val="32"/>
          <w:szCs w:val="32"/>
          <w:shd w:val="clear" w:color="auto" w:fill="FFFFFF"/>
        </w:rPr>
        <w:t>办公费</w:t>
      </w:r>
      <w:r>
        <w:rPr>
          <w:rFonts w:hint="eastAsia" w:ascii="仿宋" w:hAnsi="仿宋" w:eastAsia="仿宋" w:cs="仿宋"/>
          <w:b w:val="0"/>
          <w:bCs w:val="0"/>
          <w:sz w:val="32"/>
          <w:szCs w:val="32"/>
          <w:shd w:val="clear" w:color="auto" w:fill="FFFFFF"/>
          <w:lang w:val="en-US" w:eastAsia="zh-CN"/>
        </w:rPr>
        <w:t>21.75</w:t>
      </w:r>
      <w:r>
        <w:rPr>
          <w:rFonts w:hint="eastAsia" w:ascii="仿宋" w:hAnsi="仿宋" w:eastAsia="仿宋" w:cs="仿宋"/>
          <w:b w:val="0"/>
          <w:bCs w:val="0"/>
          <w:sz w:val="32"/>
          <w:szCs w:val="32"/>
          <w:shd w:val="clear" w:color="auto" w:fill="FFFFFF"/>
        </w:rPr>
        <w:t>万元</w:t>
      </w: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b w:val="0"/>
          <w:bCs w:val="0"/>
          <w:sz w:val="32"/>
          <w:szCs w:val="32"/>
          <w:shd w:val="clear" w:color="auto" w:fill="FFFFFF"/>
        </w:rPr>
        <w:t>会议费1.</w:t>
      </w:r>
      <w:r>
        <w:rPr>
          <w:rFonts w:hint="eastAsia" w:ascii="仿宋" w:hAnsi="仿宋" w:eastAsia="仿宋" w:cs="仿宋"/>
          <w:b w:val="0"/>
          <w:bCs w:val="0"/>
          <w:sz w:val="32"/>
          <w:szCs w:val="32"/>
          <w:shd w:val="clear" w:color="auto" w:fill="FFFFFF"/>
          <w:lang w:val="en-US" w:eastAsia="zh-CN"/>
        </w:rPr>
        <w:t>50</w:t>
      </w:r>
      <w:r>
        <w:rPr>
          <w:rFonts w:hint="eastAsia" w:ascii="仿宋" w:hAnsi="仿宋" w:eastAsia="仿宋" w:cs="仿宋"/>
          <w:b w:val="0"/>
          <w:bCs w:val="0"/>
          <w:sz w:val="32"/>
          <w:szCs w:val="32"/>
          <w:shd w:val="clear" w:color="auto" w:fill="FFFFFF"/>
        </w:rPr>
        <w:t>万元；培训费1.</w:t>
      </w:r>
      <w:r>
        <w:rPr>
          <w:rFonts w:hint="eastAsia" w:ascii="仿宋" w:hAnsi="仿宋" w:eastAsia="仿宋" w:cs="仿宋"/>
          <w:b w:val="0"/>
          <w:bCs w:val="0"/>
          <w:sz w:val="32"/>
          <w:szCs w:val="32"/>
          <w:shd w:val="clear" w:color="auto" w:fill="FFFFFF"/>
          <w:lang w:val="en-US" w:eastAsia="zh-CN"/>
        </w:rPr>
        <w:t>33</w:t>
      </w:r>
      <w:r>
        <w:rPr>
          <w:rFonts w:hint="eastAsia" w:ascii="仿宋" w:hAnsi="仿宋" w:eastAsia="仿宋" w:cs="仿宋"/>
          <w:b w:val="0"/>
          <w:bCs w:val="0"/>
          <w:sz w:val="32"/>
          <w:szCs w:val="32"/>
          <w:shd w:val="clear" w:color="auto" w:fill="FFFFFF"/>
        </w:rPr>
        <w:t>万元；公务接待费</w:t>
      </w:r>
      <w:r>
        <w:rPr>
          <w:rFonts w:hint="eastAsia" w:ascii="仿宋" w:hAnsi="仿宋" w:eastAsia="仿宋" w:cs="仿宋"/>
          <w:b w:val="0"/>
          <w:bCs w:val="0"/>
          <w:sz w:val="32"/>
          <w:szCs w:val="32"/>
          <w:shd w:val="clear" w:color="auto" w:fill="FFFFFF"/>
          <w:lang w:val="en-US" w:eastAsia="zh-CN"/>
        </w:rPr>
        <w:t>6.72</w:t>
      </w:r>
      <w:r>
        <w:rPr>
          <w:rFonts w:hint="eastAsia" w:ascii="仿宋" w:hAnsi="仿宋" w:eastAsia="仿宋" w:cs="仿宋"/>
          <w:b w:val="0"/>
          <w:bCs w:val="0"/>
          <w:sz w:val="32"/>
          <w:szCs w:val="32"/>
          <w:shd w:val="clear" w:color="auto" w:fill="FFFFFF"/>
        </w:rPr>
        <w:t>万元；公务用车运行维护费6.</w:t>
      </w:r>
      <w:r>
        <w:rPr>
          <w:rFonts w:hint="eastAsia" w:ascii="仿宋" w:hAnsi="仿宋" w:eastAsia="仿宋" w:cs="仿宋"/>
          <w:b w:val="0"/>
          <w:bCs w:val="0"/>
          <w:sz w:val="32"/>
          <w:szCs w:val="32"/>
          <w:shd w:val="clear" w:color="auto" w:fill="FFFFFF"/>
          <w:lang w:val="en-US" w:eastAsia="zh-CN"/>
        </w:rPr>
        <w:t>60</w:t>
      </w:r>
      <w:r>
        <w:rPr>
          <w:rFonts w:hint="eastAsia" w:ascii="仿宋" w:hAnsi="仿宋" w:eastAsia="仿宋" w:cs="仿宋"/>
          <w:b w:val="0"/>
          <w:bCs w:val="0"/>
          <w:sz w:val="32"/>
          <w:szCs w:val="32"/>
          <w:shd w:val="clear" w:color="auto" w:fill="FFFFFF"/>
        </w:rPr>
        <w:t>万元</w:t>
      </w:r>
      <w:r>
        <w:rPr>
          <w:rFonts w:hint="eastAsia" w:ascii="仿宋" w:hAnsi="仿宋" w:eastAsia="仿宋" w:cs="仿宋"/>
          <w:b w:val="0"/>
          <w:bCs w:val="0"/>
          <w:sz w:val="32"/>
          <w:szCs w:val="32"/>
          <w:shd w:val="clear" w:color="auto" w:fill="FFFFFF"/>
          <w:lang w:val="en-US" w:eastAsia="zh-CN"/>
        </w:rPr>
        <w:t>等</w:t>
      </w: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b w:val="0"/>
          <w:bCs w:val="0"/>
          <w:sz w:val="32"/>
          <w:szCs w:val="32"/>
          <w:shd w:val="clear" w:color="auto" w:fill="FFFFFF"/>
        </w:rPr>
        <w:t>机关运行经费较上年支出数减少1.91万元，下降3.33%，主要原因是认真贯彻落实中央关于厉行节约的各项要求，进一步规范</w:t>
      </w:r>
      <w:r>
        <w:rPr>
          <w:rFonts w:hint="eastAsia" w:ascii="仿宋" w:hAnsi="仿宋" w:eastAsia="仿宋" w:cs="仿宋"/>
          <w:b w:val="0"/>
          <w:bCs w:val="0"/>
          <w:sz w:val="32"/>
          <w:szCs w:val="32"/>
          <w:shd w:val="clear" w:color="auto" w:fill="FFFFFF"/>
          <w:lang w:val="en-US" w:eastAsia="zh-CN"/>
        </w:rPr>
        <w:t>办公费、培训会、公务接待费等部分</w:t>
      </w:r>
      <w:r>
        <w:rPr>
          <w:rFonts w:hint="eastAsia" w:ascii="仿宋" w:hAnsi="仿宋" w:eastAsia="仿宋" w:cs="仿宋"/>
          <w:b w:val="0"/>
          <w:bCs w:val="0"/>
          <w:sz w:val="32"/>
          <w:szCs w:val="32"/>
          <w:shd w:val="clear" w:color="auto" w:fill="FFFFFF"/>
        </w:rPr>
        <w:t>开支。</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firstLine="640" w:firstLineChars="200"/>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（三）国有资产占用情况说明</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仿宋" w:hAnsi="仿宋" w:eastAsia="仿宋" w:cs="仿宋"/>
          <w:b w:val="0"/>
          <w:bCs w:val="0"/>
          <w:sz w:val="32"/>
          <w:szCs w:val="32"/>
          <w:shd w:val="clear" w:color="auto" w:fill="FFFFFF"/>
        </w:rPr>
      </w:pPr>
      <w:r>
        <w:rPr>
          <w:rFonts w:hint="eastAsia" w:ascii="仿宋" w:hAnsi="仿宋" w:eastAsia="仿宋" w:cs="仿宋"/>
          <w:b w:val="0"/>
          <w:bCs w:val="0"/>
          <w:sz w:val="32"/>
          <w:szCs w:val="32"/>
          <w:shd w:val="clear" w:color="auto" w:fill="FFFFFF"/>
        </w:rPr>
        <w:t>截至2023年12月31日，本单位共有车辆2辆，其中，副部（省）级及以上领导用车0辆、主要负责人用车0辆、机要通信用车0辆、应急保障用车2辆、执法执勤用车0辆，特种专业技术用车0辆，离退休干部用车0辆。单价100万元（含）以上专用设备0台（套）。</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firstLine="640" w:firstLineChars="200"/>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（四）政府采购支出情况说明</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val="0"/>
          <w:color w:val="FF0000"/>
          <w:sz w:val="32"/>
          <w:szCs w:val="32"/>
          <w:shd w:val="clear" w:color="auto" w:fill="FFFFFF"/>
        </w:rPr>
      </w:pPr>
      <w:r>
        <w:rPr>
          <w:rFonts w:hint="eastAsia" w:ascii="仿宋" w:hAnsi="仿宋" w:eastAsia="仿宋" w:cs="仿宋"/>
          <w:b w:val="0"/>
          <w:bCs w:val="0"/>
          <w:sz w:val="32"/>
          <w:szCs w:val="32"/>
          <w:shd w:val="clear" w:color="auto" w:fill="FFFFFF"/>
        </w:rPr>
        <w:t>2023年度本单位政府采购支出总额19.30万元，其中：政府采购货物支出19.30万元、政府采购工程支出0.00万元、政府采购服务支出0.00万元。授予中小企业合同金额19.30万元，占政府采购支出总额的100.00%，其中：授予小微企业合同金额19.30万元，占政府采购支出总额的100.00 %。主要用于采购</w:t>
      </w:r>
      <w:r>
        <w:rPr>
          <w:rFonts w:hint="eastAsia" w:ascii="仿宋" w:hAnsi="仿宋" w:eastAsia="仿宋" w:cs="仿宋"/>
          <w:b w:val="0"/>
          <w:bCs w:val="0"/>
          <w:sz w:val="32"/>
          <w:szCs w:val="32"/>
          <w:shd w:val="clear" w:color="auto" w:fill="FFFFFF"/>
          <w:lang w:val="en-US" w:eastAsia="zh-CN"/>
        </w:rPr>
        <w:t>应急执法车辆19.3万元。</w:t>
      </w:r>
    </w:p>
    <w:p>
      <w:pPr>
        <w:pStyle w:val="6"/>
        <w:keepNext w:val="0"/>
        <w:keepLines w:val="0"/>
        <w:pageBreakBefore w:val="0"/>
        <w:widowControl w:val="0"/>
        <w:numPr>
          <w:ilvl w:val="0"/>
          <w:numId w:val="1"/>
        </w:numPr>
        <w:shd w:val="clear" w:color="auto" w:fill="FFFFFF"/>
        <w:kinsoku/>
        <w:wordWrap w:val="0"/>
        <w:overflowPunct/>
        <w:topLinePunct w:val="0"/>
        <w:autoSpaceDE/>
        <w:autoSpaceDN/>
        <w:bidi w:val="0"/>
        <w:adjustRightInd/>
        <w:snapToGrid/>
        <w:spacing w:beforeAutospacing="0" w:after="0" w:afterAutospacing="0" w:line="600" w:lineRule="exact"/>
        <w:ind w:left="0" w:firstLine="640" w:firstLineChars="200"/>
        <w:rPr>
          <w:rStyle w:val="10"/>
          <w:rFonts w:hint="default" w:ascii="黑体" w:hAnsi="黑体" w:eastAsia="黑体" w:cs="黑体"/>
          <w:b w:val="0"/>
          <w:bCs w:val="0"/>
          <w:sz w:val="32"/>
          <w:szCs w:val="32"/>
          <w:shd w:val="clear" w:color="auto" w:fill="FFFFFF"/>
        </w:rPr>
      </w:pPr>
      <w:r>
        <w:rPr>
          <w:rStyle w:val="10"/>
          <w:rFonts w:ascii="黑体" w:hAnsi="黑体" w:eastAsia="黑体" w:cs="黑体"/>
          <w:b w:val="0"/>
          <w:bCs w:val="0"/>
          <w:sz w:val="32"/>
          <w:szCs w:val="32"/>
          <w:shd w:val="clear" w:color="auto" w:fill="FFFFFF"/>
        </w:rPr>
        <w:t>预算绩效管理情况说明</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firstLine="640" w:firstLineChars="200"/>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（一）单位自评情况</w:t>
      </w:r>
    </w:p>
    <w:p>
      <w:pPr>
        <w:pStyle w:val="12"/>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rPr>
          <w:rStyle w:val="10"/>
          <w:rFonts w:hint="default" w:ascii="方正仿宋_GBK" w:hAnsi="方正仿宋_GBK" w:eastAsia="方正仿宋_GBK" w:cs="方正仿宋_GBK"/>
          <w:b w:val="0"/>
          <w:bCs w:val="0"/>
          <w:sz w:val="32"/>
          <w:szCs w:val="32"/>
          <w:shd w:val="clear" w:color="auto" w:fill="FFFFFF"/>
          <w:lang w:val="en-US" w:eastAsia="zh-CN"/>
        </w:rPr>
      </w:pPr>
      <w:r>
        <w:rPr>
          <w:rFonts w:hint="eastAsia" w:ascii="仿宋" w:hAnsi="仿宋" w:eastAsia="仿宋" w:cs="仿宋"/>
          <w:b w:val="0"/>
          <w:bCs w:val="0"/>
          <w:sz w:val="32"/>
          <w:szCs w:val="32"/>
          <w:shd w:val="clear" w:color="auto" w:fill="FFFFFF"/>
          <w:lang w:val="en-US" w:eastAsia="zh-CN" w:bidi="ar-SA"/>
        </w:rPr>
        <w:t>根据预算绩效管理要求，我单位对部门整体部门和62个二级项目开展了绩效自评，涉及财政拨款项目支出2108.01万元。</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eastAsia" w:ascii="仿宋" w:hAnsi="仿宋" w:eastAsia="仿宋" w:cs="仿宋"/>
          <w:b w:val="0"/>
          <w:bCs w:val="0"/>
          <w:sz w:val="32"/>
          <w:szCs w:val="32"/>
          <w:shd w:val="clear" w:color="auto" w:fill="FFFFFF"/>
          <w:lang w:eastAsia="zh-CN"/>
        </w:rPr>
      </w:pPr>
      <w:r>
        <w:rPr>
          <w:rFonts w:hint="eastAsia" w:ascii="仿宋" w:hAnsi="仿宋" w:eastAsia="仿宋" w:cs="仿宋"/>
          <w:b w:val="0"/>
          <w:bCs w:val="0"/>
          <w:sz w:val="32"/>
          <w:szCs w:val="32"/>
          <w:shd w:val="clear" w:color="auto" w:fill="FFFFFF"/>
          <w:lang w:eastAsia="zh-CN"/>
        </w:rPr>
        <w:t>部门整体绩效自评表</w:t>
      </w:r>
      <w:r>
        <w:rPr>
          <w:rFonts w:hint="eastAsia" w:ascii="仿宋" w:hAnsi="仿宋" w:eastAsia="仿宋" w:cs="仿宋"/>
          <w:b w:val="0"/>
          <w:bCs w:val="0"/>
          <w:sz w:val="32"/>
          <w:szCs w:val="32"/>
          <w:shd w:val="clear" w:color="auto" w:fill="FFFFFF"/>
          <w:lang w:val="en-US" w:eastAsia="zh-CN"/>
        </w:rPr>
        <w:t>:</w:t>
      </w:r>
    </w:p>
    <w:tbl>
      <w:tblPr>
        <w:tblStyle w:val="7"/>
        <w:tblW w:w="97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6"/>
        <w:gridCol w:w="984"/>
        <w:gridCol w:w="672"/>
        <w:gridCol w:w="720"/>
        <w:gridCol w:w="756"/>
        <w:gridCol w:w="684"/>
        <w:gridCol w:w="948"/>
        <w:gridCol w:w="1096"/>
        <w:gridCol w:w="1200"/>
        <w:gridCol w:w="740"/>
        <w:gridCol w:w="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2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600" w:lineRule="exact"/>
              <w:ind w:left="0" w:firstLine="640" w:firstLineChars="200"/>
              <w:jc w:val="center"/>
              <w:textAlignment w:val="center"/>
              <w:rPr>
                <w:rFonts w:ascii="微软雅黑" w:hAnsi="微软雅黑" w:eastAsia="微软雅黑" w:cs="微软雅黑"/>
                <w:b w:val="0"/>
                <w:bCs w:val="0"/>
                <w:i w:val="0"/>
                <w:iCs w:val="0"/>
                <w:color w:val="000000"/>
                <w:sz w:val="40"/>
                <w:szCs w:val="40"/>
                <w:u w:val="none"/>
              </w:rPr>
            </w:pPr>
            <w:r>
              <w:rPr>
                <w:rFonts w:hint="eastAsia" w:ascii="黑体" w:hAnsi="黑体" w:eastAsia="黑体" w:cs="黑体"/>
                <w:b w:val="0"/>
                <w:bCs w:val="0"/>
                <w:i w:val="0"/>
                <w:iCs w:val="0"/>
                <w:color w:val="000000"/>
                <w:kern w:val="0"/>
                <w:sz w:val="32"/>
                <w:szCs w:val="32"/>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项目名称：</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巫溪县胜利乡人民政府整体自评</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项目编码：</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50023800023P000132</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自评总分：</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99.96</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beforeAutospacing="0" w:after="0" w:afterAutospacing="0" w:line="0" w:lineRule="atLeast"/>
              <w:ind w:left="0" w:firstLine="0" w:firstLineChars="0"/>
              <w:jc w:val="center"/>
              <w:rPr>
                <w:rFonts w:hint="eastAsia" w:ascii="仿宋" w:hAnsi="仿宋" w:eastAsia="仿宋" w:cs="仿宋"/>
                <w:b w:val="0"/>
                <w:bCs w:val="0"/>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napToGrid/>
              <w:spacing w:beforeAutospacing="0" w:after="0" w:afterAutospacing="0" w:line="0" w:lineRule="atLeast"/>
              <w:ind w:left="0" w:firstLine="0" w:firstLineChars="0"/>
              <w:jc w:val="center"/>
              <w:rPr>
                <w:rFonts w:hint="eastAsia" w:ascii="仿宋" w:hAnsi="仿宋" w:eastAsia="仿宋" w:cs="仿宋"/>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项目主管部门：</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516-巫溪县胜利乡人民政府</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财政归口科室：</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010-基财科</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部门联系人：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史新</w:t>
            </w:r>
          </w:p>
        </w:tc>
        <w:tc>
          <w:tcPr>
            <w:tcW w:w="19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联系电话：</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17783791733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72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808080"/>
                <w:sz w:val="20"/>
                <w:szCs w:val="20"/>
                <w:u w:val="none"/>
              </w:rPr>
            </w:pPr>
            <w:r>
              <w:rPr>
                <w:rFonts w:hint="eastAsia" w:ascii="仿宋" w:hAnsi="仿宋" w:eastAsia="仿宋" w:cs="仿宋"/>
                <w:b w:val="0"/>
                <w:bCs w:val="0"/>
                <w:i w:val="0"/>
                <w:iCs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beforeAutospacing="0" w:after="0" w:afterAutospacing="0" w:line="0" w:lineRule="atLeast"/>
              <w:ind w:left="0" w:firstLine="0" w:firstLineChars="0"/>
              <w:jc w:val="center"/>
              <w:rPr>
                <w:rFonts w:hint="eastAsia" w:ascii="仿宋" w:hAnsi="仿宋" w:eastAsia="仿宋" w:cs="仿宋"/>
                <w:b w:val="0"/>
                <w:bCs w:val="0"/>
                <w:i w:val="0"/>
                <w:iCs w:val="0"/>
                <w:color w:val="000000"/>
                <w:sz w:val="20"/>
                <w:szCs w:val="20"/>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年初预算数</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全年（调整）预算数</w:t>
            </w:r>
          </w:p>
        </w:tc>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全年执行数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执行率</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执行率权重</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年度总金额</w:t>
            </w:r>
          </w:p>
        </w:tc>
        <w:tc>
          <w:tcPr>
            <w:tcW w:w="9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beforeAutospacing="0" w:after="0" w:afterAutospacing="0" w:line="0" w:lineRule="atLeast"/>
              <w:ind w:left="0" w:firstLine="0" w:firstLineChars="0"/>
              <w:jc w:val="center"/>
              <w:rPr>
                <w:rFonts w:hint="eastAsia" w:ascii="仿宋" w:hAnsi="仿宋" w:eastAsia="仿宋" w:cs="仿宋"/>
                <w:b w:val="0"/>
                <w:bCs w:val="0"/>
                <w:i w:val="0"/>
                <w:iCs w:val="0"/>
                <w:color w:val="000000"/>
                <w:sz w:val="20"/>
                <w:szCs w:val="20"/>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9,819,737.60</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30,301,684.42</w:t>
            </w:r>
          </w:p>
        </w:tc>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30,200,204.11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beforeAutospacing="0" w:after="0" w:afterAutospacing="0" w:line="0" w:lineRule="atLeast"/>
              <w:ind w:left="0" w:firstLine="0" w:firstLineChars="0"/>
              <w:jc w:val="center"/>
              <w:rPr>
                <w:rFonts w:hint="eastAsia" w:ascii="仿宋" w:hAnsi="仿宋" w:eastAsia="仿宋" w:cs="仿宋"/>
                <w:b w:val="0"/>
                <w:bCs w:val="0"/>
                <w:i w:val="0"/>
                <w:iCs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beforeAutospacing="0" w:after="0" w:afterAutospacing="0" w:line="0" w:lineRule="atLeast"/>
              <w:ind w:left="0" w:firstLine="0" w:firstLineChars="0"/>
              <w:jc w:val="center"/>
              <w:rPr>
                <w:rFonts w:hint="eastAsia" w:ascii="仿宋" w:hAnsi="仿宋" w:eastAsia="仿宋" w:cs="仿宋"/>
                <w:b w:val="0"/>
                <w:bCs w:val="0"/>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beforeAutospacing="0" w:after="0" w:afterAutospacing="0" w:line="0" w:lineRule="atLeast"/>
              <w:ind w:left="0" w:firstLine="0" w:firstLineChars="0"/>
              <w:jc w:val="center"/>
              <w:rPr>
                <w:rFonts w:hint="eastAsia" w:ascii="仿宋" w:hAnsi="仿宋" w:eastAsia="仿宋" w:cs="仿宋"/>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其中：财政拨款</w:t>
            </w:r>
          </w:p>
        </w:tc>
        <w:tc>
          <w:tcPr>
            <w:tcW w:w="9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beforeAutospacing="0" w:after="0" w:afterAutospacing="0" w:line="0" w:lineRule="atLeast"/>
              <w:ind w:left="0" w:firstLine="0" w:firstLineChars="0"/>
              <w:jc w:val="center"/>
              <w:rPr>
                <w:rFonts w:hint="eastAsia" w:ascii="仿宋" w:hAnsi="仿宋" w:eastAsia="仿宋" w:cs="仿宋"/>
                <w:b w:val="0"/>
                <w:bCs w:val="0"/>
                <w:i w:val="0"/>
                <w:iCs w:val="0"/>
                <w:color w:val="000000"/>
                <w:sz w:val="20"/>
                <w:szCs w:val="20"/>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9,819,737.60</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29,391,884.42</w:t>
            </w:r>
          </w:p>
        </w:tc>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29,290,404.11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99.65</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10.00</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一般公共预算</w:t>
            </w:r>
          </w:p>
        </w:tc>
        <w:tc>
          <w:tcPr>
            <w:tcW w:w="98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beforeAutospacing="0" w:after="0" w:afterAutospacing="0" w:line="0" w:lineRule="atLeast"/>
              <w:ind w:left="0" w:firstLine="0" w:firstLineChars="0"/>
              <w:jc w:val="center"/>
              <w:rPr>
                <w:rFonts w:hint="eastAsia" w:ascii="仿宋" w:hAnsi="仿宋" w:eastAsia="仿宋" w:cs="仿宋"/>
                <w:b w:val="0"/>
                <w:bCs w:val="0"/>
                <w:i w:val="0"/>
                <w:iCs w:val="0"/>
                <w:color w:val="000000"/>
                <w:sz w:val="20"/>
                <w:szCs w:val="20"/>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9,819,737.60</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29,391,884.42</w:t>
            </w:r>
          </w:p>
        </w:tc>
        <w:tc>
          <w:tcPr>
            <w:tcW w:w="20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29,290,404.11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99.65</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beforeAutospacing="0" w:after="0" w:afterAutospacing="0" w:line="0" w:lineRule="atLeast"/>
              <w:ind w:left="0" w:firstLine="0" w:firstLineChars="0"/>
              <w:jc w:val="center"/>
              <w:rPr>
                <w:rFonts w:hint="eastAsia" w:ascii="仿宋" w:hAnsi="仿宋" w:eastAsia="仿宋" w:cs="仿宋"/>
                <w:b w:val="0"/>
                <w:bCs w:val="0"/>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beforeAutospacing="0" w:after="0" w:afterAutospacing="0" w:line="0" w:lineRule="atLeast"/>
              <w:ind w:left="0" w:firstLine="0" w:firstLineChars="0"/>
              <w:jc w:val="center"/>
              <w:rPr>
                <w:rFonts w:hint="eastAsia" w:ascii="仿宋" w:hAnsi="仿宋" w:eastAsia="仿宋" w:cs="仿宋"/>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72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808080"/>
                <w:sz w:val="20"/>
                <w:szCs w:val="20"/>
                <w:u w:val="none"/>
              </w:rPr>
            </w:pPr>
            <w:r>
              <w:rPr>
                <w:rFonts w:hint="eastAsia" w:ascii="仿宋" w:hAnsi="仿宋" w:eastAsia="仿宋" w:cs="仿宋"/>
                <w:b w:val="0"/>
                <w:bCs w:val="0"/>
                <w:i w:val="0"/>
                <w:iCs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4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年初绩效目标</w:t>
            </w:r>
          </w:p>
        </w:tc>
        <w:tc>
          <w:tcPr>
            <w:tcW w:w="348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全年（调整）绩效目标</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349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top"/>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1、 保证本级政府和8个村正常运转，服务群众，为民办实；2、继续发展青脆李、烟叶、蚕桑等产业，带动当地群众增加收入；3、持续推进农村基础设施建设 ，同时加强生态环境保护；4、加强综合治理，维护社会稳定，妥善处理突发性，群体性事件，调节和处理好各种利益矛盾和纠纷；5.抓好落实各项惠农惠民等民生工程，及时将惠农补贴发放到位。</w:t>
            </w:r>
          </w:p>
        </w:tc>
        <w:tc>
          <w:tcPr>
            <w:tcW w:w="348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top"/>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br w:type="textWrapping"/>
            </w:r>
            <w:r>
              <w:rPr>
                <w:rFonts w:hint="eastAsia" w:ascii="仿宋" w:hAnsi="仿宋" w:eastAsia="仿宋" w:cs="仿宋"/>
                <w:b w:val="0"/>
                <w:bCs w:val="0"/>
                <w:i w:val="0"/>
                <w:iCs w:val="0"/>
                <w:color w:val="000000"/>
                <w:kern w:val="0"/>
                <w:sz w:val="20"/>
                <w:szCs w:val="20"/>
                <w:u w:val="none"/>
                <w:lang w:val="en-US" w:eastAsia="zh-CN" w:bidi="ar"/>
              </w:rPr>
              <w:t>1、 保证本级政府和8个村正常运转，服务群众，为民办实；2、继续发展青脆李、烟叶、蚕桑等产业，带动当地群众增加收入；3、持续推进农村基础设施建设 ，同时加强生态环境保护；4、加强综合治理，维护社会稳定，妥善处理突发性，群体性事件，调节和处理好各种利益矛盾和纠纷；5.抓好落实各项惠农惠民等民生工程，及时将惠农补贴发放到位。</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top"/>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 保证本级政府和8个村正常运转，服务群众，为民办实；2、继续发展青脆李、烟叶、蚕桑等产业，带动当地群众增加收入；3、持续推进农村基础设施建设 ，同时加强生态环境保护；4、加强综合治理，维护社会稳定，妥善处理突发性，群体性事件，调节和处理好各种利益矛盾和纠纷；5.抓好落实各项惠农惠民等民生工程，及时将惠农补贴发放到位。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72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808080"/>
                <w:sz w:val="20"/>
                <w:szCs w:val="20"/>
                <w:u w:val="none"/>
              </w:rPr>
            </w:pPr>
            <w:r>
              <w:rPr>
                <w:rFonts w:hint="eastAsia" w:ascii="仿宋" w:hAnsi="仿宋" w:eastAsia="仿宋" w:cs="仿宋"/>
                <w:b w:val="0"/>
                <w:bCs w:val="0"/>
                <w:i w:val="0"/>
                <w:iCs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指标名称</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计量单位</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指标性质</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指标值</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全年完成值</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偏离度（%）</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得分系数（%）</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指标权重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指标得分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是否核心指标</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工资福利发放人数</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人数</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30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30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是</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beforeAutospacing="0" w:after="0" w:afterAutospacing="0" w:line="0" w:lineRule="atLeast"/>
              <w:ind w:left="0" w:firstLine="0" w:firstLineChars="0"/>
              <w:jc w:val="center"/>
              <w:rPr>
                <w:rFonts w:hint="eastAsia" w:ascii="仿宋" w:hAnsi="仿宋" w:eastAsia="仿宋" w:cs="仿宋"/>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各类补贴发放及时率</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95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95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是</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beforeAutospacing="0" w:after="0" w:afterAutospacing="0" w:line="0" w:lineRule="atLeast"/>
              <w:ind w:left="0" w:firstLine="0" w:firstLineChars="0"/>
              <w:jc w:val="center"/>
              <w:rPr>
                <w:rFonts w:hint="eastAsia" w:ascii="仿宋" w:hAnsi="仿宋" w:eastAsia="仿宋" w:cs="仿宋"/>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预决算情况按时公示率</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100</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是</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beforeAutospacing="0" w:after="0" w:afterAutospacing="0" w:line="0" w:lineRule="atLeast"/>
              <w:ind w:left="0" w:firstLine="0" w:firstLineChars="0"/>
              <w:jc w:val="center"/>
              <w:rPr>
                <w:rFonts w:hint="eastAsia" w:ascii="仿宋" w:hAnsi="仿宋" w:eastAsia="仿宋" w:cs="仿宋"/>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公务接待费用</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万元/年</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8</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20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是</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beforeAutospacing="0" w:after="0" w:afterAutospacing="0" w:line="0" w:lineRule="atLeast"/>
              <w:ind w:left="0" w:firstLine="0" w:firstLineChars="0"/>
              <w:jc w:val="center"/>
              <w:rPr>
                <w:rFonts w:hint="eastAsia" w:ascii="仿宋" w:hAnsi="仿宋" w:eastAsia="仿宋" w:cs="仿宋"/>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群众环境保护意识</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beforeAutospacing="0" w:after="0" w:afterAutospacing="0" w:line="0" w:lineRule="atLeast"/>
              <w:ind w:left="0" w:firstLine="0" w:firstLineChars="0"/>
              <w:jc w:val="center"/>
              <w:rPr>
                <w:rFonts w:hint="eastAsia" w:ascii="仿宋" w:hAnsi="仿宋" w:eastAsia="仿宋" w:cs="仿宋"/>
                <w:b w:val="0"/>
                <w:bCs w:val="0"/>
                <w:i w:val="0"/>
                <w:iCs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both"/>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定性</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left"/>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明显改善</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是</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beforeAutospacing="0" w:after="0" w:afterAutospacing="0" w:line="0" w:lineRule="atLeast"/>
              <w:ind w:left="0" w:firstLine="0" w:firstLineChars="0"/>
              <w:jc w:val="center"/>
              <w:rPr>
                <w:rFonts w:hint="eastAsia" w:ascii="仿宋" w:hAnsi="仿宋" w:eastAsia="仿宋" w:cs="仿宋"/>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群众对政务工作满意度</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95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95</w:t>
            </w: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100</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10</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left="0" w:firstLine="0" w:firstLineChars="0"/>
              <w:jc w:val="center"/>
              <w:textAlignment w:val="center"/>
              <w:rPr>
                <w:rFonts w:hint="eastAsia" w:ascii="仿宋" w:hAnsi="仿宋" w:eastAsia="仿宋" w:cs="仿宋"/>
                <w:b w:val="0"/>
                <w:bCs w:val="0"/>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否</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beforeAutospacing="0" w:after="0" w:afterAutospacing="0" w:line="0" w:lineRule="atLeast"/>
              <w:ind w:left="0" w:firstLine="0" w:firstLineChars="0"/>
              <w:jc w:val="center"/>
              <w:rPr>
                <w:rFonts w:hint="eastAsia" w:ascii="仿宋" w:hAnsi="仿宋" w:eastAsia="仿宋" w:cs="仿宋"/>
                <w:b w:val="0"/>
                <w:bCs w:val="0"/>
                <w:i w:val="0"/>
                <w:iCs w:val="0"/>
                <w:color w:val="000000"/>
                <w:sz w:val="20"/>
                <w:szCs w:val="20"/>
                <w:u w:val="none"/>
              </w:rPr>
            </w:pPr>
          </w:p>
        </w:tc>
      </w:tr>
    </w:tbl>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firstLine="640" w:firstLineChars="200"/>
        <w:rPr>
          <w:rFonts w:hint="eastAsia" w:ascii="方正仿宋_GBK" w:hAnsi="方正仿宋_GBK" w:eastAsia="方正仿宋_GBK" w:cs="方正仿宋_GBK"/>
          <w:b w:val="0"/>
          <w:bCs w:val="0"/>
          <w:sz w:val="32"/>
          <w:szCs w:val="32"/>
          <w:shd w:val="clear" w:color="auto" w:fill="FFFFFF"/>
          <w:lang w:val="en-US" w:eastAsia="zh-CN"/>
        </w:rPr>
      </w:pPr>
      <w:r>
        <w:rPr>
          <w:rFonts w:hint="eastAsia" w:ascii="方正仿宋_GBK" w:hAnsi="方正仿宋_GBK" w:eastAsia="方正仿宋_GBK" w:cs="方正仿宋_GBK"/>
          <w:b w:val="0"/>
          <w:bCs w:val="0"/>
          <w:sz w:val="32"/>
          <w:szCs w:val="32"/>
          <w:shd w:val="clear" w:color="auto" w:fill="FFFFFF"/>
          <w:lang w:val="en-US" w:eastAsia="zh-CN"/>
        </w:rPr>
        <w:t>项目支出绩效自评表</w:t>
      </w:r>
    </w:p>
    <w:tbl>
      <w:tblPr>
        <w:tblStyle w:val="7"/>
        <w:tblW w:w="89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1"/>
        <w:gridCol w:w="668"/>
        <w:gridCol w:w="645"/>
        <w:gridCol w:w="720"/>
        <w:gridCol w:w="690"/>
        <w:gridCol w:w="750"/>
        <w:gridCol w:w="765"/>
        <w:gridCol w:w="645"/>
        <w:gridCol w:w="630"/>
        <w:gridCol w:w="1155"/>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90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line="0" w:lineRule="atLeast"/>
              <w:jc w:val="center"/>
              <w:textAlignment w:val="center"/>
              <w:rPr>
                <w:rFonts w:ascii="微软雅黑" w:hAnsi="微软雅黑" w:eastAsia="微软雅黑" w:cs="微软雅黑"/>
                <w:b/>
                <w:bCs/>
                <w:i w:val="0"/>
                <w:iCs w:val="0"/>
                <w:color w:val="000000"/>
                <w:sz w:val="40"/>
                <w:szCs w:val="40"/>
                <w:u w:val="none"/>
              </w:rPr>
            </w:pPr>
            <w:r>
              <w:rPr>
                <w:rFonts w:hint="eastAsia" w:ascii="黑体" w:hAnsi="黑体" w:eastAsia="黑体" w:cs="黑体"/>
                <w:b w:val="0"/>
                <w:bCs w:val="0"/>
                <w:i w:val="0"/>
                <w:iCs w:val="0"/>
                <w:color w:val="000000"/>
                <w:kern w:val="0"/>
                <w:sz w:val="32"/>
                <w:szCs w:val="32"/>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项目名称：</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巫溪县2023年胜利乡蚕桑产业化基地智能设备建设项目（巫溪林生【2023】6号）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项目编码：</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50023823T000003779338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自评总分：</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项目主管部门：</w:t>
            </w:r>
          </w:p>
        </w:tc>
        <w:tc>
          <w:tcPr>
            <w:tcW w:w="13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516-巫溪县胜利乡人民政府</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left"/>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财政归口科室：</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010-基财科</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left"/>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部门联系人：</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史新</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left"/>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联系电话：</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17783791733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val="0"/>
              <w:overflowPunct/>
              <w:topLinePunct w:val="0"/>
              <w:autoSpaceDE/>
              <w:autoSpaceDN/>
              <w:bidi w:val="0"/>
              <w:adjustRightInd/>
              <w:snapToGrid/>
              <w:spacing w:line="0" w:lineRule="atLeast"/>
              <w:jc w:val="center"/>
              <w:rPr>
                <w:rFonts w:hint="eastAsia" w:ascii="仿宋" w:hAnsi="仿宋" w:eastAsia="仿宋" w:cs="仿宋"/>
                <w:b w:val="0"/>
                <w:bCs w:val="0"/>
                <w:i w:val="0"/>
                <w:iCs w:val="0"/>
                <w:color w:val="000000"/>
                <w:kern w:val="0"/>
                <w:sz w:val="20"/>
                <w:szCs w:val="20"/>
                <w:u w:val="none"/>
                <w:lang w:val="en-US" w:eastAsia="zh-CN" w:bidi="ar"/>
              </w:rPr>
            </w:pP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line="0" w:lineRule="atLeast"/>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年初预算数</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line="0" w:lineRule="atLeast"/>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全年（调整）预算数</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line="0" w:lineRule="atLeast"/>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全年执行数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line="0" w:lineRule="atLeast"/>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执行率</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line="0" w:lineRule="atLeast"/>
              <w:jc w:val="left"/>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执行率权重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line="0" w:lineRule="atLeast"/>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年度总金额</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 xml:space="preserve">0.00 </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 xml:space="preserve">960,000.00 </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 xml:space="preserve">960,000.00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其中：财政拨款</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 xml:space="preserve">0.00 </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 xml:space="preserve">960,000.00 </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 xml:space="preserve">960,000.00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left"/>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一般公共预算</w:t>
            </w:r>
          </w:p>
        </w:tc>
        <w:tc>
          <w:tcPr>
            <w:tcW w:w="13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 xml:space="preserve">0.00 </w:t>
            </w: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 xml:space="preserve">960,000.00 </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 xml:space="preserve">960,000.00 </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44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年初绩效目标</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全年（调整）绩效目标</w:t>
            </w: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44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通过建设智能养蚕设备，实现带动周边农户发展蚕桑产业，受益人口20人（其中巩固脱贫人数5人以上），户均增收500元。</w:t>
            </w:r>
          </w:p>
        </w:tc>
        <w:tc>
          <w:tcPr>
            <w:tcW w:w="285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通过建设智能养蚕设备，实现带动周边农户发展蚕桑产业，受益人口20人（其中巩固脱贫人数5人以上），户均增收500元。</w:t>
            </w: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通过建设智能养蚕设备，实现带动周边农户发展蚕桑产业，受益人口20人（其中巩固脱贫人数5人以上），户均增收500元。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90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center"/>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方正黑体_GBK" w:hAnsi="方正黑体_GBK" w:eastAsia="方正黑体_GBK" w:cs="方正黑体_GBK"/>
                <w:b w:val="0"/>
                <w:bCs w:val="0"/>
                <w:i w:val="0"/>
                <w:iCs w:val="0"/>
                <w:color w:val="00000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指标名称</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计量单位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指标性质</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指标值</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left"/>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全年完成值</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偏离度（%）</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left"/>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得分系数（%）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指标权重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指标得分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是否核心指标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智能养蚕3.0生产线</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条</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项目验收合格率</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当年任务完成率</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项目补助资金</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万元</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120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特色产业带动增加巩固脱贫人口户均收入</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元</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500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500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受益巩固脱贫人口</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人数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项目可持续</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年</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受益群众满意度</w:t>
            </w:r>
          </w:p>
        </w:tc>
        <w:tc>
          <w:tcPr>
            <w:tcW w:w="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90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0" w:lineRule="atLeast"/>
              <w:ind w:firstLine="0" w:firstLineChars="0"/>
              <w:jc w:val="both"/>
              <w:textAlignment w:val="center"/>
              <w:rPr>
                <w:rFonts w:hint="eastAsia" w:ascii="仿宋" w:hAnsi="仿宋" w:eastAsia="仿宋" w:cs="仿宋"/>
                <w:b w:val="0"/>
                <w:bCs w:val="0"/>
                <w:i w:val="0"/>
                <w:iCs w:val="0"/>
                <w:color w:val="000000"/>
                <w:kern w:val="0"/>
                <w:sz w:val="20"/>
                <w:szCs w:val="20"/>
                <w:u w:val="none"/>
                <w:lang w:val="en-US" w:eastAsia="zh-CN" w:bidi="ar"/>
              </w:rPr>
            </w:pPr>
          </w:p>
        </w:tc>
      </w:tr>
    </w:tbl>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firstLine="640" w:firstLineChars="200"/>
        <w:rPr>
          <w:rFonts w:hint="eastAsia" w:ascii="楷体" w:hAnsi="楷体" w:eastAsia="楷体" w:cs="楷体"/>
          <w:b w:val="0"/>
          <w:bCs w:val="0"/>
          <w:sz w:val="32"/>
          <w:szCs w:val="32"/>
          <w:shd w:val="clear" w:color="auto" w:fill="FFFFFF"/>
        </w:rPr>
      </w:pP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firstLine="640" w:firstLineChars="200"/>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（二）单位绩效评价情况</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firstLine="640" w:firstLineChars="200"/>
        <w:rPr>
          <w:rFonts w:hint="eastAsia" w:ascii="仿宋" w:hAnsi="仿宋" w:eastAsia="仿宋" w:cs="仿宋"/>
          <w:b w:val="0"/>
          <w:bCs w:val="0"/>
          <w:color w:val="auto"/>
          <w:sz w:val="32"/>
          <w:szCs w:val="32"/>
          <w:highlight w:val="none"/>
          <w:shd w:val="clear" w:color="auto" w:fill="auto"/>
        </w:rPr>
      </w:pPr>
      <w:r>
        <w:rPr>
          <w:rFonts w:hint="eastAsia" w:ascii="仿宋" w:hAnsi="仿宋" w:eastAsia="仿宋" w:cs="仿宋"/>
          <w:b w:val="0"/>
          <w:bCs w:val="0"/>
          <w:color w:val="auto"/>
          <w:sz w:val="32"/>
          <w:szCs w:val="32"/>
          <w:highlight w:val="none"/>
          <w:shd w:val="clear" w:color="auto" w:fill="auto"/>
        </w:rPr>
        <w:t>我单位未组织开展绩效评价。</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firstLine="640" w:firstLineChars="200"/>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（三）财政绩效评价情况</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firstLine="640" w:firstLineChars="200"/>
        <w:rPr>
          <w:rFonts w:ascii="方正仿宋_GBK" w:hAnsi="方正仿宋_GBK" w:eastAsia="方正仿宋_GBK" w:cs="方正仿宋_GBK"/>
          <w:b w:val="0"/>
          <w:bCs w:val="0"/>
          <w:sz w:val="32"/>
          <w:szCs w:val="32"/>
          <w:highlight w:val="none"/>
          <w:shd w:val="clear" w:color="auto" w:fill="auto"/>
        </w:rPr>
      </w:pPr>
      <w:r>
        <w:rPr>
          <w:rFonts w:hint="eastAsia" w:ascii="仿宋" w:hAnsi="仿宋" w:eastAsia="仿宋" w:cs="仿宋"/>
          <w:b w:val="0"/>
          <w:bCs w:val="0"/>
          <w:color w:val="auto"/>
          <w:sz w:val="32"/>
          <w:szCs w:val="32"/>
          <w:highlight w:val="none"/>
          <w:shd w:val="clear" w:color="auto" w:fill="auto"/>
          <w:lang w:val="en-US" w:eastAsia="zh-CN"/>
        </w:rPr>
        <w:t>县</w:t>
      </w:r>
      <w:r>
        <w:rPr>
          <w:rFonts w:hint="eastAsia" w:ascii="仿宋" w:hAnsi="仿宋" w:eastAsia="仿宋" w:cs="仿宋"/>
          <w:b w:val="0"/>
          <w:bCs w:val="0"/>
          <w:color w:val="auto"/>
          <w:sz w:val="32"/>
          <w:szCs w:val="32"/>
          <w:highlight w:val="none"/>
          <w:shd w:val="clear" w:color="auto" w:fill="auto"/>
        </w:rPr>
        <w:t>财政局未委托第三方对我单位开展绩效评价。</w:t>
      </w:r>
    </w:p>
    <w:p>
      <w:pPr>
        <w:pStyle w:val="6"/>
        <w:keepNext w:val="0"/>
        <w:keepLines w:val="0"/>
        <w:pageBreakBefore w:val="0"/>
        <w:widowControl w:val="0"/>
        <w:shd w:val="clear" w:color="auto" w:fill="FFFFFF"/>
        <w:kinsoku/>
        <w:wordWrap w:val="0"/>
        <w:overflowPunct/>
        <w:topLinePunct w:val="0"/>
        <w:autoSpaceDE/>
        <w:autoSpaceDN/>
        <w:bidi w:val="0"/>
        <w:adjustRightInd/>
        <w:snapToGrid/>
        <w:spacing w:beforeAutospacing="0" w:after="0" w:afterAutospacing="0" w:line="600" w:lineRule="exact"/>
        <w:ind w:left="0" w:firstLine="640" w:firstLineChars="200"/>
        <w:textAlignment w:val="auto"/>
        <w:rPr>
          <w:rStyle w:val="10"/>
          <w:rFonts w:hint="default" w:ascii="方正仿宋_GBK" w:hAnsi="方正仿宋_GBK" w:eastAsia="方正仿宋_GBK" w:cs="方正仿宋_GBK"/>
          <w:b w:val="0"/>
          <w:bCs w:val="0"/>
          <w:sz w:val="32"/>
          <w:szCs w:val="32"/>
          <w:shd w:val="clear" w:color="auto" w:fill="FFFFFF"/>
        </w:rPr>
      </w:pPr>
      <w:r>
        <w:rPr>
          <w:rStyle w:val="10"/>
          <w:rFonts w:ascii="黑体" w:hAnsi="黑体" w:eastAsia="黑体" w:cs="黑体"/>
          <w:b w:val="0"/>
          <w:bCs w:val="0"/>
          <w:sz w:val="32"/>
          <w:szCs w:val="32"/>
          <w:shd w:val="clear" w:color="auto" w:fill="FFFFFF"/>
        </w:rPr>
        <w:t>六、专业名词解释</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b w:val="0"/>
          <w:bCs w:val="0"/>
          <w:sz w:val="32"/>
          <w:szCs w:val="32"/>
        </w:rPr>
      </w:pPr>
      <w:r>
        <w:rPr>
          <w:rFonts w:ascii="楷体" w:hAnsi="楷体" w:eastAsia="楷体" w:cs="楷体"/>
          <w:b w:val="0"/>
          <w:bCs w:val="0"/>
          <w:sz w:val="32"/>
          <w:szCs w:val="32"/>
          <w:shd w:val="clear" w:color="auto" w:fill="FFFFFF"/>
        </w:rPr>
        <w:t>（一）财政拨款收入：</w:t>
      </w:r>
      <w:r>
        <w:rPr>
          <w:rFonts w:hint="eastAsia" w:ascii="仿宋" w:hAnsi="仿宋" w:eastAsia="仿宋" w:cs="仿宋"/>
          <w:b w:val="0"/>
          <w:bCs w:val="0"/>
          <w:color w:val="auto"/>
          <w:sz w:val="32"/>
          <w:szCs w:val="32"/>
          <w:highlight w:val="none"/>
          <w:shd w:val="clear" w:color="auto" w:fill="auto"/>
          <w:lang w:val="en-US" w:eastAsia="zh-CN" w:bidi="ar-SA"/>
        </w:rPr>
        <w:t>指本年度从本级财政部门取得的财政拨款，包括一般公共预算财政拨款和政府性基金预算财政拨款。</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val="0"/>
          <w:sz w:val="32"/>
          <w:szCs w:val="32"/>
        </w:rPr>
      </w:pPr>
      <w:r>
        <w:rPr>
          <w:rStyle w:val="10"/>
          <w:rFonts w:ascii="楷体" w:hAnsi="楷体" w:eastAsia="楷体" w:cs="楷体"/>
          <w:b w:val="0"/>
          <w:bCs w:val="0"/>
          <w:sz w:val="32"/>
          <w:szCs w:val="32"/>
          <w:shd w:val="clear" w:color="auto" w:fill="FFFFFF"/>
        </w:rPr>
        <w:t>（二）事业收入</w:t>
      </w:r>
      <w:r>
        <w:rPr>
          <w:rFonts w:ascii="楷体" w:hAnsi="楷体" w:eastAsia="楷体" w:cs="楷体"/>
          <w:b w:val="0"/>
          <w:bCs w:val="0"/>
          <w:sz w:val="32"/>
          <w:szCs w:val="32"/>
          <w:shd w:val="clear" w:color="auto" w:fill="FFFFFF"/>
        </w:rPr>
        <w:t>：</w:t>
      </w:r>
      <w:r>
        <w:rPr>
          <w:rFonts w:hint="eastAsia" w:ascii="仿宋" w:hAnsi="仿宋" w:eastAsia="仿宋" w:cs="仿宋"/>
          <w:b w:val="0"/>
          <w:bCs w:val="0"/>
          <w:color w:val="auto"/>
          <w:sz w:val="32"/>
          <w:szCs w:val="32"/>
          <w:highlight w:val="none"/>
          <w:shd w:val="clear" w:color="auto" w:fill="auto"/>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val="0"/>
          <w:sz w:val="32"/>
          <w:szCs w:val="32"/>
        </w:rPr>
      </w:pPr>
      <w:r>
        <w:rPr>
          <w:rStyle w:val="10"/>
          <w:rFonts w:ascii="楷体" w:hAnsi="楷体" w:eastAsia="楷体" w:cs="楷体"/>
          <w:b w:val="0"/>
          <w:bCs w:val="0"/>
          <w:sz w:val="32"/>
          <w:szCs w:val="32"/>
          <w:shd w:val="clear" w:color="auto" w:fill="FFFFFF"/>
        </w:rPr>
        <w:t>（三）经营收入</w:t>
      </w:r>
      <w:r>
        <w:rPr>
          <w:rFonts w:ascii="楷体" w:hAnsi="楷体" w:eastAsia="楷体" w:cs="楷体"/>
          <w:b w:val="0"/>
          <w:bCs w:val="0"/>
          <w:sz w:val="32"/>
          <w:szCs w:val="32"/>
          <w:shd w:val="clear" w:color="auto" w:fill="FFFFFF"/>
        </w:rPr>
        <w:t>：</w:t>
      </w:r>
      <w:r>
        <w:rPr>
          <w:rFonts w:hint="eastAsia" w:ascii="仿宋" w:hAnsi="仿宋" w:eastAsia="仿宋" w:cs="仿宋"/>
          <w:b w:val="0"/>
          <w:bCs w:val="0"/>
          <w:color w:val="auto"/>
          <w:sz w:val="32"/>
          <w:szCs w:val="32"/>
          <w:highlight w:val="none"/>
          <w:shd w:val="clear" w:color="auto" w:fill="auto"/>
          <w:lang w:val="en-US" w:eastAsia="zh-CN" w:bidi="ar-SA"/>
        </w:rPr>
        <w:t>指事业单位在专业业务活动及其辅助活动之外开展非独立核算经营活动取得的现金流入。</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val="0"/>
          <w:sz w:val="32"/>
          <w:szCs w:val="32"/>
        </w:rPr>
      </w:pPr>
      <w:r>
        <w:rPr>
          <w:rStyle w:val="10"/>
          <w:rFonts w:ascii="楷体" w:hAnsi="楷体" w:eastAsia="楷体" w:cs="楷体"/>
          <w:b w:val="0"/>
          <w:bCs w:val="0"/>
          <w:sz w:val="32"/>
          <w:szCs w:val="32"/>
          <w:shd w:val="clear" w:color="auto" w:fill="FFFFFF"/>
        </w:rPr>
        <w:t>（四）其他收入</w:t>
      </w:r>
      <w:r>
        <w:rPr>
          <w:rFonts w:ascii="楷体" w:hAnsi="楷体" w:eastAsia="楷体" w:cs="楷体"/>
          <w:b w:val="0"/>
          <w:bCs w:val="0"/>
          <w:sz w:val="32"/>
          <w:szCs w:val="32"/>
          <w:shd w:val="clear" w:color="auto" w:fill="FFFFFF"/>
        </w:rPr>
        <w:t>：</w:t>
      </w:r>
      <w:r>
        <w:rPr>
          <w:rFonts w:hint="eastAsia" w:ascii="仿宋" w:hAnsi="仿宋" w:eastAsia="仿宋" w:cs="仿宋"/>
          <w:b w:val="0"/>
          <w:bCs w:val="0"/>
          <w:color w:val="auto"/>
          <w:sz w:val="32"/>
          <w:szCs w:val="32"/>
          <w:highlight w:val="none"/>
          <w:shd w:val="clear" w:color="auto" w:fill="auto"/>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val="0"/>
          <w:sz w:val="32"/>
          <w:szCs w:val="32"/>
        </w:rPr>
      </w:pPr>
      <w:r>
        <w:rPr>
          <w:rStyle w:val="10"/>
          <w:rFonts w:ascii="楷体" w:hAnsi="楷体" w:eastAsia="楷体" w:cs="楷体"/>
          <w:b w:val="0"/>
          <w:bCs w:val="0"/>
          <w:sz w:val="32"/>
          <w:szCs w:val="32"/>
          <w:shd w:val="clear" w:color="auto" w:fill="FFFFFF"/>
        </w:rPr>
        <w:t>（五）使用非财政拨款结余</w:t>
      </w:r>
      <w:r>
        <w:rPr>
          <w:rFonts w:ascii="楷体" w:hAnsi="楷体" w:eastAsia="楷体" w:cs="楷体"/>
          <w:b w:val="0"/>
          <w:bCs w:val="0"/>
          <w:sz w:val="32"/>
          <w:szCs w:val="32"/>
          <w:shd w:val="clear" w:color="auto" w:fill="FFFFFF"/>
        </w:rPr>
        <w:t>：</w:t>
      </w:r>
      <w:r>
        <w:rPr>
          <w:rFonts w:hint="eastAsia" w:ascii="仿宋" w:hAnsi="仿宋" w:eastAsia="仿宋" w:cs="仿宋"/>
          <w:b w:val="0"/>
          <w:bCs w:val="0"/>
          <w:color w:val="auto"/>
          <w:sz w:val="32"/>
          <w:szCs w:val="32"/>
          <w:highlight w:val="none"/>
          <w:shd w:val="clear" w:color="auto" w:fill="auto"/>
          <w:lang w:val="en-US" w:eastAsia="zh-CN" w:bidi="ar-SA"/>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val="0"/>
          <w:sz w:val="32"/>
          <w:szCs w:val="32"/>
        </w:rPr>
      </w:pPr>
      <w:r>
        <w:rPr>
          <w:rStyle w:val="10"/>
          <w:rFonts w:ascii="楷体" w:hAnsi="楷体" w:eastAsia="楷体" w:cs="楷体"/>
          <w:b w:val="0"/>
          <w:bCs w:val="0"/>
          <w:sz w:val="32"/>
          <w:szCs w:val="32"/>
          <w:shd w:val="clear" w:color="auto" w:fill="FFFFFF"/>
        </w:rPr>
        <w:t>（六）年初结转和结余</w:t>
      </w:r>
      <w:r>
        <w:rPr>
          <w:rFonts w:ascii="楷体" w:hAnsi="楷体" w:eastAsia="楷体" w:cs="楷体"/>
          <w:b w:val="0"/>
          <w:bCs w:val="0"/>
          <w:sz w:val="32"/>
          <w:szCs w:val="32"/>
          <w:shd w:val="clear" w:color="auto" w:fill="FFFFFF"/>
        </w:rPr>
        <w:t>：</w:t>
      </w:r>
      <w:r>
        <w:rPr>
          <w:rFonts w:hint="eastAsia" w:ascii="仿宋" w:hAnsi="仿宋" w:eastAsia="仿宋" w:cs="仿宋"/>
          <w:b w:val="0"/>
          <w:bCs w:val="0"/>
          <w:color w:val="auto"/>
          <w:sz w:val="32"/>
          <w:szCs w:val="32"/>
          <w:highlight w:val="none"/>
          <w:shd w:val="clear" w:color="auto" w:fill="auto"/>
          <w:lang w:val="en-US" w:eastAsia="zh-CN" w:bidi="ar-SA"/>
        </w:rPr>
        <w:t>指单位上年结转本年使用的基本支出结转、项目支出结转和结余、经营结余。</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val="0"/>
          <w:sz w:val="32"/>
          <w:szCs w:val="32"/>
        </w:rPr>
      </w:pPr>
      <w:r>
        <w:rPr>
          <w:rStyle w:val="10"/>
          <w:rFonts w:ascii="楷体" w:hAnsi="楷体" w:eastAsia="楷体" w:cs="楷体"/>
          <w:b w:val="0"/>
          <w:bCs w:val="0"/>
          <w:sz w:val="32"/>
          <w:szCs w:val="32"/>
          <w:shd w:val="clear" w:color="auto" w:fill="FFFFFF"/>
        </w:rPr>
        <w:t>（七）结余分配</w:t>
      </w:r>
      <w:r>
        <w:rPr>
          <w:rFonts w:ascii="楷体" w:hAnsi="楷体" w:eastAsia="楷体" w:cs="楷体"/>
          <w:b w:val="0"/>
          <w:bCs w:val="0"/>
          <w:sz w:val="32"/>
          <w:szCs w:val="32"/>
          <w:shd w:val="clear" w:color="auto" w:fill="FFFFFF"/>
        </w:rPr>
        <w:t>：</w:t>
      </w:r>
      <w:r>
        <w:rPr>
          <w:rFonts w:hint="eastAsia" w:ascii="仿宋" w:hAnsi="仿宋" w:eastAsia="仿宋" w:cs="仿宋"/>
          <w:b w:val="0"/>
          <w:bCs w:val="0"/>
          <w:color w:val="auto"/>
          <w:sz w:val="32"/>
          <w:szCs w:val="32"/>
          <w:highlight w:val="none"/>
          <w:shd w:val="clear" w:color="auto" w:fill="auto"/>
          <w:lang w:val="en-US" w:eastAsia="zh-CN" w:bidi="ar-SA"/>
        </w:rPr>
        <w:t>指单位按照国家有关规定，缴纳所得税、提取专用基金、转入非财政拨款结余等当年结余的分配情况。</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仿宋" w:hAnsi="仿宋" w:eastAsia="仿宋" w:cs="仿宋"/>
          <w:b w:val="0"/>
          <w:bCs w:val="0"/>
          <w:color w:val="auto"/>
          <w:sz w:val="32"/>
          <w:szCs w:val="32"/>
          <w:highlight w:val="none"/>
          <w:shd w:val="clear" w:color="auto" w:fill="auto"/>
          <w:lang w:val="en-US" w:eastAsia="zh-CN" w:bidi="ar-SA"/>
        </w:rPr>
      </w:pPr>
      <w:r>
        <w:rPr>
          <w:rStyle w:val="10"/>
          <w:rFonts w:ascii="楷体" w:hAnsi="楷体" w:eastAsia="楷体" w:cs="楷体"/>
          <w:b w:val="0"/>
          <w:bCs w:val="0"/>
          <w:sz w:val="32"/>
          <w:szCs w:val="32"/>
          <w:shd w:val="clear" w:color="auto" w:fill="FFFFFF"/>
        </w:rPr>
        <w:t>（八）年末结转和结余</w:t>
      </w:r>
      <w:r>
        <w:rPr>
          <w:rFonts w:ascii="楷体" w:hAnsi="楷体" w:eastAsia="楷体" w:cs="楷体"/>
          <w:b w:val="0"/>
          <w:bCs w:val="0"/>
          <w:sz w:val="32"/>
          <w:szCs w:val="32"/>
          <w:shd w:val="clear" w:color="auto" w:fill="FFFFFF"/>
        </w:rPr>
        <w:t>：</w:t>
      </w:r>
      <w:r>
        <w:rPr>
          <w:rFonts w:hint="eastAsia" w:ascii="仿宋" w:hAnsi="仿宋" w:eastAsia="仿宋" w:cs="仿宋"/>
          <w:b w:val="0"/>
          <w:bCs w:val="0"/>
          <w:color w:val="auto"/>
          <w:sz w:val="32"/>
          <w:szCs w:val="32"/>
          <w:highlight w:val="none"/>
          <w:shd w:val="clear" w:color="auto" w:fill="auto"/>
          <w:lang w:val="en-US" w:eastAsia="zh-CN" w:bidi="ar-SA"/>
        </w:rPr>
        <w:t>指单位结转下年的基本支出结转、项目支出结转和结余、经营结余。</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val="0"/>
          <w:sz w:val="32"/>
          <w:szCs w:val="32"/>
        </w:rPr>
      </w:pPr>
      <w:r>
        <w:rPr>
          <w:rStyle w:val="10"/>
          <w:rFonts w:ascii="楷体" w:hAnsi="楷体" w:eastAsia="楷体" w:cs="楷体"/>
          <w:b w:val="0"/>
          <w:bCs w:val="0"/>
          <w:sz w:val="32"/>
          <w:szCs w:val="32"/>
          <w:shd w:val="clear" w:color="auto" w:fill="FFFFFF"/>
        </w:rPr>
        <w:t>（九）基本支出</w:t>
      </w:r>
      <w:r>
        <w:rPr>
          <w:rFonts w:ascii="楷体" w:hAnsi="楷体" w:eastAsia="楷体" w:cs="楷体"/>
          <w:b w:val="0"/>
          <w:bCs w:val="0"/>
          <w:sz w:val="32"/>
          <w:szCs w:val="32"/>
          <w:shd w:val="clear" w:color="auto" w:fill="FFFFFF"/>
        </w:rPr>
        <w:t>：</w:t>
      </w:r>
      <w:r>
        <w:rPr>
          <w:rFonts w:hint="eastAsia" w:ascii="仿宋" w:hAnsi="仿宋" w:eastAsia="仿宋" w:cs="仿宋"/>
          <w:b w:val="0"/>
          <w:bCs w:val="0"/>
          <w:color w:val="auto"/>
          <w:sz w:val="32"/>
          <w:szCs w:val="32"/>
          <w:highlight w:val="none"/>
          <w:shd w:val="clear" w:color="auto" w:fill="auto"/>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仿宋" w:hAnsi="仿宋" w:eastAsia="仿宋" w:cs="仿宋"/>
          <w:b w:val="0"/>
          <w:bCs w:val="0"/>
          <w:color w:val="auto"/>
          <w:sz w:val="32"/>
          <w:szCs w:val="32"/>
          <w:highlight w:val="none"/>
          <w:shd w:val="clear" w:color="auto" w:fill="auto"/>
          <w:lang w:val="en-US" w:eastAsia="zh-CN" w:bidi="ar-SA"/>
        </w:rPr>
      </w:pPr>
      <w:r>
        <w:rPr>
          <w:rStyle w:val="10"/>
          <w:rFonts w:ascii="楷体" w:hAnsi="楷体" w:eastAsia="楷体" w:cs="楷体"/>
          <w:b w:val="0"/>
          <w:bCs w:val="0"/>
          <w:sz w:val="32"/>
          <w:szCs w:val="32"/>
          <w:shd w:val="clear" w:color="auto" w:fill="FFFFFF"/>
        </w:rPr>
        <w:t>（十）项目支出</w:t>
      </w:r>
      <w:r>
        <w:rPr>
          <w:rFonts w:ascii="楷体" w:hAnsi="楷体" w:eastAsia="楷体" w:cs="楷体"/>
          <w:b w:val="0"/>
          <w:bCs w:val="0"/>
          <w:sz w:val="32"/>
          <w:szCs w:val="32"/>
          <w:shd w:val="clear" w:color="auto" w:fill="FFFFFF"/>
        </w:rPr>
        <w:t>：</w:t>
      </w:r>
      <w:r>
        <w:rPr>
          <w:rFonts w:hint="eastAsia" w:ascii="仿宋" w:hAnsi="仿宋" w:eastAsia="仿宋" w:cs="仿宋"/>
          <w:b w:val="0"/>
          <w:bCs w:val="0"/>
          <w:color w:val="auto"/>
          <w:sz w:val="32"/>
          <w:szCs w:val="32"/>
          <w:highlight w:val="none"/>
          <w:shd w:val="clear" w:color="auto" w:fill="auto"/>
          <w:lang w:val="en-US" w:eastAsia="zh-CN" w:bidi="ar-SA"/>
        </w:rPr>
        <w:t>指在基本支出之外为完成特定行政任务和事业发展目标所发生的支出。</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val="0"/>
          <w:sz w:val="32"/>
          <w:szCs w:val="32"/>
        </w:rPr>
      </w:pPr>
      <w:r>
        <w:rPr>
          <w:rStyle w:val="10"/>
          <w:rFonts w:ascii="楷体" w:hAnsi="楷体" w:eastAsia="楷体" w:cs="楷体"/>
          <w:b w:val="0"/>
          <w:bCs w:val="0"/>
          <w:sz w:val="32"/>
          <w:szCs w:val="32"/>
          <w:shd w:val="clear" w:color="auto" w:fill="FFFFFF"/>
        </w:rPr>
        <w:t>（十一）经营支出</w:t>
      </w:r>
      <w:r>
        <w:rPr>
          <w:rFonts w:ascii="楷体" w:hAnsi="楷体" w:eastAsia="楷体" w:cs="楷体"/>
          <w:b w:val="0"/>
          <w:bCs w:val="0"/>
          <w:sz w:val="32"/>
          <w:szCs w:val="32"/>
          <w:shd w:val="clear" w:color="auto" w:fill="FFFFFF"/>
        </w:rPr>
        <w:t>：</w:t>
      </w:r>
      <w:r>
        <w:rPr>
          <w:rFonts w:hint="eastAsia" w:ascii="仿宋" w:hAnsi="仿宋" w:eastAsia="仿宋" w:cs="仿宋"/>
          <w:b w:val="0"/>
          <w:bCs w:val="0"/>
          <w:color w:val="auto"/>
          <w:sz w:val="32"/>
          <w:szCs w:val="32"/>
          <w:highlight w:val="none"/>
          <w:shd w:val="clear" w:color="auto" w:fill="auto"/>
          <w:lang w:val="en-US" w:eastAsia="zh-CN" w:bidi="ar-SA"/>
        </w:rPr>
        <w:t>指事业单位在专业业务活动及其辅助活动之外开展非独立核算经营活动发生的支出。</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仿宋" w:hAnsi="仿宋" w:eastAsia="仿宋" w:cs="仿宋"/>
          <w:b w:val="0"/>
          <w:bCs w:val="0"/>
          <w:color w:val="auto"/>
          <w:sz w:val="32"/>
          <w:szCs w:val="32"/>
          <w:highlight w:val="none"/>
          <w:shd w:val="clear" w:color="auto" w:fill="auto"/>
          <w:lang w:val="en-US" w:eastAsia="zh-CN" w:bidi="ar-SA"/>
        </w:rPr>
      </w:pPr>
      <w:r>
        <w:rPr>
          <w:rStyle w:val="10"/>
          <w:rFonts w:ascii="楷体" w:hAnsi="楷体" w:eastAsia="楷体" w:cs="楷体"/>
          <w:b w:val="0"/>
          <w:bCs w:val="0"/>
          <w:sz w:val="32"/>
          <w:szCs w:val="32"/>
          <w:shd w:val="clear" w:color="auto" w:fill="FFFFFF"/>
        </w:rPr>
        <w:t>（十二）“三公”经费</w:t>
      </w:r>
      <w:r>
        <w:rPr>
          <w:rFonts w:ascii="楷体" w:hAnsi="楷体" w:eastAsia="楷体" w:cs="楷体"/>
          <w:b w:val="0"/>
          <w:bCs w:val="0"/>
          <w:sz w:val="32"/>
          <w:szCs w:val="32"/>
          <w:shd w:val="clear" w:color="auto" w:fill="FFFFFF"/>
        </w:rPr>
        <w:t>：</w:t>
      </w:r>
      <w:r>
        <w:rPr>
          <w:rFonts w:hint="eastAsia" w:ascii="仿宋" w:hAnsi="仿宋" w:eastAsia="仿宋" w:cs="仿宋"/>
          <w:b w:val="0"/>
          <w:bCs w:val="0"/>
          <w:color w:val="auto"/>
          <w:sz w:val="32"/>
          <w:szCs w:val="32"/>
          <w:highlight w:val="none"/>
          <w:shd w:val="clear" w:color="auto" w:fill="auto"/>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val="0"/>
          <w:sz w:val="32"/>
          <w:szCs w:val="32"/>
        </w:rPr>
      </w:pPr>
      <w:r>
        <w:rPr>
          <w:rStyle w:val="10"/>
          <w:rFonts w:ascii="楷体" w:hAnsi="楷体" w:eastAsia="楷体" w:cs="楷体"/>
          <w:b w:val="0"/>
          <w:bCs w:val="0"/>
          <w:sz w:val="32"/>
          <w:szCs w:val="32"/>
          <w:shd w:val="clear" w:color="auto" w:fill="FFFFFF"/>
        </w:rPr>
        <w:t>（十三）机关运行经费</w:t>
      </w:r>
      <w:r>
        <w:rPr>
          <w:rFonts w:ascii="楷体" w:hAnsi="楷体" w:eastAsia="楷体" w:cs="楷体"/>
          <w:b w:val="0"/>
          <w:bCs w:val="0"/>
          <w:sz w:val="32"/>
          <w:szCs w:val="32"/>
          <w:shd w:val="clear" w:color="auto" w:fill="FFFFFF"/>
        </w:rPr>
        <w:t>：</w:t>
      </w:r>
      <w:r>
        <w:rPr>
          <w:rFonts w:hint="eastAsia" w:ascii="仿宋" w:hAnsi="仿宋" w:eastAsia="仿宋" w:cs="仿宋"/>
          <w:b w:val="0"/>
          <w:bCs w:val="0"/>
          <w:color w:val="auto"/>
          <w:sz w:val="32"/>
          <w:szCs w:val="32"/>
          <w:highlight w:val="none"/>
          <w:shd w:val="clear" w:color="auto" w:fill="auto"/>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仿宋" w:hAnsi="仿宋" w:eastAsia="仿宋" w:cs="仿宋"/>
          <w:b w:val="0"/>
          <w:bCs w:val="0"/>
          <w:color w:val="auto"/>
          <w:sz w:val="32"/>
          <w:szCs w:val="32"/>
          <w:highlight w:val="none"/>
          <w:shd w:val="clear" w:color="auto" w:fill="auto"/>
          <w:lang w:val="en-US" w:eastAsia="zh-CN" w:bidi="ar-SA"/>
        </w:rPr>
      </w:pPr>
      <w:r>
        <w:rPr>
          <w:rStyle w:val="10"/>
          <w:rFonts w:ascii="楷体" w:hAnsi="楷体" w:eastAsia="楷体" w:cs="楷体"/>
          <w:b w:val="0"/>
          <w:bCs w:val="0"/>
          <w:sz w:val="32"/>
          <w:szCs w:val="32"/>
          <w:shd w:val="clear" w:color="auto" w:fill="FFFFFF"/>
        </w:rPr>
        <w:t>（十四）工资福利支出（支出经济分类科目类级）</w:t>
      </w:r>
      <w:r>
        <w:rPr>
          <w:rFonts w:ascii="楷体" w:hAnsi="楷体" w:eastAsia="楷体" w:cs="楷体"/>
          <w:b w:val="0"/>
          <w:bCs w:val="0"/>
          <w:sz w:val="32"/>
          <w:szCs w:val="32"/>
          <w:shd w:val="clear" w:color="auto" w:fill="FFFFFF"/>
        </w:rPr>
        <w:t>：</w:t>
      </w:r>
      <w:r>
        <w:rPr>
          <w:rFonts w:hint="eastAsia" w:ascii="仿宋" w:hAnsi="仿宋" w:eastAsia="仿宋" w:cs="仿宋"/>
          <w:b w:val="0"/>
          <w:bCs w:val="0"/>
          <w:color w:val="auto"/>
          <w:sz w:val="32"/>
          <w:szCs w:val="32"/>
          <w:highlight w:val="none"/>
          <w:shd w:val="clear" w:color="auto" w:fill="auto"/>
          <w:lang w:val="en-US" w:eastAsia="zh-CN" w:bidi="ar-SA"/>
        </w:rPr>
        <w:t>反映单位开支的在职职工和编制外长期聘用人员的各类劳动报酬，以及为上述人员缴纳的各项社会保险费等。</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仿宋" w:hAnsi="仿宋" w:eastAsia="仿宋" w:cs="仿宋"/>
          <w:b w:val="0"/>
          <w:bCs w:val="0"/>
          <w:color w:val="auto"/>
          <w:sz w:val="32"/>
          <w:szCs w:val="32"/>
          <w:highlight w:val="none"/>
          <w:shd w:val="clear" w:color="auto" w:fill="auto"/>
          <w:lang w:val="en-US" w:eastAsia="zh-CN" w:bidi="ar-SA"/>
        </w:rPr>
      </w:pPr>
      <w:r>
        <w:rPr>
          <w:rStyle w:val="10"/>
          <w:rFonts w:ascii="楷体" w:hAnsi="楷体" w:eastAsia="楷体" w:cs="楷体"/>
          <w:b w:val="0"/>
          <w:bCs w:val="0"/>
          <w:sz w:val="32"/>
          <w:szCs w:val="32"/>
          <w:shd w:val="clear" w:color="auto" w:fill="FFFFFF"/>
        </w:rPr>
        <w:t>（十五）商品和服务支出（支出经济分类科目类级）</w:t>
      </w:r>
      <w:r>
        <w:rPr>
          <w:rFonts w:ascii="楷体" w:hAnsi="楷体" w:eastAsia="楷体" w:cs="楷体"/>
          <w:b w:val="0"/>
          <w:bCs w:val="0"/>
          <w:sz w:val="32"/>
          <w:szCs w:val="32"/>
          <w:shd w:val="clear" w:color="auto" w:fill="FFFFFF"/>
        </w:rPr>
        <w:t>：</w:t>
      </w:r>
      <w:r>
        <w:rPr>
          <w:rFonts w:hint="eastAsia" w:ascii="仿宋" w:hAnsi="仿宋" w:eastAsia="仿宋" w:cs="仿宋"/>
          <w:b w:val="0"/>
          <w:bCs w:val="0"/>
          <w:color w:val="auto"/>
          <w:sz w:val="32"/>
          <w:szCs w:val="32"/>
          <w:highlight w:val="none"/>
          <w:shd w:val="clear" w:color="auto" w:fill="auto"/>
          <w:lang w:val="en-US" w:eastAsia="zh-CN" w:bidi="ar-SA"/>
        </w:rPr>
        <w:t>反映单位购买商品和服务的支出（不包括用于购置固定资产的支出、战略性和应急储备支出）。</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val="0"/>
          <w:sz w:val="32"/>
          <w:szCs w:val="32"/>
        </w:rPr>
      </w:pPr>
      <w:r>
        <w:rPr>
          <w:rStyle w:val="10"/>
          <w:rFonts w:ascii="楷体" w:hAnsi="楷体" w:eastAsia="楷体" w:cs="楷体"/>
          <w:b w:val="0"/>
          <w:bCs w:val="0"/>
          <w:sz w:val="32"/>
          <w:szCs w:val="32"/>
          <w:shd w:val="clear" w:color="auto" w:fill="FFFFFF"/>
        </w:rPr>
        <w:t>（十六）对个人和家庭的补助（支出经济分类科目类级）</w:t>
      </w:r>
      <w:r>
        <w:rPr>
          <w:rFonts w:ascii="楷体" w:hAnsi="楷体" w:eastAsia="楷体" w:cs="楷体"/>
          <w:b w:val="0"/>
          <w:bCs w:val="0"/>
          <w:sz w:val="32"/>
          <w:szCs w:val="32"/>
          <w:shd w:val="clear" w:color="auto" w:fill="FFFFFF"/>
        </w:rPr>
        <w:t>：</w:t>
      </w:r>
      <w:r>
        <w:rPr>
          <w:rFonts w:hint="eastAsia" w:ascii="仿宋" w:hAnsi="仿宋" w:eastAsia="仿宋" w:cs="仿宋"/>
          <w:b w:val="0"/>
          <w:bCs w:val="0"/>
          <w:color w:val="auto"/>
          <w:sz w:val="32"/>
          <w:szCs w:val="32"/>
          <w:highlight w:val="none"/>
          <w:shd w:val="clear" w:color="auto" w:fill="auto"/>
          <w:lang w:val="en-US" w:eastAsia="zh-CN" w:bidi="ar-SA"/>
        </w:rPr>
        <w:t>反映用于对个人和家庭的补助支出。</w:t>
      </w:r>
    </w:p>
    <w:p>
      <w:pPr>
        <w:pStyle w:val="6"/>
        <w:keepNext w:val="0"/>
        <w:keepLines w:val="0"/>
        <w:pageBreakBefore w:val="0"/>
        <w:widowControl w:val="0"/>
        <w:kinsoku/>
        <w:wordWrap w:val="0"/>
        <w:overflowPunct/>
        <w:topLinePunct w:val="0"/>
        <w:autoSpaceDE/>
        <w:autoSpaceDN/>
        <w:bidi w:val="0"/>
        <w:adjustRightInd/>
        <w:snapToGrid/>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val="0"/>
          <w:sz w:val="32"/>
          <w:szCs w:val="32"/>
        </w:rPr>
      </w:pPr>
      <w:r>
        <w:rPr>
          <w:rStyle w:val="10"/>
          <w:rFonts w:ascii="楷体" w:hAnsi="楷体" w:eastAsia="楷体" w:cs="楷体"/>
          <w:b w:val="0"/>
          <w:bCs w:val="0"/>
          <w:sz w:val="32"/>
          <w:szCs w:val="32"/>
          <w:shd w:val="clear" w:color="auto" w:fill="FFFFFF"/>
        </w:rPr>
        <w:t>（十七）其他资本性支出（支出经济分类科目类级）</w:t>
      </w:r>
      <w:r>
        <w:rPr>
          <w:rFonts w:ascii="楷体" w:hAnsi="楷体" w:eastAsia="楷体" w:cs="楷体"/>
          <w:b w:val="0"/>
          <w:bCs w:val="0"/>
          <w:sz w:val="32"/>
          <w:szCs w:val="32"/>
          <w:shd w:val="clear" w:color="auto" w:fill="FFFFFF"/>
        </w:rPr>
        <w:t>：</w:t>
      </w:r>
      <w:r>
        <w:rPr>
          <w:rFonts w:hint="eastAsia" w:ascii="仿宋" w:hAnsi="仿宋" w:eastAsia="仿宋" w:cs="仿宋"/>
          <w:b w:val="0"/>
          <w:bCs w:val="0"/>
          <w:color w:val="auto"/>
          <w:sz w:val="32"/>
          <w:szCs w:val="32"/>
          <w:highlight w:val="none"/>
          <w:shd w:val="clear" w:color="auto" w:fill="auto"/>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val="0"/>
        <w:shd w:val="clear" w:color="auto" w:fill="FFFFFF"/>
        <w:kinsoku/>
        <w:wordWrap w:val="0"/>
        <w:overflowPunct/>
        <w:topLinePunct w:val="0"/>
        <w:autoSpaceDE/>
        <w:autoSpaceDN/>
        <w:bidi w:val="0"/>
        <w:adjustRightInd/>
        <w:snapToGrid/>
        <w:spacing w:beforeAutospacing="0" w:after="0" w:afterAutospacing="0" w:line="600" w:lineRule="exact"/>
        <w:ind w:left="0" w:firstLine="640" w:firstLineChars="200"/>
        <w:rPr>
          <w:rStyle w:val="10"/>
          <w:rFonts w:hint="default" w:ascii="方正仿宋_GBK" w:hAnsi="方正仿宋_GBK" w:eastAsia="方正仿宋_GBK" w:cs="方正仿宋_GBK"/>
          <w:b w:val="0"/>
          <w:bCs w:val="0"/>
          <w:sz w:val="32"/>
          <w:szCs w:val="32"/>
          <w:shd w:val="clear" w:color="auto" w:fill="FFFFFF"/>
        </w:rPr>
      </w:pPr>
      <w:r>
        <w:rPr>
          <w:rStyle w:val="10"/>
          <w:rFonts w:ascii="黑体" w:hAnsi="黑体" w:eastAsia="黑体" w:cs="黑体"/>
          <w:b w:val="0"/>
          <w:bCs w:val="0"/>
          <w:sz w:val="32"/>
          <w:szCs w:val="32"/>
          <w:shd w:val="clear" w:color="auto" w:fill="FFFFFF"/>
        </w:rPr>
        <w:t>七、决算公开联系方式及信息反馈渠道</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firstLine="640" w:firstLineChars="200"/>
        <w:rPr>
          <w:rFonts w:hint="eastAsia" w:ascii="仿宋" w:hAnsi="仿宋" w:eastAsia="仿宋" w:cs="仿宋"/>
          <w:b w:val="0"/>
          <w:bCs w:val="0"/>
          <w:color w:val="auto"/>
          <w:sz w:val="32"/>
          <w:szCs w:val="32"/>
          <w:highlight w:val="none"/>
          <w:shd w:val="clear" w:color="auto" w:fill="auto"/>
        </w:rPr>
      </w:pPr>
      <w:r>
        <w:rPr>
          <w:rFonts w:hint="eastAsia" w:ascii="仿宋" w:hAnsi="仿宋" w:eastAsia="仿宋" w:cs="仿宋"/>
          <w:b w:val="0"/>
          <w:bCs w:val="0"/>
          <w:color w:val="auto"/>
          <w:sz w:val="32"/>
          <w:szCs w:val="32"/>
          <w:highlight w:val="none"/>
          <w:shd w:val="clear" w:color="auto" w:fill="auto"/>
        </w:rPr>
        <w:t>本单位决算公开信息反馈和联系方式：</w:t>
      </w:r>
    </w:p>
    <w:p>
      <w:pPr>
        <w:pStyle w:val="11"/>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firstLine="640" w:firstLineChars="200"/>
        <w:rPr>
          <w:rFonts w:hint="eastAsia" w:ascii="仿宋" w:hAnsi="仿宋" w:eastAsia="仿宋" w:cs="仿宋"/>
          <w:b w:val="0"/>
          <w:bCs w:val="0"/>
          <w:color w:val="auto"/>
          <w:sz w:val="32"/>
          <w:szCs w:val="32"/>
          <w:highlight w:val="none"/>
          <w:shd w:val="clear" w:color="auto" w:fill="auto"/>
        </w:rPr>
        <w:sectPr>
          <w:footerReference r:id="rId3" w:type="default"/>
          <w:pgSz w:w="11905" w:h="16838"/>
          <w:pgMar w:top="2098" w:right="1474" w:bottom="1417" w:left="1587" w:header="850" w:footer="964" w:gutter="0"/>
          <w:pgNumType w:fmt="numberInDash"/>
          <w:cols w:space="0" w:num="1"/>
          <w:rtlGutter w:val="0"/>
          <w:docGrid w:type="lines" w:linePitch="312" w:charSpace="0"/>
        </w:sectPr>
      </w:pPr>
      <w:r>
        <w:rPr>
          <w:rFonts w:hint="eastAsia" w:ascii="仿宋" w:hAnsi="仿宋" w:eastAsia="仿宋" w:cs="仿宋"/>
          <w:b w:val="0"/>
          <w:bCs w:val="0"/>
          <w:color w:val="auto"/>
          <w:sz w:val="32"/>
          <w:szCs w:val="32"/>
          <w:highlight w:val="none"/>
          <w:shd w:val="clear" w:color="auto" w:fill="auto"/>
          <w:lang w:val="en-US" w:eastAsia="zh-CN"/>
        </w:rPr>
        <w:t>史新，</w:t>
      </w:r>
      <w:r>
        <w:rPr>
          <w:rFonts w:hint="eastAsia" w:ascii="仿宋" w:hAnsi="仿宋" w:eastAsia="仿宋" w:cs="仿宋"/>
          <w:b w:val="0"/>
          <w:bCs w:val="0"/>
          <w:color w:val="auto"/>
          <w:sz w:val="32"/>
          <w:szCs w:val="32"/>
          <w:highlight w:val="none"/>
          <w:shd w:val="clear" w:color="auto" w:fill="auto"/>
        </w:rPr>
        <w:t>023-</w:t>
      </w:r>
      <w:r>
        <w:rPr>
          <w:rFonts w:hint="eastAsia" w:ascii="仿宋" w:hAnsi="仿宋" w:eastAsia="仿宋" w:cs="仿宋"/>
          <w:b w:val="0"/>
          <w:bCs w:val="0"/>
          <w:color w:val="auto"/>
          <w:sz w:val="32"/>
          <w:szCs w:val="32"/>
          <w:highlight w:val="none"/>
          <w:shd w:val="clear" w:color="auto" w:fill="auto"/>
          <w:lang w:val="en-US" w:eastAsia="zh-CN"/>
        </w:rPr>
        <w:t>51638005</w:t>
      </w:r>
    </w:p>
    <w:tbl>
      <w:tblPr>
        <w:tblStyle w:val="7"/>
        <w:tblW w:w="5005" w:type="pct"/>
        <w:tblInd w:w="0" w:type="dxa"/>
        <w:tblLayout w:type="autofit"/>
        <w:tblCellMar>
          <w:top w:w="0" w:type="dxa"/>
          <w:left w:w="0" w:type="dxa"/>
          <w:bottom w:w="0" w:type="dxa"/>
          <w:right w:w="0" w:type="dxa"/>
        </w:tblCellMar>
      </w:tblPr>
      <w:tblGrid>
        <w:gridCol w:w="5122"/>
        <w:gridCol w:w="2019"/>
        <w:gridCol w:w="4808"/>
        <w:gridCol w:w="3443"/>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w:t>
            </w:r>
            <w:r>
              <w:rPr>
                <w:rFonts w:hint="eastAsia" w:cs="宋体"/>
                <w:sz w:val="20"/>
                <w:szCs w:val="20"/>
                <w:lang w:val="en-US" w:eastAsia="zh-CN"/>
              </w:rPr>
              <w:t>部门</w:t>
            </w:r>
            <w:r>
              <w:rPr>
                <w:rFonts w:cs="宋体"/>
                <w:sz w:val="20"/>
                <w:szCs w:val="20"/>
              </w:rPr>
              <w:t>：</w:t>
            </w:r>
            <w:r>
              <w:rPr>
                <w:sz w:val="20"/>
                <w:u w:color="auto"/>
              </w:rPr>
              <w:t>重庆市巫溪县胜利乡人民政府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2,835.27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583.75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19.10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120.07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25.12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46.80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1,965.15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61.23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14.05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right"/>
              <w:textAlignment w:val="center"/>
              <w:rPr>
                <w:rFonts w:hint="default" w:cs="宋体"/>
                <w:color w:val="000000"/>
                <w:sz w:val="20"/>
                <w:szCs w:val="20"/>
              </w:rPr>
            </w:pPr>
            <w:r>
              <w:rPr>
                <w:rFonts w:cs="宋体"/>
                <w:color w:val="000000"/>
                <w:sz w:val="20"/>
                <w:szCs w:val="20"/>
              </w:rPr>
              <w:t>2,835.27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right"/>
              <w:textAlignment w:val="center"/>
              <w:rPr>
                <w:rFonts w:hint="default" w:cs="宋体"/>
                <w:color w:val="000000"/>
                <w:sz w:val="20"/>
                <w:szCs w:val="20"/>
              </w:rPr>
            </w:pPr>
            <w:r>
              <w:rPr>
                <w:rFonts w:cs="宋体"/>
                <w:color w:val="000000"/>
                <w:sz w:val="20"/>
                <w:szCs w:val="20"/>
              </w:rPr>
              <w:t>2,835.27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right"/>
              <w:textAlignment w:val="center"/>
              <w:rPr>
                <w:rFonts w:hint="default" w:cs="宋体"/>
                <w:color w:val="000000"/>
                <w:sz w:val="20"/>
                <w:szCs w:val="20"/>
              </w:rPr>
            </w:pPr>
            <w:r>
              <w:rPr>
                <w:rFonts w:cs="宋体"/>
                <w:color w:val="000000"/>
                <w:sz w:val="20"/>
                <w:szCs w:val="20"/>
              </w:rPr>
              <w:t>2,835.27</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jc w:val="right"/>
              <w:textAlignment w:val="center"/>
              <w:rPr>
                <w:rFonts w:hint="default" w:cs="宋体"/>
                <w:color w:val="000000"/>
                <w:sz w:val="20"/>
                <w:szCs w:val="20"/>
              </w:rPr>
            </w:pPr>
            <w:r>
              <w:rPr>
                <w:rFonts w:cs="宋体"/>
                <w:color w:val="000000"/>
                <w:sz w:val="20"/>
                <w:szCs w:val="20"/>
              </w:rPr>
              <w:t>2,835.27</w:t>
            </w:r>
            <w:r>
              <w:rPr>
                <w:color w:val="000000"/>
                <w:sz w:val="20"/>
                <w:u w:color="auto"/>
              </w:rPr>
              <w:t xml:space="preserve"> </w:t>
            </w:r>
          </w:p>
        </w:tc>
      </w:tr>
    </w:tbl>
    <w:p>
      <w:pPr>
        <w:keepNext w:val="0"/>
        <w:keepLines w:val="0"/>
        <w:pageBreakBefore w:val="0"/>
        <w:widowControl w:val="0"/>
        <w:kinsoku/>
        <w:wordWrap/>
        <w:overflowPunct/>
        <w:topLinePunct w:val="0"/>
        <w:autoSpaceDE/>
        <w:autoSpaceDN/>
        <w:bidi w:val="0"/>
        <w:adjustRightInd/>
        <w:snapToGrid/>
        <w:spacing w:line="0" w:lineRule="atLeas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sz w:val="20"/>
                <w:szCs w:val="20"/>
              </w:rPr>
              <w:t>：</w:t>
            </w:r>
            <w:r>
              <w:rPr>
                <w:sz w:val="20"/>
                <w:u w:color="auto"/>
              </w:rPr>
              <w:t>重庆市巫溪县胜利乡人民政府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2,835.27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2,835.27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583.75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583.75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569.85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569.85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193.13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46.80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1,965.15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1,965.15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1,723.42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1,723.42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1,507.37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1,507.37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212.73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212.73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42.48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62"/>
        <w:gridCol w:w="3630"/>
        <w:gridCol w:w="1661"/>
        <w:gridCol w:w="1662"/>
        <w:gridCol w:w="1662"/>
        <w:gridCol w:w="1646"/>
        <w:gridCol w:w="1646"/>
        <w:gridCol w:w="170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color w:val="000000"/>
                <w:sz w:val="20"/>
                <w:szCs w:val="20"/>
              </w:rPr>
              <w:t xml:space="preserve">： </w:t>
            </w:r>
            <w:r>
              <w:rPr>
                <w:color w:val="000000"/>
                <w:sz w:val="20"/>
                <w:u w:color="auto"/>
              </w:rPr>
              <w:t>重庆市巫溪县胜利乡人民政府</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2,835.27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727.26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2,108.01</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583.75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545.85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37.90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569.85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545.85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19.10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113.81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46.80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46.80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46.80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1,965.15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1,965.15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1,723.42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1,723.42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61.75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1,507.37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1,507.37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212.73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212.73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212.73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18.75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42.48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42.48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8"/>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w:t>
            </w:r>
            <w:r>
              <w:rPr>
                <w:rFonts w:hint="eastAsia" w:cs="宋体"/>
                <w:sz w:val="20"/>
                <w:szCs w:val="20"/>
                <w:lang w:val="en-US" w:eastAsia="zh-CN"/>
              </w:rPr>
              <w:t>部门</w:t>
            </w:r>
            <w:r>
              <w:rPr>
                <w:rFonts w:cs="宋体"/>
                <w:color w:val="000000"/>
                <w:sz w:val="20"/>
                <w:szCs w:val="20"/>
              </w:rPr>
              <w:t xml:space="preserve">： </w:t>
            </w:r>
            <w:r>
              <w:rPr>
                <w:color w:val="000000"/>
                <w:sz w:val="20"/>
                <w:u w:color="auto"/>
              </w:rPr>
              <w:t>重庆市巫溪县胜利乡人民政府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2,835.27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583.75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583.75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1,965.15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1,965.15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2,835.27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2,835.27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2,835.27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2,835.27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2,835.27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2,835.27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37"/>
        <w:gridCol w:w="3630"/>
        <w:gridCol w:w="3298"/>
        <w:gridCol w:w="3298"/>
        <w:gridCol w:w="331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color w:val="000000"/>
                <w:sz w:val="20"/>
                <w:szCs w:val="20"/>
              </w:rPr>
              <w:t xml:space="preserve">： </w:t>
            </w:r>
            <w:r>
              <w:rPr>
                <w:color w:val="000000"/>
                <w:sz w:val="20"/>
                <w:u w:color="auto"/>
              </w:rPr>
              <w:t>重庆市巫溪县胜利乡人民政府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2,835.27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727.26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2,108.01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583.75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545.85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37.90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569.85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545.85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352.72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352.72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193.13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193.13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19.10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19.10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19.10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113.81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113.81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113.81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16.57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16.57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62.89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62.89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34.35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伤残抚恤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9.55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46.80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46.80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46.80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46.80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46.80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1,965.15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1,965.15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1,723.42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1,723.42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61.75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1,507.37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1,507.37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153.10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212.73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212.73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212.73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212.73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42.48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18.75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18.75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农村危房改造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18.75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42.48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42.48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42.48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14.05</w:t>
            </w: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w:t>
            </w:r>
            <w:r>
              <w:rPr>
                <w:rFonts w:hint="eastAsia" w:cs="宋体"/>
                <w:sz w:val="20"/>
                <w:szCs w:val="20"/>
                <w:lang w:val="en-US" w:eastAsia="zh-CN"/>
              </w:rPr>
              <w:t>部门</w:t>
            </w:r>
            <w:r>
              <w:rPr>
                <w:rFonts w:cs="宋体"/>
                <w:color w:val="000000"/>
                <w:sz w:val="20"/>
                <w:szCs w:val="20"/>
              </w:rPr>
              <w:t xml:space="preserve">： </w:t>
            </w:r>
            <w:r>
              <w:rPr>
                <w:color w:val="000000"/>
                <w:sz w:val="20"/>
                <w:u w:color="auto"/>
              </w:rPr>
              <w:t>重庆市巫溪县胜利乡人民政府</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619.76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91.40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136.29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104.81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104.14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62.89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635.86</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91.40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1"/>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color w:val="000000"/>
                <w:sz w:val="20"/>
                <w:szCs w:val="20"/>
              </w:rPr>
              <w:t xml:space="preserve">： </w:t>
            </w:r>
            <w:r>
              <w:rPr>
                <w:color w:val="000000"/>
                <w:sz w:val="20"/>
                <w:u w:color="auto"/>
              </w:rPr>
              <w:t>重庆市巫溪县胜利乡人民政府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5"/>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color w:val="000000"/>
                <w:sz w:val="20"/>
                <w:szCs w:val="20"/>
              </w:rPr>
              <w:t xml:space="preserve">： </w:t>
            </w:r>
            <w:r>
              <w:rPr>
                <w:color w:val="000000"/>
                <w:sz w:val="20"/>
                <w:u w:color="auto"/>
              </w:rPr>
              <w:t>重庆市巫溪县胜利乡人民政府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color w:val="000000"/>
                <w:sz w:val="20"/>
                <w:szCs w:val="20"/>
              </w:rPr>
              <w:t xml:space="preserve">： </w:t>
            </w:r>
            <w:r>
              <w:rPr>
                <w:color w:val="000000"/>
                <w:sz w:val="20"/>
                <w:u w:color="auto"/>
              </w:rPr>
              <w:t>重庆市巫溪县胜利乡人民政府</w:t>
            </w:r>
            <w:bookmarkStart w:id="0" w:name="_GoBack"/>
            <w:bookmarkEnd w:id="0"/>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55.50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13.32</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13.32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55.50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6.60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6.60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6.60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6.60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6.72</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6.72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6.72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212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19.30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19.30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2,341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19.30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19.30</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keepNext w:val="0"/>
        <w:keepLines w:val="0"/>
        <w:pageBreakBefore w:val="0"/>
        <w:widowControl w:val="0"/>
        <w:kinsoku/>
        <w:wordWrap w:val="0"/>
        <w:overflowPunct/>
        <w:topLinePunct w:val="0"/>
        <w:autoSpaceDE/>
        <w:autoSpaceDN/>
        <w:bidi w:val="0"/>
        <w:adjustRightInd/>
        <w:snapToGrid/>
        <w:spacing w:beforeAutospacing="0" w:afterAutospacing="0" w:line="0" w:lineRule="atLeast"/>
        <w:ind w:left="0" w:firstLine="0" w:firstLineChars="0"/>
        <w:rPr>
          <w:rFonts w:hint="eastAsia" w:ascii="宋体" w:hAnsi="宋体" w:eastAsia="宋体" w:cs="宋体"/>
          <w:b w:val="0"/>
          <w:bCs w:val="0"/>
          <w:sz w:val="18"/>
          <w:szCs w:val="18"/>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4" w:type="default"/>
      <w:footerReference r:id="rId5" w:type="default"/>
      <w:pgSz w:w="16838" w:h="11905" w:orient="landscape"/>
      <w:pgMar w:top="567" w:right="454" w:bottom="567" w:left="1037" w:header="0" w:footer="0"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4"/>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yNGEwYTc1NmQ1Njk3ZThhZDFjZDg5MTgxMWU0N2UifQ=="/>
  </w:docVars>
  <w:rsids>
    <w:rsidRoot w:val="00B03CCD"/>
    <w:rsid w:val="001D3BB7"/>
    <w:rsid w:val="002B254B"/>
    <w:rsid w:val="00466C9B"/>
    <w:rsid w:val="00550ABE"/>
    <w:rsid w:val="00706AD3"/>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3EC08D9"/>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664C1D"/>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2012C8"/>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360642"/>
    <w:rsid w:val="27B23302"/>
    <w:rsid w:val="29310A5F"/>
    <w:rsid w:val="29C37A35"/>
    <w:rsid w:val="2A076083"/>
    <w:rsid w:val="2A73162E"/>
    <w:rsid w:val="2B167953"/>
    <w:rsid w:val="2B200583"/>
    <w:rsid w:val="2B8209DE"/>
    <w:rsid w:val="2C636760"/>
    <w:rsid w:val="2C6762A3"/>
    <w:rsid w:val="2F5A5613"/>
    <w:rsid w:val="2FCA4B37"/>
    <w:rsid w:val="2FE029D7"/>
    <w:rsid w:val="2FF06E00"/>
    <w:rsid w:val="30586FEC"/>
    <w:rsid w:val="315F0B22"/>
    <w:rsid w:val="31A87C96"/>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A607D2"/>
    <w:rsid w:val="37BF1123"/>
    <w:rsid w:val="383C3F15"/>
    <w:rsid w:val="38BE4696"/>
    <w:rsid w:val="3939115E"/>
    <w:rsid w:val="39A04C8F"/>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8D104D4"/>
    <w:rsid w:val="5A01575A"/>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A7602B"/>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autoRedefine/>
    <w:qFormat/>
    <w:uiPriority w:val="0"/>
    <w:rPr>
      <w:b/>
    </w:rPr>
  </w:style>
  <w:style w:type="paragraph" w:customStyle="1" w:styleId="11">
    <w:name w:val="列出段落1"/>
    <w:basedOn w:val="1"/>
    <w:autoRedefine/>
    <w:qFormat/>
    <w:uiPriority w:val="99"/>
    <w:pPr>
      <w:ind w:firstLine="420" w:firstLineChars="200"/>
    </w:pPr>
    <w:rPr>
      <w:rFonts w:hint="default"/>
    </w:rPr>
  </w:style>
  <w:style w:type="paragraph" w:customStyle="1" w:styleId="12">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12595</Words>
  <Characters>16636</Characters>
  <Lines>190</Lines>
  <Paragraphs>53</Paragraphs>
  <TotalTime>8</TotalTime>
  <ScaleCrop>false</ScaleCrop>
  <LinksUpToDate>false</LinksUpToDate>
  <CharactersWithSpaces>18298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姜南宇</cp:lastModifiedBy>
  <dcterms:modified xsi:type="dcterms:W3CDTF">2024-09-27T01:23:44Z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C4DE51F2245F435BA37B1467FA76AD05_13</vt:lpwstr>
  </property>
</Properties>
</file>