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4D3D9">
      <w:pPr>
        <w:rPr>
          <w:rFonts w:hint="eastAsia" w:ascii="方正小标宋_GBK" w:hAnsi="方正小标宋_GBK" w:eastAsia="方正小标宋_GBK" w:cs="方正小标宋_GBK"/>
          <w:color w:val="FF0000"/>
          <w:sz w:val="96"/>
          <w:szCs w:val="96"/>
          <w:lang w:eastAsia="zh-CN"/>
        </w:rPr>
      </w:pPr>
    </w:p>
    <w:p w14:paraId="766A2A34">
      <w:pPr>
        <w:rPr>
          <w:rFonts w:hint="eastAsia" w:ascii="方正小标宋_GBK" w:hAnsi="方正小标宋_GBK" w:eastAsia="方正小标宋_GBK" w:cs="方正小标宋_GBK"/>
          <w:color w:val="FF0000"/>
          <w:sz w:val="44"/>
          <w:szCs w:val="44"/>
          <w:lang w:eastAsia="zh-CN"/>
        </w:rPr>
      </w:pPr>
      <w:r>
        <w:rPr>
          <w:sz w:val="1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437515</wp:posOffset>
                </wp:positionV>
                <wp:extent cx="5314315" cy="1337310"/>
                <wp:effectExtent l="0" t="0" r="4445" b="381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315" cy="1337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C5719">
                            <w:pPr>
                              <w:jc w:val="center"/>
                              <w:rPr>
                                <w:rFonts w:hint="default"/>
                                <w:spacing w:val="-6"/>
                                <w:w w:val="80"/>
                                <w:sz w:val="120"/>
                                <w:lang w:val="en-US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color w:val="FF0000"/>
                                <w:spacing w:val="-23"/>
                                <w:w w:val="66"/>
                                <w:sz w:val="144"/>
                                <w:szCs w:val="144"/>
                                <w:lang w:eastAsia="zh-CN"/>
                              </w:rPr>
                              <w:t>通城镇人民政府文件</w:t>
                            </w: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color w:val="FF0000"/>
                                <w:spacing w:val="-57"/>
                                <w:w w:val="80"/>
                                <w:sz w:val="144"/>
                                <w:szCs w:val="144"/>
                                <w:lang w:val="en-US" w:eastAsia="zh-CN"/>
                              </w:rPr>
                              <w:t>wenjian wen</w:t>
                            </w: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color w:val="FF0000"/>
                                <w:spacing w:val="-6"/>
                                <w:w w:val="80"/>
                                <w:sz w:val="120"/>
                                <w:szCs w:val="96"/>
                                <w:lang w:val="en-US" w:eastAsia="zh-CN"/>
                              </w:rPr>
                              <w:t>wenwen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05pt;margin-top:34.45pt;height:105.3pt;width:418.45pt;z-index:251661312;mso-width-relative:page;mso-height-relative:page;" fillcolor="#FFFFFF [3201]" filled="t" stroked="f" coordsize="21600,21600" o:gfxdata="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QvYfa1AAAAAkBAAAPAAAA&#10;AAAAAAEAIAAAACIAAABkcnMvZG93bnJldi54bWxQSwECFAAUAAAACACHTuJA3P2/f1ICAACQBAAA&#10;DgAAAAAAAAABACAAAAAj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92C5719">
                      <w:pPr>
                        <w:jc w:val="center"/>
                        <w:rPr>
                          <w:rFonts w:hint="default"/>
                          <w:spacing w:val="-6"/>
                          <w:w w:val="80"/>
                          <w:sz w:val="120"/>
                          <w:lang w:val="en-US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color w:val="FF0000"/>
                          <w:spacing w:val="-23"/>
                          <w:w w:val="66"/>
                          <w:sz w:val="144"/>
                          <w:szCs w:val="144"/>
                          <w:lang w:eastAsia="zh-CN"/>
                        </w:rPr>
                        <w:t>通城镇人民政府文件</w:t>
                      </w:r>
                      <w:r>
                        <w:rPr>
                          <w:rFonts w:hint="eastAsia" w:ascii="方正小标宋_GBK" w:hAnsi="方正小标宋_GBK" w:eastAsia="方正小标宋_GBK" w:cs="方正小标宋_GBK"/>
                          <w:color w:val="FF0000"/>
                          <w:spacing w:val="-57"/>
                          <w:w w:val="80"/>
                          <w:sz w:val="144"/>
                          <w:szCs w:val="144"/>
                          <w:lang w:val="en-US" w:eastAsia="zh-CN"/>
                        </w:rPr>
                        <w:t>wenjian wen</w:t>
                      </w:r>
                      <w:r>
                        <w:rPr>
                          <w:rFonts w:hint="eastAsia" w:ascii="方正小标宋_GBK" w:hAnsi="方正小标宋_GBK" w:eastAsia="方正小标宋_GBK" w:cs="方正小标宋_GBK"/>
                          <w:color w:val="FF0000"/>
                          <w:spacing w:val="-6"/>
                          <w:w w:val="80"/>
                          <w:sz w:val="120"/>
                          <w:szCs w:val="96"/>
                          <w:lang w:val="en-US" w:eastAsia="zh-CN"/>
                        </w:rPr>
                        <w:t>wenwen</w:t>
                      </w:r>
                    </w:p>
                  </w:txbxContent>
                </v:textbox>
              </v:shape>
            </w:pict>
          </mc:Fallback>
        </mc:AlternateContent>
      </w:r>
    </w:p>
    <w:p w14:paraId="15B47344">
      <w:pPr>
        <w:jc w:val="center"/>
        <w:rPr>
          <w:rFonts w:hint="eastAsia" w:ascii="方正小标宋_GBK" w:hAnsi="方正小标宋_GBK" w:eastAsia="方正小标宋_GBK" w:cs="方正小标宋_GBK"/>
          <w:color w:val="FF0000"/>
          <w:spacing w:val="45"/>
          <w:w w:val="60"/>
          <w:sz w:val="144"/>
          <w:szCs w:val="96"/>
        </w:rPr>
      </w:pPr>
      <w:r>
        <w:rPr>
          <w:sz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1511935</wp:posOffset>
                </wp:positionV>
                <wp:extent cx="5330825" cy="352425"/>
                <wp:effectExtent l="0" t="0" r="3175" b="1333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8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CD367">
                            <w:pPr>
                              <w:spacing w:line="420" w:lineRule="exact"/>
                              <w:jc w:val="center"/>
                              <w:rPr>
                                <w:rFonts w:hint="default" w:ascii="Times New Roman" w:hAnsi="Times New Roman" w:eastAsia="方正仿宋_GBK" w:cs="Times New Roman"/>
                                <w:b w:val="0"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方正仿宋_GBK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通城府</w:t>
                            </w:r>
                            <w:r>
                              <w:rPr>
                                <w:rFonts w:hint="eastAsia" w:ascii="Times New Roman" w:hAnsi="Times New Roman" w:eastAsia="方正仿宋_GBK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发</w:t>
                            </w:r>
                            <w:r>
                              <w:rPr>
                                <w:rFonts w:hint="default" w:ascii="Times New Roman" w:hAnsi="Times New Roman" w:eastAsia="方正仿宋_GBK" w:cs="Times New Roman"/>
                                <w:sz w:val="32"/>
                                <w:szCs w:val="32"/>
                              </w:rPr>
                              <w:t>〔</w:t>
                            </w:r>
                            <w:r>
                              <w:rPr>
                                <w:rFonts w:hint="default" w:ascii="Times New Roman" w:hAnsi="Times New Roman" w:eastAsia="方正仿宋_GBK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202</w:t>
                            </w:r>
                            <w:r>
                              <w:rPr>
                                <w:rFonts w:hint="eastAsia" w:ascii="Times New Roman" w:hAnsi="Times New Roman" w:eastAsia="方正仿宋_GBK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default" w:ascii="Times New Roman" w:hAnsi="Times New Roman" w:eastAsia="方正仿宋_GBK" w:cs="Times New Roman"/>
                                <w:sz w:val="32"/>
                                <w:szCs w:val="32"/>
                              </w:rPr>
                              <w:t>〕</w:t>
                            </w:r>
                            <w:r>
                              <w:rPr>
                                <w:rFonts w:hint="eastAsia" w:ascii="Times New Roman" w:hAnsi="Times New Roman" w:eastAsia="方正仿宋_GBK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Times New Roman" w:hAnsi="Times New Roman" w:eastAsia="方正仿宋_GBK" w:cs="Times New Roman"/>
                                <w:sz w:val="32"/>
                                <w:szCs w:val="32"/>
                              </w:rPr>
                              <w:t>号</w:t>
                            </w:r>
                          </w:p>
                          <w:p w14:paraId="24C2EA4B"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-0.7pt;margin-top:119.05pt;height:27.75pt;width:419.75pt;z-index:251660288;mso-width-relative:page;mso-height-relative:page;" fillcolor="#FFFFFF" filled="t" stroked="f" coordsize="21600,21600" o:gfxdata="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br7xH1wAAAAoBAAAPAAAAAAAAAAEAIAAAACIAAABkcnMvZG93bnJldi54bWxQSwECFAAU&#10;AAAACACHTuJA34qCybkBAABt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40CD367">
                      <w:pPr>
                        <w:spacing w:line="420" w:lineRule="exact"/>
                        <w:jc w:val="center"/>
                        <w:rPr>
                          <w:rFonts w:hint="default" w:ascii="Times New Roman" w:hAnsi="Times New Roman" w:eastAsia="方正仿宋_GBK" w:cs="Times New Roman"/>
                          <w:b w:val="0"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方正仿宋_GBK" w:cs="Times New Roman"/>
                          <w:sz w:val="32"/>
                          <w:szCs w:val="32"/>
                          <w:lang w:val="en-US" w:eastAsia="zh-CN"/>
                        </w:rPr>
                        <w:t>通城府</w:t>
                      </w:r>
                      <w:r>
                        <w:rPr>
                          <w:rFonts w:hint="eastAsia" w:ascii="Times New Roman" w:hAnsi="Times New Roman" w:eastAsia="方正仿宋_GBK" w:cs="Times New Roman"/>
                          <w:sz w:val="32"/>
                          <w:szCs w:val="32"/>
                          <w:lang w:val="en-US" w:eastAsia="zh-CN"/>
                        </w:rPr>
                        <w:t>发</w:t>
                      </w:r>
                      <w:r>
                        <w:rPr>
                          <w:rFonts w:hint="default" w:ascii="Times New Roman" w:hAnsi="Times New Roman" w:eastAsia="方正仿宋_GBK" w:cs="Times New Roman"/>
                          <w:sz w:val="32"/>
                          <w:szCs w:val="32"/>
                        </w:rPr>
                        <w:t>〔</w:t>
                      </w:r>
                      <w:r>
                        <w:rPr>
                          <w:rFonts w:hint="default" w:ascii="Times New Roman" w:hAnsi="Times New Roman" w:eastAsia="方正仿宋_GBK" w:cs="Times New Roman"/>
                          <w:sz w:val="32"/>
                          <w:szCs w:val="32"/>
                          <w:lang w:val="en-US" w:eastAsia="zh-CN"/>
                        </w:rPr>
                        <w:t>202</w:t>
                      </w:r>
                      <w:r>
                        <w:rPr>
                          <w:rFonts w:hint="eastAsia" w:ascii="Times New Roman" w:hAnsi="Times New Roman" w:eastAsia="方正仿宋_GBK" w:cs="Times New Roman"/>
                          <w:sz w:val="32"/>
                          <w:szCs w:val="32"/>
                          <w:lang w:val="en-US" w:eastAsia="zh-CN"/>
                        </w:rPr>
                        <w:t>5</w:t>
                      </w:r>
                      <w:r>
                        <w:rPr>
                          <w:rFonts w:hint="default" w:ascii="Times New Roman" w:hAnsi="Times New Roman" w:eastAsia="方正仿宋_GBK" w:cs="Times New Roman"/>
                          <w:sz w:val="32"/>
                          <w:szCs w:val="32"/>
                        </w:rPr>
                        <w:t>〕</w:t>
                      </w:r>
                      <w:r>
                        <w:rPr>
                          <w:rFonts w:hint="eastAsia" w:ascii="Times New Roman" w:hAnsi="Times New Roman" w:eastAsia="方正仿宋_GBK" w:cs="Times New Roman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Times New Roman" w:hAnsi="Times New Roman" w:eastAsia="方正仿宋_GBK" w:cs="Times New Roman"/>
                          <w:sz w:val="32"/>
                          <w:szCs w:val="32"/>
                        </w:rPr>
                        <w:t>号</w:t>
                      </w:r>
                    </w:p>
                    <w:p w14:paraId="24C2EA4B"/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color w:val="FF0000"/>
          <w:spacing w:val="45"/>
          <w:w w:val="60"/>
          <w:sz w:val="144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1953895</wp:posOffset>
                </wp:positionV>
                <wp:extent cx="5600700" cy="0"/>
                <wp:effectExtent l="0" t="13970" r="7620" b="16510"/>
                <wp:wrapNone/>
                <wp:docPr id="1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-2.2pt;margin-top:153.85pt;height:0pt;width:441pt;z-index:251659264;mso-width-relative:page;mso-height-relative:page;" filled="f" stroked="t" coordsize="21600,21600" o:gfxdata="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zQh6NgAAAAKAQAADwAAAAAAAAABACAAAAAiAAAAZHJzL2Rvd25yZXYueG1s&#10;UEsBAhQAFAAAAAgAh07iQKWTnEz4AQAA5QMAAA4AAAAAAAAAAQAgAAAAJwEAAGRycy9lMm9Eb2Mu&#10;eG1sUEsFBgAAAAAGAAYAWQEAAJE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1FE24B00">
      <w:pPr>
        <w:spacing w:line="594" w:lineRule="exact"/>
        <w:jc w:val="both"/>
        <w:rPr>
          <w:rFonts w:hint="eastAsia" w:ascii="方正小标宋_GBK" w:hAnsi="黑体" w:eastAsia="方正小标宋_GBK" w:cs="黑体"/>
          <w:spacing w:val="20"/>
          <w:sz w:val="44"/>
          <w:szCs w:val="44"/>
        </w:rPr>
      </w:pPr>
    </w:p>
    <w:p w14:paraId="47B90BC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313" w:beforeLines="100"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通城镇人民政府</w:t>
      </w:r>
    </w:p>
    <w:p w14:paraId="1C609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Times New Roman" w:hAnsi="方正小标宋_GBK" w:eastAsia="方正小标宋_GBK" w:cs="方正小标宋_GBK"/>
          <w:b w:val="0"/>
          <w:bCs w:val="0"/>
          <w:spacing w:val="0"/>
          <w:kern w:val="0"/>
          <w:sz w:val="44"/>
          <w:szCs w:val="44"/>
          <w:lang w:val="en-US" w:eastAsia="zh-CN" w:bidi="ar"/>
        </w:rPr>
      </w:pPr>
      <w:r>
        <w:rPr>
          <w:rFonts w:hint="eastAsia" w:ascii="Times New Roman" w:hAnsi="方正小标宋_GBK" w:eastAsia="方正小标宋_GBK" w:cs="方正小标宋_GBK"/>
          <w:b w:val="0"/>
          <w:bCs w:val="0"/>
          <w:spacing w:val="0"/>
          <w:kern w:val="0"/>
          <w:sz w:val="44"/>
          <w:szCs w:val="44"/>
          <w:lang w:val="en-US" w:eastAsia="zh-CN" w:bidi="ar"/>
        </w:rPr>
        <w:t>关于开展巫溪县2025年严重精神障碍患者</w:t>
      </w:r>
    </w:p>
    <w:p w14:paraId="51722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94" w:lineRule="exact"/>
        <w:jc w:val="center"/>
        <w:textAlignment w:val="auto"/>
        <w:rPr>
          <w:rFonts w:eastAsia="方正仿宋_GBK"/>
          <w:sz w:val="32"/>
        </w:rPr>
      </w:pPr>
      <w:r>
        <w:rPr>
          <w:rFonts w:hint="eastAsia" w:ascii="Times New Roman" w:hAnsi="方正小标宋_GBK" w:eastAsia="方正小标宋_GBK" w:cs="方正小标宋_GBK"/>
          <w:b w:val="0"/>
          <w:bCs w:val="0"/>
          <w:spacing w:val="0"/>
          <w:kern w:val="0"/>
          <w:sz w:val="44"/>
          <w:szCs w:val="44"/>
          <w:lang w:val="en-US" w:eastAsia="zh-CN" w:bidi="ar"/>
        </w:rPr>
        <w:t>服务管理春季专项行动工作方案的通知</w:t>
      </w:r>
    </w:p>
    <w:p w14:paraId="6E7889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lef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401DCC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OLE_LINK1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各村（社区）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</w:t>
      </w:r>
      <w:bookmarkEnd w:id="0"/>
    </w:p>
    <w:p w14:paraId="7D3641A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深入开展“化解矛盾风险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维护社会稳定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”专项治理，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进一步做好严重精神障碍患者管理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救助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工作，切实预防肇事肇祸案（事）件发生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根据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《关于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重庆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市</w:t>
      </w:r>
      <w:r>
        <w:rPr>
          <w:rFonts w:hint="eastAsia" w:ascii="Times New Roman" w:hAnsi="Times New Roman" w:eastAsia="方正仿宋_GB18030" w:cs="方正仿宋_GB18030"/>
          <w:sz w:val="32"/>
          <w:szCs w:val="32"/>
        </w:rPr>
        <w:t>严重精神障碍患者</w:t>
      </w:r>
      <w:r>
        <w:rPr>
          <w:rFonts w:hint="eastAsia" w:ascii="Times New Roman" w:hAnsi="Times New Roman" w:eastAsia="方正仿宋_GB18030" w:cs="方正仿宋_GB18030"/>
          <w:sz w:val="32"/>
          <w:szCs w:val="32"/>
          <w:lang w:val="en-US" w:eastAsia="zh-CN"/>
        </w:rPr>
        <w:t>服务</w:t>
      </w:r>
      <w:r>
        <w:rPr>
          <w:rFonts w:hint="eastAsia" w:ascii="Times New Roman" w:hAnsi="Times New Roman" w:eastAsia="方正仿宋_GB18030" w:cs="方正仿宋_GB18030"/>
          <w:sz w:val="32"/>
          <w:szCs w:val="32"/>
        </w:rPr>
        <w:t>管理</w:t>
      </w:r>
      <w:r>
        <w:rPr>
          <w:rFonts w:hint="eastAsia" w:ascii="Times New Roman" w:hAnsi="Times New Roman" w:eastAsia="方正仿宋_GB18030" w:cs="方正仿宋_GB18030"/>
          <w:sz w:val="32"/>
          <w:szCs w:val="32"/>
          <w:lang w:val="en-US" w:eastAsia="zh-CN"/>
        </w:rPr>
        <w:t>春季</w:t>
      </w:r>
      <w:r>
        <w:rPr>
          <w:rFonts w:hint="eastAsia" w:ascii="Times New Roman" w:hAnsi="Times New Roman" w:eastAsia="方正仿宋_GB18030" w:cs="方正仿宋_GB18030"/>
          <w:sz w:val="32"/>
          <w:szCs w:val="32"/>
        </w:rPr>
        <w:t>专项行动工作方案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》的通知，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决定自即日起至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年5月底，在全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范围开展严重精神障碍患者管理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救助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春季专项行动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现制定方案如下：</w:t>
      </w:r>
    </w:p>
    <w:p w14:paraId="112776C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一、总体要求</w:t>
      </w:r>
    </w:p>
    <w:p w14:paraId="59AFFF3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党委、政府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统一领导下，各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村（社区）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主动履职，加强联动协作，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按照“底数清、情况明、管住人、控发案”总体要求，针对严重精神障碍春季高发的特点，强化动态排查，加大随访力度，及时发现疑似患者和肇事肇祸风险隐患，进一步健全管理台账，落实分类分级管理措施，对病情复发，有肇事肇祸风险的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时果断处置，坚决防止肇事肇祸案（事）件发生，切实保障人民群众生命财产安全，确保社会治安大局持续稳定。</w:t>
      </w:r>
    </w:p>
    <w:p w14:paraId="6A1F398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二、工作目标</w:t>
      </w:r>
    </w:p>
    <w:p w14:paraId="0FF3179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全年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规范管理率、规律服药率、面访率、体检率不低于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2024年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同期水平。全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严重精神障碍患者肇事肇祸案（事）件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零发生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 w14:paraId="2F85D04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三、重点措施</w:t>
      </w:r>
    </w:p>
    <w:p w14:paraId="3238FD4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（一）深入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筛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查发现疑似患者。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5月31日前，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各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村（社区）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开展一次专项筛查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提高报告患病率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。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通城镇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综合管理小组加强对居民的政策宣传，结合“一标三实”、网格走访、矛盾排查等，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将排查出的疑似患者通过“渝快政-基层智治平台”进行上报，并送至县精神卫生保健院进行诊断评估，符合要求的及时纳入服务管理。</w:t>
      </w:r>
    </w:p>
    <w:p w14:paraId="000B80D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）提高在册患者管控水平。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底前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通城镇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综合管理小组组织村（社区）关爱帮扶小组，对所有在册患者开展一次集中随访，按规定开展病情诊断和危险性等级评估。对管理过程存在困难的，要及时上报。</w:t>
      </w:r>
    </w:p>
    <w:p w14:paraId="71575E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）全面落实患者监护责任。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2月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底前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通城镇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综合管理小组结合集中随访，全面梳理患者监护情况，确保监护责任履行到位。对无监护、弱监护患者要及时临时指定、补强监护人，落实患者日常监管责任、医疗及生活费用。无法指定监护人的，确保患者按医嘱规律服药或送专业康复（托养）机构看护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病情不稳定、有肇事肇祸风险等需要住院治疗的患者，要协助家属及时送医治疗；病情基本稳定的患者，要增加随访频次，督促指导服药；病情稳定的患者，要按照规定做好日常随访工作。</w:t>
      </w:r>
    </w:p>
    <w:p w14:paraId="267D896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）持续加强救治救助工作。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科室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要按照职责推动落实医疗保险、救助帮扶、治疗服药、以奖代补等政策措施。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2月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底前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综合管理小组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管理要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摸清辖区全部在册患者医保办理、特病办理、残疾证办理、低保办理、以奖代补等情况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建立台账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，符合医保特病、精神残疾证、低保等办理要求的，村（社区）关爱帮扶小组要尽量动员和协助患者或监护人办理。</w:t>
      </w:r>
    </w:p>
    <w:p w14:paraId="01651CD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）全面提升应急处置能力。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3月31日前，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县管理办公室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各乡镇（街道）综合管理小组、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村（社区）关爱帮扶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/联合服务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小组成员的专业知识培训，提高对患者肇事肇祸征兆的识别、预警和处置能力。对工作中发现或群众举报的患者肇事肇祸，辖区公安机关要第一时间出警，做好先期处置、控制事态发展，防止事态扩大、风险叠加。</w:t>
      </w:r>
    </w:p>
    <w:p w14:paraId="1A45833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）严格落实处置报送要求。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未经案件调查和司法鉴定，不得主观以“（疑似）精神病人”“（疑似）精神障碍患者”等表述上报案（事）件情况。对已确认在册的患者可以注明系在册患者，但需明确其作案时精神状态尚待调查鉴定。案（事）件引发舆情关注的，要依据权威信息、采用权威渠道、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经过严格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审批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，做好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准确适度引导，切实防止渲染炒作，减少负面影响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，未经鉴定确认，严禁使用“精神病人”等类似表述对外回应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。</w:t>
      </w:r>
    </w:p>
    <w:p w14:paraId="4885F14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四、职责分工</w:t>
      </w:r>
    </w:p>
    <w:p w14:paraId="4F452E6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通城镇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综合管理小组。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全面梳理辖区失访、间断服药、持续未服药、无监护、弱监护、流动暂住、病情反复发作等特殊患者情况，逐人建立工作台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账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，召开专题会议，综合研判风险隐患，研究解决患者查找、服药、监管、送医等实际问题。</w:t>
      </w:r>
    </w:p>
    <w:p w14:paraId="261D48F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）村（社区）关爱帮扶小组。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依托网格开展失访患者清查，不服药患者、患者监护情况、流动暂住患者情况、非在管患者情况调查，建立工作台账。开展联合随访并落实相应管控措施，动态掌握患者病情、治疗、服药、监护等情况。发现患者肇事肇祸行为的，要及时报警并做好先期处置。</w:t>
      </w:r>
    </w:p>
    <w:p w14:paraId="4271343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平安法治办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加强统筹、调度、督导，将严重精神障碍患者管理救助纳入一体推进平安重庆、法治重庆建设。作为社会治安重点地区和突出问题挂牌整治重要内容，与平安报表、平安稳定问题清单晾晒评估挂钩，对发生肇事肇祸案事件的组织开展责任倒查，督促严肃追责问责。</w:t>
      </w:r>
    </w:p>
    <w:p w14:paraId="0F5129B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第三人民医院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负责专项行动统筹和日常调度等工作。负责组织专业机构对排查出的疑似患者进行诊断，对患者开展危险性评估、信息交换、随访管理和应急医疗处置，对患者家属开展健康指导，对基层医疗卫生机构和基层工作人员提供随访技术指导。</w:t>
      </w:r>
    </w:p>
    <w:p w14:paraId="5079FD4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通城派出所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牵头警情处置、案件办理，协助送医治疗，执行临时保护性约束措施和强制医疗，配合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通城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镇开展随访管理，协助查找失访患者的工作，协助民政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查找流浪乞讨患者原籍，协助查找流动患者信息。</w:t>
      </w:r>
    </w:p>
    <w:p w14:paraId="2079A7D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）民政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办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牵头推进患者社区康复服务工作，及时将符合条件的患者纳入社会救助范围，为疑似精神障碍患者中的流浪乞讨人员提供救治救助服务，做好患者排查、随访管理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加强养老机构规范管理。</w:t>
      </w:r>
    </w:p>
    <w:p w14:paraId="16EAC1B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五、工作保障</w:t>
      </w:r>
    </w:p>
    <w:p w14:paraId="642659E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（一）加强组织领导。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按照“党政领导、卫健牵头、部门共管、社会参与”工作原则，由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平安法治办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负责组织协调，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其他科室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按照职责共同推进专项行动的组织实施。</w:t>
      </w:r>
    </w:p>
    <w:p w14:paraId="21AFF8C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（二）形成工作合力。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科室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要结合自身职能，进一步强化严重精神障碍患者的发现、评估、管理、服务、信息报告等工作，切实加强信息互通，密切配合，形成齐抓共管的良好工作格局。</w:t>
      </w:r>
    </w:p>
    <w:p w14:paraId="5212E6B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（三）强化督导问责。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平安法治办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要切实加强对排查管控专项行动的督促指导，对工作不主动、措施不得力、效果不明显的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村（社区）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，将予以通报批评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对因工作责任、措施不落实，导致发生涉严重精神障碍患者重大案（事）件或引发舆情炒作的，将予以倒查问责。</w:t>
      </w:r>
    </w:p>
    <w:p w14:paraId="4AAA7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）做好信息报送。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从2月开始，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各村（社区）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每月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前报送专项行动推进情况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至通城镇平安法治办李林涛处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。行动结束后，报送专项行动总结。紧急、重大情况，按照有关规定及时报告。</w:t>
      </w:r>
    </w:p>
    <w:p w14:paraId="6F2F061F">
      <w:pPr>
        <w:pStyle w:val="4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632" w:firstLineChars="200"/>
        <w:textAlignment w:val="auto"/>
        <w:rPr>
          <w:rFonts w:hint="eastAsia" w:ascii="Times New Roman" w:hAnsi="Times New Roman" w:eastAsia="方正仿宋_GBK" w:cs="方正仿宋_GBK"/>
          <w:i w:val="0"/>
          <w:caps w:val="0"/>
          <w:color w:val="000000"/>
          <w:spacing w:val="0"/>
          <w:kern w:val="2"/>
          <w:sz w:val="32"/>
          <w:szCs w:val="32"/>
          <w:shd w:val="clear" w:color="auto" w:fill="FFFFFF"/>
          <w:lang w:val="en-US" w:eastAsia="zh-CN"/>
        </w:rPr>
      </w:pPr>
    </w:p>
    <w:p w14:paraId="67F5D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32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附件：1.精神行为异常识别清单</w:t>
      </w:r>
    </w:p>
    <w:p w14:paraId="46F3C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580" w:firstLineChars="50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精神行为异常线索调查复核登记表</w:t>
      </w:r>
    </w:p>
    <w:p w14:paraId="5766D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94" w:lineRule="exact"/>
        <w:ind w:firstLine="1580" w:firstLineChars="50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方正仿宋_GBK"/>
          <w:b w:val="0"/>
          <w:bCs/>
          <w:kern w:val="2"/>
          <w:sz w:val="32"/>
          <w:szCs w:val="32"/>
          <w:lang w:val="en-US" w:eastAsia="zh-CN" w:bidi="ar-SA"/>
        </w:rPr>
        <w:t>严重精神障碍患者排查情况统计表</w:t>
      </w:r>
    </w:p>
    <w:p w14:paraId="343501B2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AA4E539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497B0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</w:pPr>
    </w:p>
    <w:p w14:paraId="2AB81C23">
      <w:pPr>
        <w:keepNext w:val="0"/>
        <w:keepLines w:val="0"/>
        <w:pageBreakBefore w:val="0"/>
        <w:widowControl w:val="0"/>
        <w:tabs>
          <w:tab w:val="left" w:pos="7655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5688" w:firstLineChars="18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通城镇人民政府</w:t>
      </w:r>
    </w:p>
    <w:p w14:paraId="4916CEEC">
      <w:pPr>
        <w:keepNext w:val="0"/>
        <w:keepLines w:val="0"/>
        <w:pageBreakBefore w:val="0"/>
        <w:widowControl w:val="0"/>
        <w:tabs>
          <w:tab w:val="left" w:pos="7655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left="0" w:leftChars="0" w:firstLine="5609" w:firstLineChars="1775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</w:p>
    <w:p w14:paraId="134CC91B">
      <w:pPr>
        <w:pStyle w:val="2"/>
        <w:rPr>
          <w:rFonts w:hint="eastAsia" w:ascii="Times New Roman" w:hAnsi="方正仿宋_GBK" w:eastAsia="方正仿宋_GBK" w:cs="Times New Roman"/>
          <w:sz w:val="28"/>
          <w:szCs w:val="28"/>
          <w:lang w:val="en-US" w:eastAsia="zh-CN"/>
        </w:rPr>
      </w:pPr>
    </w:p>
    <w:p w14:paraId="030AF7A2">
      <w:pPr>
        <w:pStyle w:val="3"/>
        <w:rPr>
          <w:rFonts w:hint="eastAsia" w:ascii="Times New Roman" w:hAnsi="方正仿宋_GBK" w:eastAsia="方正仿宋_GBK" w:cs="Times New Roman"/>
          <w:sz w:val="28"/>
          <w:szCs w:val="28"/>
          <w:lang w:val="en-US" w:eastAsia="zh-CN"/>
        </w:rPr>
      </w:pPr>
    </w:p>
    <w:p w14:paraId="4FABB555">
      <w:pPr>
        <w:rPr>
          <w:rFonts w:hint="eastAsia" w:ascii="Times New Roman" w:hAnsi="方正仿宋_GBK" w:eastAsia="方正仿宋_GBK" w:cs="Times New Roman"/>
          <w:sz w:val="28"/>
          <w:szCs w:val="28"/>
          <w:lang w:val="en-US" w:eastAsia="zh-CN"/>
        </w:rPr>
      </w:pPr>
    </w:p>
    <w:p w14:paraId="1BB0006A">
      <w:pPr>
        <w:pStyle w:val="2"/>
        <w:rPr>
          <w:rFonts w:hint="eastAsia" w:ascii="Times New Roman" w:hAnsi="方正仿宋_GBK" w:eastAsia="方正仿宋_GBK" w:cs="Times New Roman"/>
          <w:sz w:val="28"/>
          <w:szCs w:val="28"/>
          <w:lang w:val="en-US" w:eastAsia="zh-CN"/>
        </w:rPr>
      </w:pPr>
    </w:p>
    <w:p w14:paraId="0F017BC2">
      <w:pPr>
        <w:pStyle w:val="3"/>
        <w:rPr>
          <w:rFonts w:hint="eastAsia" w:ascii="Times New Roman" w:hAnsi="方正仿宋_GBK" w:eastAsia="方正仿宋_GBK" w:cs="Times New Roman"/>
          <w:sz w:val="28"/>
          <w:szCs w:val="28"/>
          <w:lang w:val="en-US" w:eastAsia="zh-CN"/>
        </w:rPr>
      </w:pPr>
    </w:p>
    <w:p w14:paraId="0D73DB73">
      <w:pPr>
        <w:rPr>
          <w:rFonts w:hint="eastAsia" w:ascii="Times New Roman" w:hAnsi="方正仿宋_GBK" w:eastAsia="方正仿宋_GBK" w:cs="Times New Roman"/>
          <w:sz w:val="28"/>
          <w:szCs w:val="28"/>
          <w:lang w:val="en-US" w:eastAsia="zh-CN"/>
        </w:rPr>
      </w:pPr>
    </w:p>
    <w:p w14:paraId="428D7F94">
      <w:pPr>
        <w:pStyle w:val="2"/>
        <w:rPr>
          <w:rFonts w:hint="eastAsia"/>
          <w:lang w:val="en-US" w:eastAsia="zh-CN"/>
        </w:rPr>
      </w:pPr>
    </w:p>
    <w:p w14:paraId="70B97F7E">
      <w:pPr>
        <w:pStyle w:val="3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984" w:right="1446" w:bottom="1644" w:left="1446" w:header="851" w:footer="1474" w:gutter="0"/>
          <w:pgNumType w:fmt="decimal"/>
          <w:cols w:space="720" w:num="1"/>
          <w:docGrid w:type="linesAndChars" w:linePitch="631" w:charSpace="-842"/>
        </w:sectPr>
      </w:pPr>
    </w:p>
    <w:p w14:paraId="10CBF970">
      <w:pPr>
        <w:jc w:val="both"/>
        <w:rPr>
          <w:rFonts w:hint="default" w:ascii="Times New Roman" w:hAnsi="Times New Roman" w:eastAsia="方正黑体_GBK" w:cs="Times New Roman"/>
          <w:b w:val="0"/>
          <w:bCs/>
          <w:sz w:val="32"/>
          <w:szCs w:val="28"/>
          <w:lang w:val="en-US" w:eastAsia="zh-CN"/>
        </w:rPr>
      </w:pPr>
      <w:r>
        <w:rPr>
          <w:rFonts w:hint="eastAsia" w:ascii="Times New Roman" w:hAnsi="Times New Roman" w:eastAsia="方正黑体_GBK" w:cs="Times New Roman"/>
          <w:b w:val="0"/>
          <w:bCs/>
          <w:sz w:val="32"/>
          <w:szCs w:val="28"/>
          <w:lang w:val="en-US" w:eastAsia="zh-CN"/>
        </w:rPr>
        <w:t>附件1</w:t>
      </w:r>
    </w:p>
    <w:p w14:paraId="5B9DA11F">
      <w:pPr>
        <w:widowControl w:val="0"/>
        <w:ind w:left="20" w:firstLine="0"/>
        <w:jc w:val="center"/>
        <w:outlineLvl w:val="3"/>
        <w:rPr>
          <w:rFonts w:hint="default" w:ascii="Times New Roman" w:hAnsi="Times New Roman" w:eastAsia="方正小标宋_GBK" w:cs="Times New Roman"/>
          <w:b w:val="0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_GBK" w:cs="Times New Roman"/>
          <w:kern w:val="2"/>
          <w:sz w:val="44"/>
          <w:szCs w:val="44"/>
          <w:lang w:val="en-US" w:eastAsia="zh-CN" w:bidi="ar-SA"/>
        </w:rPr>
        <w:t>精神行为异常识别清单</w:t>
      </w:r>
    </w:p>
    <w:p w14:paraId="7E7BB565">
      <w:pPr>
        <w:jc w:val="left"/>
        <w:rPr>
          <w:rFonts w:hint="default" w:ascii="Times New Roman" w:hAnsi="Times New Roman" w:eastAsia="宋体" w:cs="Times New Roman"/>
          <w:snapToGrid w:val="0"/>
          <w:szCs w:val="24"/>
        </w:rPr>
      </w:pPr>
    </w:p>
    <w:p w14:paraId="17123CDE">
      <w:pPr>
        <w:adjustRightInd w:val="0"/>
        <w:snapToGrid w:val="0"/>
        <w:spacing w:line="360" w:lineRule="auto"/>
        <w:jc w:val="left"/>
        <w:rPr>
          <w:rFonts w:hint="default" w:ascii="Times New Roman" w:hAnsi="Times New Roman" w:eastAsia="仿宋" w:cs="Times New Roman"/>
          <w:snapToGrid w:val="0"/>
          <w:sz w:val="24"/>
          <w:szCs w:val="24"/>
        </w:rPr>
      </w:pPr>
      <w:r>
        <w:rPr>
          <w:rFonts w:hint="default" w:ascii="Times New Roman" w:hAnsi="Times New Roman" w:eastAsia="仿宋" w:cs="Times New Roman"/>
          <w:b/>
          <w:snapToGrid w:val="0"/>
          <w:sz w:val="24"/>
          <w:szCs w:val="24"/>
        </w:rPr>
        <w:t>指导语：</w:t>
      </w:r>
      <w:r>
        <w:rPr>
          <w:rFonts w:hint="default" w:ascii="Times New Roman" w:hAnsi="Times New Roman" w:eastAsia="仿宋" w:cs="Times New Roman"/>
          <w:snapToGrid w:val="0"/>
          <w:sz w:val="24"/>
          <w:szCs w:val="24"/>
        </w:rPr>
        <w:t>为促进公众健康，我们需要了解您身边的人（居委会的居民，村里的人，家中的人）是否曾经出现以下情况，不论何时有过，现在好没好，都请您回答我们的提问。我们保证对您提供的信息保密，谢谢您的帮助。现在请问您，有没有人发生过以下情况：</w:t>
      </w:r>
    </w:p>
    <w:p w14:paraId="1D540AB2">
      <w:pPr>
        <w:adjustRightInd w:val="0"/>
        <w:snapToGrid w:val="0"/>
        <w:spacing w:line="360" w:lineRule="auto"/>
        <w:jc w:val="left"/>
        <w:rPr>
          <w:rFonts w:hint="default" w:ascii="Times New Roman" w:hAnsi="Times New Roman" w:eastAsia="仿宋" w:cs="Times New Roman"/>
          <w:snapToGrid w:val="0"/>
          <w:sz w:val="24"/>
          <w:szCs w:val="24"/>
        </w:rPr>
      </w:pPr>
    </w:p>
    <w:p w14:paraId="3E31FC4C">
      <w:pPr>
        <w:widowControl w:val="0"/>
        <w:numPr>
          <w:ilvl w:val="0"/>
          <w:numId w:val="1"/>
        </w:numPr>
        <w:spacing w:line="420" w:lineRule="exact"/>
        <w:ind w:left="907" w:hanging="453" w:firstLineChars="0"/>
        <w:jc w:val="both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曾在精神科住院治疗。                                     有  没有</w:t>
      </w:r>
    </w:p>
    <w:p w14:paraId="625A0ADD">
      <w:pPr>
        <w:widowControl w:val="0"/>
        <w:numPr>
          <w:ilvl w:val="0"/>
          <w:numId w:val="1"/>
        </w:numPr>
        <w:spacing w:line="420" w:lineRule="exact"/>
        <w:ind w:left="907" w:hanging="453" w:firstLineChars="0"/>
        <w:jc w:val="both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因精神异常而被家人关锁。                                 有  没有</w:t>
      </w:r>
    </w:p>
    <w:p w14:paraId="7E077BE4">
      <w:pPr>
        <w:widowControl w:val="0"/>
        <w:numPr>
          <w:ilvl w:val="0"/>
          <w:numId w:val="1"/>
        </w:numPr>
        <w:spacing w:line="420" w:lineRule="exact"/>
        <w:ind w:left="907" w:hanging="453" w:firstLineChars="0"/>
        <w:jc w:val="left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无故冲动，伤人、毁物，或无故离家出走。                   有  没有</w:t>
      </w:r>
    </w:p>
    <w:p w14:paraId="67EF7D19">
      <w:pPr>
        <w:widowControl w:val="0"/>
        <w:numPr>
          <w:ilvl w:val="0"/>
          <w:numId w:val="1"/>
        </w:numPr>
        <w:spacing w:line="420" w:lineRule="exact"/>
        <w:ind w:left="907" w:hanging="453" w:firstLineChars="0"/>
        <w:jc w:val="both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行为举止古怪，在公共场合蓬头垢面或赤身露体。             有  没有</w:t>
      </w:r>
    </w:p>
    <w:p w14:paraId="6F405EEC">
      <w:pPr>
        <w:widowControl w:val="0"/>
        <w:numPr>
          <w:ilvl w:val="0"/>
          <w:numId w:val="1"/>
        </w:numPr>
        <w:spacing w:line="420" w:lineRule="exact"/>
        <w:ind w:left="907" w:hanging="453" w:firstLineChars="0"/>
        <w:jc w:val="both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经常无故自语自笑，或说一些不合常理的话。                 有  没有</w:t>
      </w:r>
    </w:p>
    <w:p w14:paraId="3E781D03">
      <w:pPr>
        <w:widowControl w:val="0"/>
        <w:numPr>
          <w:ilvl w:val="0"/>
          <w:numId w:val="1"/>
        </w:numPr>
        <w:spacing w:line="420" w:lineRule="exact"/>
        <w:ind w:left="907" w:hanging="453" w:firstLineChars="0"/>
        <w:jc w:val="both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变得疑心大，认为周围人都针对他或者迫害他。               有  没有</w:t>
      </w:r>
    </w:p>
    <w:p w14:paraId="73273E22">
      <w:pPr>
        <w:widowControl w:val="0"/>
        <w:numPr>
          <w:ilvl w:val="0"/>
          <w:numId w:val="1"/>
        </w:numPr>
        <w:spacing w:line="420" w:lineRule="exact"/>
        <w:ind w:left="907" w:hanging="453" w:firstLineChars="0"/>
        <w:jc w:val="both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变得过分兴奋话多（说个不停）、活动多、爱惹事、到处乱跑等。有  没有</w:t>
      </w:r>
    </w:p>
    <w:p w14:paraId="5CBB1268">
      <w:pPr>
        <w:widowControl w:val="0"/>
        <w:numPr>
          <w:ilvl w:val="0"/>
          <w:numId w:val="1"/>
        </w:numPr>
        <w:spacing w:line="420" w:lineRule="exact"/>
        <w:ind w:left="907" w:hanging="453" w:firstLineChars="0"/>
        <w:jc w:val="both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变得冷漠、孤僻、懒散，无法正常学习、工作和生活。         有  没有</w:t>
      </w:r>
    </w:p>
    <w:p w14:paraId="4127C5F9">
      <w:pPr>
        <w:widowControl w:val="0"/>
        <w:numPr>
          <w:ilvl w:val="0"/>
          <w:numId w:val="1"/>
        </w:numPr>
        <w:spacing w:line="420" w:lineRule="exact"/>
        <w:ind w:left="907" w:hanging="453" w:firstLineChars="0"/>
        <w:jc w:val="left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有过自杀行为或企图。                                     有  没有</w:t>
      </w:r>
    </w:p>
    <w:p w14:paraId="4BECF656">
      <w:pPr>
        <w:widowControl w:val="0"/>
        <w:tabs>
          <w:tab w:val="left" w:pos="420"/>
        </w:tabs>
        <w:spacing w:line="420" w:lineRule="exact"/>
        <w:ind w:firstLine="480" w:firstLineChars="200"/>
        <w:jc w:val="left"/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u w:val="single"/>
          <w:lang w:val="en-US" w:eastAsia="zh-CN" w:bidi="ar-SA"/>
        </w:rPr>
        <w:t>其他异常行为：</w:t>
      </w:r>
    </w:p>
    <w:p w14:paraId="2B39A162">
      <w:pPr>
        <w:pBdr>
          <w:top w:val="double" w:color="auto" w:sz="4" w:space="1"/>
        </w:pBdr>
        <w:adjustRightInd w:val="0"/>
        <w:snapToGrid w:val="0"/>
        <w:spacing w:line="420" w:lineRule="exact"/>
        <w:jc w:val="left"/>
        <w:rPr>
          <w:rFonts w:hint="default" w:ascii="Times New Roman" w:hAnsi="Times New Roman" w:eastAsia="仿宋" w:cs="Times New Roman"/>
          <w:b/>
          <w:snapToGrid w:val="0"/>
          <w:sz w:val="24"/>
          <w:szCs w:val="24"/>
        </w:rPr>
      </w:pPr>
      <w:r>
        <w:rPr>
          <w:rFonts w:hint="default" w:ascii="Times New Roman" w:hAnsi="Times New Roman" w:eastAsia="仿宋" w:cs="Times New Roman"/>
          <w:b/>
          <w:snapToGrid w:val="0"/>
          <w:sz w:val="24"/>
          <w:szCs w:val="24"/>
        </w:rPr>
        <w:t>填表说明：</w:t>
      </w:r>
    </w:p>
    <w:p w14:paraId="7DA53AB6">
      <w:pPr>
        <w:adjustRightInd w:val="0"/>
        <w:snapToGrid w:val="0"/>
        <w:spacing w:line="420" w:lineRule="exact"/>
        <w:jc w:val="left"/>
        <w:rPr>
          <w:rFonts w:hint="default" w:ascii="Times New Roman" w:hAnsi="Times New Roman" w:eastAsia="仿宋" w:cs="Times New Roman"/>
          <w:snapToGrid w:val="0"/>
          <w:sz w:val="24"/>
          <w:szCs w:val="24"/>
        </w:rPr>
      </w:pPr>
      <w:r>
        <w:rPr>
          <w:rFonts w:hint="eastAsia" w:ascii="Times New Roman" w:hAnsi="Times New Roman" w:eastAsia="仿宋" w:cs="Times New Roman"/>
          <w:snapToGrid w:val="0"/>
          <w:sz w:val="24"/>
          <w:szCs w:val="24"/>
          <w:lang w:eastAsia="zh-CN"/>
        </w:rPr>
        <w:t>1.</w:t>
      </w:r>
      <w:r>
        <w:rPr>
          <w:rFonts w:hint="default" w:ascii="Times New Roman" w:hAnsi="Times New Roman" w:eastAsia="仿宋" w:cs="Times New Roman"/>
          <w:snapToGrid w:val="0"/>
          <w:sz w:val="24"/>
          <w:szCs w:val="24"/>
        </w:rPr>
        <w:t>本清单用于精神障碍患者发现工作，经过培训的调查员在对知情人调查提问时填写，或用于精神障碍相关知识的大众健康教育。</w:t>
      </w:r>
    </w:p>
    <w:p w14:paraId="34839C2A">
      <w:pPr>
        <w:tabs>
          <w:tab w:val="left" w:pos="420"/>
        </w:tabs>
        <w:adjustRightInd w:val="0"/>
        <w:snapToGrid w:val="0"/>
        <w:spacing w:line="420" w:lineRule="exact"/>
        <w:jc w:val="left"/>
        <w:rPr>
          <w:rFonts w:hint="default" w:ascii="Times New Roman" w:hAnsi="Times New Roman" w:eastAsia="仿宋" w:cs="Times New Roman"/>
          <w:snapToGrid w:val="0"/>
          <w:sz w:val="24"/>
          <w:szCs w:val="24"/>
        </w:rPr>
      </w:pPr>
      <w:r>
        <w:rPr>
          <w:rFonts w:hint="eastAsia" w:ascii="Times New Roman" w:hAnsi="Times New Roman" w:eastAsia="仿宋" w:cs="Times New Roman"/>
          <w:snapToGrid w:val="0"/>
          <w:sz w:val="24"/>
          <w:szCs w:val="24"/>
          <w:lang w:eastAsia="zh-CN"/>
        </w:rPr>
        <w:t>2.</w:t>
      </w:r>
      <w:r>
        <w:rPr>
          <w:rFonts w:hint="default" w:ascii="Times New Roman" w:hAnsi="Times New Roman" w:eastAsia="仿宋" w:cs="Times New Roman"/>
          <w:snapToGrid w:val="0"/>
          <w:sz w:val="24"/>
          <w:szCs w:val="24"/>
        </w:rPr>
        <w:t>调查提问时逐条向知情人解释清楚，使知情人真正了解问题的含义。</w:t>
      </w:r>
    </w:p>
    <w:p w14:paraId="580E6021">
      <w:pPr>
        <w:adjustRightInd w:val="0"/>
        <w:snapToGrid w:val="0"/>
        <w:spacing w:line="420" w:lineRule="exact"/>
        <w:jc w:val="left"/>
        <w:rPr>
          <w:rFonts w:hint="default" w:ascii="Times New Roman" w:hAnsi="Times New Roman" w:eastAsia="仿宋" w:cs="Times New Roman"/>
          <w:snapToGrid w:val="0"/>
          <w:sz w:val="24"/>
          <w:szCs w:val="24"/>
        </w:rPr>
      </w:pPr>
      <w:r>
        <w:rPr>
          <w:rFonts w:hint="default" w:ascii="Times New Roman" w:hAnsi="Times New Roman" w:eastAsia="仿宋" w:cs="Times New Roman"/>
          <w:snapToGrid w:val="0"/>
          <w:sz w:val="24"/>
          <w:szCs w:val="24"/>
        </w:rPr>
        <w:t>3</w:t>
      </w:r>
      <w:r>
        <w:rPr>
          <w:rFonts w:hint="eastAsia" w:ascii="Times New Roman" w:hAnsi="Times New Roman" w:eastAsia="仿宋" w:cs="Times New Roman"/>
          <w:snapToGrid w:val="0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napToGrid w:val="0"/>
          <w:sz w:val="24"/>
          <w:szCs w:val="24"/>
        </w:rPr>
        <w:t>每个问题答“有”或“没有”。</w:t>
      </w:r>
    </w:p>
    <w:p w14:paraId="5807143D">
      <w:pPr>
        <w:adjustRightInd w:val="0"/>
        <w:snapToGrid w:val="0"/>
        <w:spacing w:line="420" w:lineRule="exact"/>
        <w:jc w:val="left"/>
        <w:rPr>
          <w:rFonts w:hint="default" w:ascii="Times New Roman" w:hAnsi="Times New Roman" w:eastAsia="仿宋" w:cs="Times New Roman"/>
          <w:snapToGrid w:val="0"/>
          <w:sz w:val="24"/>
          <w:szCs w:val="24"/>
        </w:rPr>
      </w:pPr>
      <w:r>
        <w:rPr>
          <w:rFonts w:hint="eastAsia" w:ascii="Times New Roman" w:hAnsi="Times New Roman" w:eastAsia="仿宋" w:cs="Times New Roman"/>
          <w:snapToGrid w:val="0"/>
          <w:sz w:val="24"/>
          <w:szCs w:val="24"/>
          <w:lang w:eastAsia="zh-CN"/>
        </w:rPr>
        <w:t>4.</w:t>
      </w:r>
      <w:r>
        <w:rPr>
          <w:rFonts w:hint="default" w:ascii="Times New Roman" w:hAnsi="Times New Roman" w:eastAsia="仿宋" w:cs="Times New Roman"/>
          <w:snapToGrid w:val="0"/>
          <w:sz w:val="24"/>
          <w:szCs w:val="24"/>
        </w:rPr>
        <w:t>当知情人回答有人符合清单中的一种情况时，应当进一步了解该人的姓名、性别、住址等情况，填写《精神行为异常线索调查复核登记表》。</w:t>
      </w:r>
    </w:p>
    <w:p w14:paraId="15D54928">
      <w:pPr>
        <w:adjustRightInd w:val="0"/>
        <w:snapToGrid w:val="0"/>
        <w:spacing w:line="420" w:lineRule="exact"/>
        <w:jc w:val="left"/>
        <w:rPr>
          <w:rFonts w:hint="default" w:ascii="Times New Roman" w:hAnsi="Times New Roman" w:eastAsia="仿宋" w:cs="Times New Roman"/>
          <w:snapToGrid w:val="0"/>
          <w:sz w:val="24"/>
          <w:szCs w:val="24"/>
        </w:rPr>
      </w:pPr>
      <w:r>
        <w:rPr>
          <w:rFonts w:hint="default" w:ascii="Times New Roman" w:hAnsi="Times New Roman" w:eastAsia="仿宋" w:cs="Times New Roman"/>
          <w:b/>
          <w:sz w:val="24"/>
          <w:szCs w:val="24"/>
        </w:rPr>
        <w:t>填表机构名称：</w:t>
      </w:r>
      <w:r>
        <w:rPr>
          <w:rFonts w:hint="default" w:ascii="Times New Roman" w:hAnsi="Times New Roman" w:eastAsia="仿宋" w:cs="Times New Roman"/>
          <w:b/>
          <w:sz w:val="24"/>
          <w:szCs w:val="24"/>
          <w:u w:val="single"/>
        </w:rPr>
        <w:t xml:space="preserve">   　　   　　</w:t>
      </w:r>
      <w:r>
        <w:rPr>
          <w:rFonts w:hint="default" w:ascii="Times New Roman" w:hAnsi="Times New Roman" w:eastAsia="仿宋" w:cs="Times New Roman"/>
          <w:b/>
          <w:sz w:val="24"/>
          <w:szCs w:val="24"/>
        </w:rPr>
        <w:t>填表人：</w:t>
      </w:r>
      <w:r>
        <w:rPr>
          <w:rFonts w:hint="default" w:ascii="Times New Roman" w:hAnsi="Times New Roman" w:eastAsia="仿宋" w:cs="Times New Roman"/>
          <w:b/>
          <w:sz w:val="24"/>
          <w:szCs w:val="24"/>
          <w:u w:val="single"/>
        </w:rPr>
        <w:t xml:space="preserve">      </w:t>
      </w:r>
      <w:r>
        <w:rPr>
          <w:rFonts w:hint="default" w:ascii="Times New Roman" w:hAnsi="Times New Roman" w:eastAsia="仿宋" w:cs="Times New Roman"/>
          <w:b/>
          <w:bCs/>
          <w:sz w:val="24"/>
          <w:szCs w:val="24"/>
        </w:rPr>
        <w:t>填表时间：</w:t>
      </w:r>
      <w:r>
        <w:rPr>
          <w:rFonts w:hint="default" w:ascii="Times New Roman" w:hAnsi="Times New Roman" w:eastAsia="仿宋" w:cs="Times New Roman"/>
          <w:b/>
          <w:sz w:val="24"/>
          <w:szCs w:val="24"/>
          <w:u w:val="single"/>
        </w:rPr>
        <w:t xml:space="preserve">  　</w:t>
      </w:r>
      <w:r>
        <w:rPr>
          <w:rFonts w:hint="default" w:ascii="Times New Roman" w:hAnsi="Times New Roman" w:eastAsia="仿宋" w:cs="Times New Roman"/>
          <w:b/>
          <w:bCs/>
          <w:sz w:val="24"/>
          <w:szCs w:val="24"/>
        </w:rPr>
        <w:t>年</w:t>
      </w:r>
      <w:r>
        <w:rPr>
          <w:rFonts w:hint="default" w:ascii="Times New Roman" w:hAnsi="Times New Roman" w:eastAsia="仿宋" w:cs="Times New Roman"/>
          <w:b/>
          <w:sz w:val="24"/>
          <w:szCs w:val="24"/>
          <w:u w:val="single"/>
        </w:rPr>
        <w:t>　</w:t>
      </w:r>
      <w:r>
        <w:rPr>
          <w:rFonts w:hint="default" w:ascii="Times New Roman" w:hAnsi="Times New Roman" w:eastAsia="仿宋" w:cs="Times New Roman"/>
          <w:b/>
          <w:bCs/>
          <w:sz w:val="24"/>
          <w:szCs w:val="24"/>
        </w:rPr>
        <w:t>月</w:t>
      </w:r>
      <w:r>
        <w:rPr>
          <w:rFonts w:hint="default" w:ascii="Times New Roman" w:hAnsi="Times New Roman" w:eastAsia="仿宋" w:cs="Times New Roman"/>
          <w:b/>
          <w:sz w:val="24"/>
          <w:szCs w:val="24"/>
          <w:u w:val="single"/>
        </w:rPr>
        <w:t>　</w:t>
      </w:r>
      <w:r>
        <w:rPr>
          <w:rFonts w:hint="default" w:ascii="Times New Roman" w:hAnsi="Times New Roman" w:eastAsia="仿宋" w:cs="Times New Roman"/>
          <w:b/>
          <w:bCs/>
          <w:sz w:val="24"/>
          <w:szCs w:val="24"/>
        </w:rPr>
        <w:t>日</w:t>
      </w:r>
    </w:p>
    <w:p w14:paraId="71EEA7B5">
      <w:pPr>
        <w:tabs>
          <w:tab w:val="left" w:pos="472"/>
        </w:tabs>
        <w:bidi w:val="0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sectPr>
          <w:footerReference r:id="rId5" w:type="default"/>
          <w:pgSz w:w="11906" w:h="16838"/>
          <w:pgMar w:top="1984" w:right="1446" w:bottom="1644" w:left="1446" w:header="851" w:footer="1474" w:gutter="0"/>
          <w:paperSrc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ab/>
      </w:r>
      <w:bookmarkStart w:id="1" w:name="_GoBack"/>
      <w:bookmarkEnd w:id="1"/>
    </w:p>
    <w:p w14:paraId="0F076688">
      <w:pPr>
        <w:jc w:val="both"/>
        <w:rPr>
          <w:rFonts w:hint="eastAsia" w:ascii="方正小标宋_GBK" w:hAnsi="方正小标宋_GBK" w:eastAsia="方正小标宋_GBK" w:cs="方正小标宋_GBK"/>
          <w:b/>
          <w:sz w:val="32"/>
          <w:szCs w:val="28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/>
          <w:sz w:val="32"/>
          <w:szCs w:val="28"/>
          <w:lang w:eastAsia="zh-CN"/>
        </w:rPr>
        <w:t>附件</w:t>
      </w:r>
      <w:r>
        <w:rPr>
          <w:rFonts w:hint="eastAsia" w:ascii="Times New Roman" w:hAnsi="Times New Roman" w:eastAsia="方正黑体_GBK" w:cs="Times New Roman"/>
          <w:b w:val="0"/>
          <w:bCs/>
          <w:sz w:val="32"/>
          <w:szCs w:val="28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sz w:val="32"/>
          <w:szCs w:val="28"/>
          <w:lang w:val="en-US" w:eastAsia="zh-CN"/>
        </w:rPr>
        <w:t xml:space="preserve">                  </w:t>
      </w:r>
    </w:p>
    <w:p w14:paraId="6FB1DAF5"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精神行为异常线索调查复核登记表</w:t>
      </w:r>
    </w:p>
    <w:p w14:paraId="706EF376">
      <w:pPr>
        <w:rPr>
          <w:rFonts w:hint="default"/>
        </w:rPr>
      </w:pPr>
    </w:p>
    <w:p w14:paraId="5021C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exact"/>
        <w:ind w:left="0" w:leftChars="0" w:right="0" w:rightChars="0"/>
        <w:textAlignment w:val="auto"/>
        <w:rPr>
          <w:rFonts w:hint="default" w:ascii="Times New Roman" w:hAnsi="Times New Roman" w:eastAsia="仿宋" w:cs="Times New Roman"/>
          <w:b/>
          <w:sz w:val="24"/>
        </w:rPr>
      </w:pPr>
      <w:r>
        <w:rPr>
          <w:rFonts w:hint="default" w:ascii="Times New Roman" w:hAnsi="Times New Roman" w:eastAsia="仿宋" w:cs="Times New Roman"/>
          <w:b/>
          <w:sz w:val="24"/>
          <w:u w:val="single"/>
        </w:rPr>
        <w:t>　    　</w:t>
      </w:r>
      <w:r>
        <w:rPr>
          <w:rFonts w:hint="default" w:ascii="Times New Roman" w:hAnsi="Times New Roman" w:eastAsia="仿宋" w:cs="Times New Roman"/>
          <w:b/>
          <w:sz w:val="24"/>
        </w:rPr>
        <w:t>省（自治区、直辖市）</w:t>
      </w:r>
      <w:r>
        <w:rPr>
          <w:rFonts w:hint="default" w:ascii="Times New Roman" w:hAnsi="Times New Roman" w:eastAsia="仿宋" w:cs="Times New Roman"/>
          <w:b/>
          <w:sz w:val="24"/>
          <w:u w:val="single"/>
        </w:rPr>
        <w:t>　　　　</w:t>
      </w:r>
      <w:r>
        <w:rPr>
          <w:rFonts w:hint="default" w:ascii="Times New Roman" w:hAnsi="Times New Roman" w:eastAsia="仿宋" w:cs="Times New Roman"/>
          <w:b/>
          <w:sz w:val="24"/>
        </w:rPr>
        <w:t>市（地、州、盟）</w:t>
      </w:r>
      <w:r>
        <w:rPr>
          <w:rFonts w:hint="default" w:ascii="Times New Roman" w:hAnsi="Times New Roman" w:eastAsia="仿宋" w:cs="Times New Roman"/>
          <w:b/>
          <w:sz w:val="24"/>
          <w:u w:val="single"/>
        </w:rPr>
        <w:t>　   　</w:t>
      </w:r>
      <w:r>
        <w:rPr>
          <w:rFonts w:hint="default" w:ascii="Times New Roman" w:hAnsi="Times New Roman" w:eastAsia="仿宋" w:cs="Times New Roman"/>
          <w:b/>
          <w:sz w:val="24"/>
        </w:rPr>
        <w:t>县（市、区、旗）</w:t>
      </w:r>
      <w:r>
        <w:rPr>
          <w:rFonts w:hint="default" w:ascii="Times New Roman" w:hAnsi="Times New Roman" w:eastAsia="仿宋" w:cs="Times New Roman"/>
          <w:b/>
          <w:sz w:val="24"/>
          <w:u w:val="single"/>
        </w:rPr>
        <w:t xml:space="preserve">　    </w:t>
      </w:r>
      <w:r>
        <w:rPr>
          <w:rFonts w:hint="default" w:ascii="Times New Roman" w:hAnsi="Times New Roman" w:eastAsia="仿宋" w:cs="Times New Roman"/>
          <w:b/>
          <w:sz w:val="24"/>
        </w:rPr>
        <w:t>乡镇（街道）</w:t>
      </w:r>
      <w:r>
        <w:rPr>
          <w:rFonts w:hint="default" w:ascii="Times New Roman" w:hAnsi="Times New Roman" w:eastAsia="仿宋" w:cs="Times New Roman"/>
          <w:b/>
          <w:sz w:val="24"/>
          <w:u w:val="single"/>
        </w:rPr>
        <w:t xml:space="preserve">　     </w:t>
      </w:r>
      <w:r>
        <w:rPr>
          <w:rFonts w:hint="default" w:ascii="Times New Roman" w:hAnsi="Times New Roman" w:eastAsia="仿宋" w:cs="Times New Roman"/>
          <w:b/>
          <w:sz w:val="24"/>
        </w:rPr>
        <w:t>村（居委会）</w:t>
      </w:r>
    </w:p>
    <w:tbl>
      <w:tblPr>
        <w:tblStyle w:val="17"/>
        <w:tblW w:w="138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"/>
        <w:gridCol w:w="906"/>
        <w:gridCol w:w="731"/>
        <w:gridCol w:w="676"/>
        <w:gridCol w:w="1752"/>
        <w:gridCol w:w="2135"/>
        <w:gridCol w:w="1006"/>
        <w:gridCol w:w="965"/>
        <w:gridCol w:w="1219"/>
        <w:gridCol w:w="841"/>
        <w:gridCol w:w="1143"/>
        <w:gridCol w:w="908"/>
        <w:gridCol w:w="1134"/>
      </w:tblGrid>
      <w:tr w14:paraId="3EDF9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413" w:type="dxa"/>
            <w:vMerge w:val="restart"/>
            <w:noWrap w:val="0"/>
            <w:vAlign w:val="center"/>
          </w:tcPr>
          <w:p w14:paraId="39135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编号</w:t>
            </w:r>
          </w:p>
        </w:tc>
        <w:tc>
          <w:tcPr>
            <w:tcW w:w="906" w:type="dxa"/>
            <w:vMerge w:val="restart"/>
            <w:noWrap w:val="0"/>
            <w:vAlign w:val="center"/>
          </w:tcPr>
          <w:p w14:paraId="54D92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姓名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）</w:t>
            </w:r>
          </w:p>
        </w:tc>
        <w:tc>
          <w:tcPr>
            <w:tcW w:w="731" w:type="dxa"/>
            <w:vMerge w:val="restart"/>
            <w:noWrap w:val="0"/>
            <w:vAlign w:val="center"/>
          </w:tcPr>
          <w:p w14:paraId="5F7C4C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性别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）</w:t>
            </w:r>
          </w:p>
        </w:tc>
        <w:tc>
          <w:tcPr>
            <w:tcW w:w="676" w:type="dxa"/>
            <w:vMerge w:val="restart"/>
            <w:noWrap w:val="0"/>
            <w:vAlign w:val="center"/>
          </w:tcPr>
          <w:p w14:paraId="6587A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年龄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）</w:t>
            </w:r>
          </w:p>
        </w:tc>
        <w:tc>
          <w:tcPr>
            <w:tcW w:w="1752" w:type="dxa"/>
            <w:vMerge w:val="restart"/>
            <w:noWrap w:val="0"/>
            <w:vAlign w:val="center"/>
          </w:tcPr>
          <w:p w14:paraId="5E8FB4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工作单位及职业</w:t>
            </w:r>
          </w:p>
          <w:p w14:paraId="0AB6A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(4)</w:t>
            </w:r>
          </w:p>
        </w:tc>
        <w:tc>
          <w:tcPr>
            <w:tcW w:w="2135" w:type="dxa"/>
            <w:vMerge w:val="restart"/>
            <w:noWrap w:val="0"/>
            <w:vAlign w:val="center"/>
          </w:tcPr>
          <w:p w14:paraId="00001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家庭详细地址和电话</w:t>
            </w:r>
          </w:p>
          <w:p w14:paraId="713907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(5)</w:t>
            </w:r>
          </w:p>
        </w:tc>
        <w:tc>
          <w:tcPr>
            <w:tcW w:w="1006" w:type="dxa"/>
            <w:vMerge w:val="restart"/>
            <w:noWrap w:val="0"/>
            <w:vAlign w:val="center"/>
          </w:tcPr>
          <w:p w14:paraId="27D0F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监护人</w:t>
            </w:r>
          </w:p>
          <w:p w14:paraId="356B1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姓名</w:t>
            </w:r>
          </w:p>
          <w:p w14:paraId="54900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(6)</w:t>
            </w:r>
          </w:p>
        </w:tc>
        <w:tc>
          <w:tcPr>
            <w:tcW w:w="965" w:type="dxa"/>
            <w:vMerge w:val="restart"/>
            <w:noWrap w:val="0"/>
            <w:vAlign w:val="center"/>
          </w:tcPr>
          <w:p w14:paraId="314AD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与监护人关系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）</w:t>
            </w:r>
          </w:p>
        </w:tc>
        <w:tc>
          <w:tcPr>
            <w:tcW w:w="1219" w:type="dxa"/>
            <w:vMerge w:val="restart"/>
            <w:noWrap w:val="0"/>
            <w:vAlign w:val="center"/>
          </w:tcPr>
          <w:p w14:paraId="41444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符合“精神行为异常识别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2"/>
              </w:rPr>
              <w:t>清单”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第几条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）</w:t>
            </w:r>
          </w:p>
        </w:tc>
        <w:tc>
          <w:tcPr>
            <w:tcW w:w="1984" w:type="dxa"/>
            <w:gridSpan w:val="2"/>
            <w:noWrap w:val="0"/>
            <w:vAlign w:val="center"/>
          </w:tcPr>
          <w:p w14:paraId="148A99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精神科执业医师</w:t>
            </w:r>
          </w:p>
          <w:p w14:paraId="340A2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诊断情况</w:t>
            </w:r>
          </w:p>
        </w:tc>
        <w:tc>
          <w:tcPr>
            <w:tcW w:w="2042" w:type="dxa"/>
            <w:gridSpan w:val="2"/>
            <w:noWrap w:val="0"/>
            <w:vAlign w:val="center"/>
          </w:tcPr>
          <w:p w14:paraId="2B1411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精神科执业医师</w:t>
            </w:r>
          </w:p>
          <w:p w14:paraId="5E1B3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诊断复核情况</w:t>
            </w:r>
          </w:p>
        </w:tc>
      </w:tr>
      <w:tr w14:paraId="0A18D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413" w:type="dxa"/>
            <w:vMerge w:val="continue"/>
            <w:noWrap w:val="0"/>
            <w:vAlign w:val="top"/>
          </w:tcPr>
          <w:p w14:paraId="65ABC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906" w:type="dxa"/>
            <w:vMerge w:val="continue"/>
            <w:noWrap w:val="0"/>
            <w:vAlign w:val="top"/>
          </w:tcPr>
          <w:p w14:paraId="279EA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731" w:type="dxa"/>
            <w:vMerge w:val="continue"/>
            <w:noWrap w:val="0"/>
            <w:vAlign w:val="top"/>
          </w:tcPr>
          <w:p w14:paraId="447F4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76" w:type="dxa"/>
            <w:vMerge w:val="continue"/>
            <w:noWrap w:val="0"/>
            <w:vAlign w:val="top"/>
          </w:tcPr>
          <w:p w14:paraId="11EEBB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752" w:type="dxa"/>
            <w:vMerge w:val="continue"/>
            <w:noWrap w:val="0"/>
            <w:vAlign w:val="top"/>
          </w:tcPr>
          <w:p w14:paraId="0DCE60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2135" w:type="dxa"/>
            <w:vMerge w:val="continue"/>
            <w:noWrap w:val="0"/>
            <w:vAlign w:val="top"/>
          </w:tcPr>
          <w:p w14:paraId="1692E3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006" w:type="dxa"/>
            <w:vMerge w:val="continue"/>
            <w:noWrap w:val="0"/>
            <w:vAlign w:val="top"/>
          </w:tcPr>
          <w:p w14:paraId="1CB5F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965" w:type="dxa"/>
            <w:vMerge w:val="continue"/>
            <w:noWrap w:val="0"/>
            <w:vAlign w:val="top"/>
          </w:tcPr>
          <w:p w14:paraId="67D0D7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Merge w:val="continue"/>
            <w:noWrap w:val="0"/>
            <w:vAlign w:val="center"/>
          </w:tcPr>
          <w:p w14:paraId="023D96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841" w:type="dxa"/>
            <w:noWrap w:val="0"/>
            <w:vAlign w:val="center"/>
          </w:tcPr>
          <w:p w14:paraId="36B64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诊断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）</w:t>
            </w:r>
          </w:p>
        </w:tc>
        <w:tc>
          <w:tcPr>
            <w:tcW w:w="1143" w:type="dxa"/>
            <w:noWrap w:val="0"/>
            <w:vAlign w:val="center"/>
          </w:tcPr>
          <w:p w14:paraId="0809D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签名及</w:t>
            </w:r>
          </w:p>
          <w:p w14:paraId="4EFB3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日期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）</w:t>
            </w:r>
          </w:p>
        </w:tc>
        <w:tc>
          <w:tcPr>
            <w:tcW w:w="908" w:type="dxa"/>
            <w:noWrap w:val="0"/>
            <w:vAlign w:val="center"/>
          </w:tcPr>
          <w:p w14:paraId="1D869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诊断复核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11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）</w:t>
            </w:r>
          </w:p>
        </w:tc>
        <w:tc>
          <w:tcPr>
            <w:tcW w:w="1134" w:type="dxa"/>
            <w:noWrap w:val="0"/>
            <w:vAlign w:val="center"/>
          </w:tcPr>
          <w:p w14:paraId="60043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签名及</w:t>
            </w:r>
          </w:p>
          <w:p w14:paraId="0110F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日期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  <w:t>12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  <w:lang w:eastAsia="zh-CN"/>
              </w:rPr>
              <w:t>）</w:t>
            </w:r>
          </w:p>
        </w:tc>
      </w:tr>
      <w:tr w14:paraId="44F5C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13" w:type="dxa"/>
            <w:noWrap w:val="0"/>
            <w:vAlign w:val="top"/>
          </w:tcPr>
          <w:p w14:paraId="2D5C3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906" w:type="dxa"/>
            <w:noWrap w:val="0"/>
            <w:vAlign w:val="top"/>
          </w:tcPr>
          <w:p w14:paraId="2BB03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731" w:type="dxa"/>
            <w:noWrap w:val="0"/>
            <w:vAlign w:val="top"/>
          </w:tcPr>
          <w:p w14:paraId="2E110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676" w:type="dxa"/>
            <w:noWrap w:val="0"/>
            <w:vAlign w:val="top"/>
          </w:tcPr>
          <w:p w14:paraId="094CC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752" w:type="dxa"/>
            <w:noWrap w:val="0"/>
            <w:vAlign w:val="top"/>
          </w:tcPr>
          <w:p w14:paraId="4F3F2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35" w:type="dxa"/>
            <w:noWrap w:val="0"/>
            <w:vAlign w:val="top"/>
          </w:tcPr>
          <w:p w14:paraId="6B5E9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006" w:type="dxa"/>
            <w:noWrap w:val="0"/>
            <w:vAlign w:val="top"/>
          </w:tcPr>
          <w:p w14:paraId="3315F3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965" w:type="dxa"/>
            <w:noWrap w:val="0"/>
            <w:vAlign w:val="top"/>
          </w:tcPr>
          <w:p w14:paraId="7B243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219" w:type="dxa"/>
            <w:noWrap w:val="0"/>
            <w:vAlign w:val="top"/>
          </w:tcPr>
          <w:p w14:paraId="308B4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841" w:type="dxa"/>
            <w:noWrap w:val="0"/>
            <w:vAlign w:val="top"/>
          </w:tcPr>
          <w:p w14:paraId="2B4079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143" w:type="dxa"/>
            <w:noWrap w:val="0"/>
            <w:vAlign w:val="top"/>
          </w:tcPr>
          <w:p w14:paraId="30C8F4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908" w:type="dxa"/>
            <w:noWrap w:val="0"/>
            <w:vAlign w:val="center"/>
          </w:tcPr>
          <w:p w14:paraId="1404A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</w:rPr>
            </w:pPr>
          </w:p>
        </w:tc>
        <w:tc>
          <w:tcPr>
            <w:tcW w:w="1134" w:type="dxa"/>
            <w:noWrap w:val="0"/>
            <w:vAlign w:val="top"/>
          </w:tcPr>
          <w:p w14:paraId="5B5DEF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 w14:paraId="592DA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13" w:type="dxa"/>
            <w:noWrap w:val="0"/>
            <w:vAlign w:val="top"/>
          </w:tcPr>
          <w:p w14:paraId="57C5DD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906" w:type="dxa"/>
            <w:noWrap w:val="0"/>
            <w:vAlign w:val="top"/>
          </w:tcPr>
          <w:p w14:paraId="3BB45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731" w:type="dxa"/>
            <w:noWrap w:val="0"/>
            <w:vAlign w:val="top"/>
          </w:tcPr>
          <w:p w14:paraId="7F4881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676" w:type="dxa"/>
            <w:noWrap w:val="0"/>
            <w:vAlign w:val="top"/>
          </w:tcPr>
          <w:p w14:paraId="55547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752" w:type="dxa"/>
            <w:noWrap w:val="0"/>
            <w:vAlign w:val="top"/>
          </w:tcPr>
          <w:p w14:paraId="2876A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35" w:type="dxa"/>
            <w:noWrap w:val="0"/>
            <w:vAlign w:val="top"/>
          </w:tcPr>
          <w:p w14:paraId="091FB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006" w:type="dxa"/>
            <w:noWrap w:val="0"/>
            <w:vAlign w:val="top"/>
          </w:tcPr>
          <w:p w14:paraId="380DB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965" w:type="dxa"/>
            <w:noWrap w:val="0"/>
            <w:vAlign w:val="top"/>
          </w:tcPr>
          <w:p w14:paraId="70D0B1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219" w:type="dxa"/>
            <w:noWrap w:val="0"/>
            <w:vAlign w:val="top"/>
          </w:tcPr>
          <w:p w14:paraId="3788E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841" w:type="dxa"/>
            <w:noWrap w:val="0"/>
            <w:vAlign w:val="top"/>
          </w:tcPr>
          <w:p w14:paraId="463A4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143" w:type="dxa"/>
            <w:noWrap w:val="0"/>
            <w:vAlign w:val="top"/>
          </w:tcPr>
          <w:p w14:paraId="457F03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908" w:type="dxa"/>
            <w:noWrap w:val="0"/>
            <w:vAlign w:val="center"/>
          </w:tcPr>
          <w:p w14:paraId="13416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</w:rPr>
            </w:pPr>
          </w:p>
        </w:tc>
        <w:tc>
          <w:tcPr>
            <w:tcW w:w="1134" w:type="dxa"/>
            <w:noWrap w:val="0"/>
            <w:vAlign w:val="top"/>
          </w:tcPr>
          <w:p w14:paraId="76AC6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 w14:paraId="7BE74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13" w:type="dxa"/>
            <w:noWrap w:val="0"/>
            <w:vAlign w:val="top"/>
          </w:tcPr>
          <w:p w14:paraId="31538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906" w:type="dxa"/>
            <w:noWrap w:val="0"/>
            <w:vAlign w:val="top"/>
          </w:tcPr>
          <w:p w14:paraId="1B87B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731" w:type="dxa"/>
            <w:noWrap w:val="0"/>
            <w:vAlign w:val="top"/>
          </w:tcPr>
          <w:p w14:paraId="470E0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676" w:type="dxa"/>
            <w:noWrap w:val="0"/>
            <w:vAlign w:val="top"/>
          </w:tcPr>
          <w:p w14:paraId="49CEE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752" w:type="dxa"/>
            <w:noWrap w:val="0"/>
            <w:vAlign w:val="top"/>
          </w:tcPr>
          <w:p w14:paraId="2E623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2135" w:type="dxa"/>
            <w:noWrap w:val="0"/>
            <w:vAlign w:val="top"/>
          </w:tcPr>
          <w:p w14:paraId="1751A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006" w:type="dxa"/>
            <w:noWrap w:val="0"/>
            <w:vAlign w:val="top"/>
          </w:tcPr>
          <w:p w14:paraId="59B33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965" w:type="dxa"/>
            <w:noWrap w:val="0"/>
            <w:vAlign w:val="top"/>
          </w:tcPr>
          <w:p w14:paraId="424E2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219" w:type="dxa"/>
            <w:noWrap w:val="0"/>
            <w:vAlign w:val="top"/>
          </w:tcPr>
          <w:p w14:paraId="7E17D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841" w:type="dxa"/>
            <w:noWrap w:val="0"/>
            <w:vAlign w:val="top"/>
          </w:tcPr>
          <w:p w14:paraId="1341B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143" w:type="dxa"/>
            <w:noWrap w:val="0"/>
            <w:vAlign w:val="top"/>
          </w:tcPr>
          <w:p w14:paraId="1AF86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908" w:type="dxa"/>
            <w:noWrap w:val="0"/>
            <w:vAlign w:val="center"/>
          </w:tcPr>
          <w:p w14:paraId="2233B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</w:rPr>
            </w:pPr>
          </w:p>
        </w:tc>
        <w:tc>
          <w:tcPr>
            <w:tcW w:w="1134" w:type="dxa"/>
            <w:noWrap w:val="0"/>
            <w:vAlign w:val="top"/>
          </w:tcPr>
          <w:p w14:paraId="1CA80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方正仿宋_GBK" w:hAnsi="方正仿宋_GBK" w:eastAsia="方正仿宋_GBK" w:cs="方正仿宋_GBK"/>
              </w:rPr>
            </w:pPr>
          </w:p>
        </w:tc>
      </w:tr>
    </w:tbl>
    <w:p w14:paraId="4BF754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left="0" w:leftChars="0" w:right="0" w:rightChars="0"/>
        <w:textAlignment w:val="auto"/>
        <w:rPr>
          <w:rFonts w:hint="default" w:ascii="Times New Roman" w:hAnsi="Times New Roman" w:eastAsia="仿宋" w:cs="Times New Roman"/>
          <w:b/>
          <w:bCs/>
        </w:rPr>
      </w:pPr>
    </w:p>
    <w:p w14:paraId="78614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left="0" w:leftChars="0" w:right="0" w:rightChars="0"/>
        <w:textAlignment w:val="auto"/>
        <w:rPr>
          <w:rFonts w:hint="default" w:ascii="Times New Roman" w:hAnsi="Times New Roman" w:eastAsia="仿宋" w:cs="Times New Roman"/>
          <w:b/>
          <w:bCs/>
        </w:rPr>
      </w:pPr>
      <w:r>
        <w:rPr>
          <w:rFonts w:hint="default" w:ascii="Times New Roman" w:hAnsi="Times New Roman" w:eastAsia="仿宋" w:cs="Times New Roman"/>
          <w:b/>
          <w:bCs/>
        </w:rPr>
        <w:t>填表说明：</w:t>
      </w:r>
    </w:p>
    <w:p w14:paraId="2B86F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left="0" w:leftChars="0" w:right="0" w:rightChars="0"/>
        <w:textAlignment w:val="auto"/>
        <w:rPr>
          <w:rFonts w:hint="eastAsia" w:ascii="方正仿宋_GBK" w:hAnsi="方正仿宋_GBK" w:eastAsia="方正仿宋_GBK" w:cs="方正仿宋_GBK"/>
          <w:bCs/>
          <w:sz w:val="21"/>
          <w:szCs w:val="21"/>
        </w:rPr>
      </w:pP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1.本表由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乡镇（街道）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填写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1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至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8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项后，报县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精神卫生中心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。</w:t>
      </w:r>
    </w:p>
    <w:p w14:paraId="6D1CC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right="0" w:rightChars="0"/>
        <w:textAlignment w:val="auto"/>
        <w:rPr>
          <w:rFonts w:hint="eastAsia" w:ascii="方正仿宋_GBK" w:hAnsi="方正仿宋_GBK" w:eastAsia="方正仿宋_GBK" w:cs="方正仿宋_GBK"/>
          <w:bCs/>
          <w:sz w:val="21"/>
          <w:szCs w:val="21"/>
        </w:rPr>
      </w:pP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2.精神科执业医师对确定严重精神障碍诊断的，在第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9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项“诊断”栏中填写疾病名称；对不能确定诊断的，在“诊断”栏中填写“待核查”；对排除诊断的，在“诊断”栏中填写“排除”，由精神科执业医师在第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10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项签名。</w:t>
      </w:r>
    </w:p>
    <w:p w14:paraId="73EB0E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right="0" w:rightChars="0"/>
        <w:textAlignment w:val="auto"/>
        <w:rPr>
          <w:rFonts w:hint="eastAsia" w:ascii="方正仿宋_GBK" w:hAnsi="方正仿宋_GBK" w:eastAsia="方正仿宋_GBK" w:cs="方正仿宋_GBK"/>
          <w:bCs/>
          <w:sz w:val="21"/>
          <w:szCs w:val="21"/>
        </w:rPr>
      </w:pP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3.不能确定诊断的，请上级精神卫生医疗机构的精神科执业医师进行检查诊断，在第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11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项“诊断复核”栏中填写疾病名称，由精神科执业医师在第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12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项签名。</w:t>
      </w:r>
    </w:p>
    <w:p w14:paraId="3D545B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right="0" w:rightChars="0"/>
        <w:textAlignment w:val="auto"/>
        <w:rPr>
          <w:rFonts w:hint="eastAsia" w:ascii="方正仿宋_GBK" w:hAnsi="方正仿宋_GBK" w:eastAsia="方正仿宋_GBK" w:cs="方正仿宋_GBK"/>
          <w:bCs/>
          <w:sz w:val="21"/>
          <w:szCs w:val="21"/>
        </w:rPr>
      </w:pP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4.本表原件保存在县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精神卫生中心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，复印件反馈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  <w:lang w:eastAsia="zh-CN"/>
        </w:rPr>
        <w:t>乡镇（街道）</w:t>
      </w:r>
      <w:r>
        <w:rPr>
          <w:rFonts w:hint="eastAsia" w:ascii="方正仿宋_GBK" w:hAnsi="方正仿宋_GBK" w:eastAsia="方正仿宋_GBK" w:cs="方正仿宋_GBK"/>
          <w:bCs/>
          <w:sz w:val="21"/>
          <w:szCs w:val="21"/>
        </w:rPr>
        <w:t>。</w:t>
      </w:r>
    </w:p>
    <w:p w14:paraId="63351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left="0" w:leftChars="0" w:right="0" w:rightChars="0" w:firstLine="422" w:firstLineChars="200"/>
        <w:textAlignment w:val="auto"/>
        <w:rPr>
          <w:rFonts w:hint="eastAsia" w:ascii="方正仿宋_GBK" w:hAnsi="方正仿宋_GBK" w:eastAsia="方正仿宋_GBK" w:cs="方正仿宋_GBK"/>
          <w:b/>
          <w:sz w:val="21"/>
          <w:szCs w:val="21"/>
        </w:rPr>
      </w:pPr>
      <w:r>
        <w:rPr>
          <w:rFonts w:hint="eastAsia" w:ascii="方正仿宋_GBK" w:hAnsi="方正仿宋_GBK" w:eastAsia="方正仿宋_GBK" w:cs="方正仿宋_GBK"/>
          <w:b/>
          <w:sz w:val="21"/>
          <w:szCs w:val="21"/>
        </w:rPr>
        <w:t>填表机构名称：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 　　   　　　　　 　　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</w:rPr>
        <w:t>填 表 人：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  　　 　   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</w:rPr>
        <w:t xml:space="preserve"> 电话：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 　　 　     </w:t>
      </w:r>
      <w:r>
        <w:rPr>
          <w:rFonts w:hint="eastAsia" w:ascii="方正仿宋_GBK" w:hAnsi="方正仿宋_GBK" w:eastAsia="方正仿宋_GBK" w:cs="方正仿宋_GBK"/>
          <w:b/>
          <w:bCs/>
          <w:sz w:val="21"/>
          <w:szCs w:val="21"/>
        </w:rPr>
        <w:t>填表时间：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　　</w:t>
      </w:r>
      <w:r>
        <w:rPr>
          <w:rFonts w:hint="eastAsia" w:ascii="方正仿宋_GBK" w:hAnsi="方正仿宋_GBK" w:eastAsia="方正仿宋_GBK" w:cs="方正仿宋_GBK"/>
          <w:b/>
          <w:bCs/>
          <w:sz w:val="21"/>
          <w:szCs w:val="21"/>
        </w:rPr>
        <w:t>年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>　　</w:t>
      </w:r>
      <w:r>
        <w:rPr>
          <w:rFonts w:hint="eastAsia" w:ascii="方正仿宋_GBK" w:hAnsi="方正仿宋_GBK" w:eastAsia="方正仿宋_GBK" w:cs="方正仿宋_GBK"/>
          <w:b/>
          <w:bCs/>
          <w:sz w:val="21"/>
          <w:szCs w:val="21"/>
        </w:rPr>
        <w:t>月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>　　</w:t>
      </w:r>
      <w:r>
        <w:rPr>
          <w:rFonts w:hint="eastAsia" w:ascii="方正仿宋_GBK" w:hAnsi="方正仿宋_GBK" w:eastAsia="方正仿宋_GBK" w:cs="方正仿宋_GBK"/>
          <w:b/>
          <w:bCs/>
          <w:sz w:val="21"/>
          <w:szCs w:val="21"/>
        </w:rPr>
        <w:t>日</w:t>
      </w:r>
    </w:p>
    <w:p w14:paraId="05D82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left="0" w:leftChars="0" w:right="0" w:rightChars="0"/>
        <w:jc w:val="distribute"/>
        <w:textAlignment w:val="auto"/>
        <w:rPr>
          <w:rFonts w:hint="eastAsia" w:ascii="方正仿宋_GBK" w:hAnsi="方正仿宋_GBK" w:eastAsia="方正仿宋_GBK" w:cs="方正仿宋_GBK"/>
          <w:b/>
          <w:sz w:val="21"/>
          <w:szCs w:val="21"/>
        </w:rPr>
      </w:pPr>
      <w:r>
        <w:rPr>
          <w:rFonts w:hint="eastAsia" w:ascii="方正仿宋_GBK" w:hAnsi="方正仿宋_GBK" w:eastAsia="方正仿宋_GBK" w:cs="方正仿宋_GBK"/>
          <w:b/>
          <w:sz w:val="21"/>
          <w:szCs w:val="21"/>
        </w:rPr>
        <w:t>诊断机构名称：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 　　   　　　　　 　　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</w:rPr>
        <w:t>主管人员：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　　　　　　  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</w:rPr>
        <w:t xml:space="preserve"> 电话：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 　　 　     </w:t>
      </w:r>
      <w:r>
        <w:rPr>
          <w:rFonts w:hint="eastAsia" w:ascii="方正仿宋_GBK" w:hAnsi="方正仿宋_GBK" w:eastAsia="方正仿宋_GBK" w:cs="方正仿宋_GBK"/>
          <w:b/>
          <w:bCs/>
          <w:sz w:val="21"/>
          <w:szCs w:val="21"/>
        </w:rPr>
        <w:t>填表时间：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　　</w:t>
      </w:r>
      <w:r>
        <w:rPr>
          <w:rFonts w:hint="eastAsia" w:ascii="方正仿宋_GBK" w:hAnsi="方正仿宋_GBK" w:eastAsia="方正仿宋_GBK" w:cs="方正仿宋_GBK"/>
          <w:b/>
          <w:bCs/>
          <w:sz w:val="21"/>
          <w:szCs w:val="21"/>
        </w:rPr>
        <w:t>年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>　　</w:t>
      </w:r>
      <w:r>
        <w:rPr>
          <w:rFonts w:hint="eastAsia" w:ascii="方正仿宋_GBK" w:hAnsi="方正仿宋_GBK" w:eastAsia="方正仿宋_GBK" w:cs="方正仿宋_GBK"/>
          <w:b/>
          <w:bCs/>
          <w:sz w:val="21"/>
          <w:szCs w:val="21"/>
        </w:rPr>
        <w:t>月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>　　</w:t>
      </w:r>
      <w:r>
        <w:rPr>
          <w:rFonts w:hint="eastAsia" w:ascii="方正仿宋_GBK" w:hAnsi="方正仿宋_GBK" w:eastAsia="方正仿宋_GBK" w:cs="方正仿宋_GBK"/>
          <w:b/>
          <w:bCs/>
          <w:sz w:val="21"/>
          <w:szCs w:val="21"/>
        </w:rPr>
        <w:t>日</w:t>
      </w:r>
    </w:p>
    <w:p w14:paraId="10B02F4C">
      <w:pPr>
        <w:tabs>
          <w:tab w:val="left" w:pos="472"/>
        </w:tabs>
        <w:bidi w:val="0"/>
        <w:jc w:val="left"/>
        <w:rPr>
          <w:rFonts w:hint="eastAsia" w:ascii="方正仿宋_GBK" w:hAnsi="方正仿宋_GBK" w:eastAsia="方正仿宋_GBK" w:cs="方正仿宋_GBK"/>
          <w:b/>
          <w:kern w:val="2"/>
          <w:sz w:val="21"/>
          <w:szCs w:val="21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sz w:val="21"/>
          <w:szCs w:val="21"/>
        </w:rPr>
        <w:t>诊</w:t>
      </w:r>
      <w:r>
        <w:rPr>
          <w:rFonts w:hint="eastAsia" w:ascii="方正仿宋_GBK" w:hAnsi="方正仿宋_GBK" w:eastAsia="方正仿宋_GBK" w:cs="方正仿宋_GBK"/>
          <w:b/>
          <w:kern w:val="2"/>
          <w:sz w:val="21"/>
          <w:szCs w:val="21"/>
          <w:lang w:val="en-US" w:eastAsia="zh-CN" w:bidi="ar-SA"/>
        </w:rPr>
        <w:t>断复核机构名称：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 　　   　　　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  <w:lang w:val="en-US" w:eastAsia="zh-CN"/>
        </w:rPr>
        <w:t xml:space="preserve">   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>　　 　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  <w:lang w:val="en-US" w:eastAsia="zh-CN"/>
        </w:rPr>
        <w:t>主管</w:t>
      </w:r>
      <w:r>
        <w:rPr>
          <w:rFonts w:hint="eastAsia" w:ascii="方正仿宋_GBK" w:hAnsi="方正仿宋_GBK" w:eastAsia="方正仿宋_GBK" w:cs="方正仿宋_GBK"/>
          <w:b/>
          <w:kern w:val="2"/>
          <w:sz w:val="21"/>
          <w:szCs w:val="21"/>
          <w:lang w:val="en-US" w:eastAsia="zh-CN" w:bidi="ar-SA"/>
        </w:rPr>
        <w:t>人员：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 　　   　　　　</w:t>
      </w:r>
      <w:r>
        <w:rPr>
          <w:rFonts w:hint="eastAsia" w:ascii="方正仿宋_GBK" w:hAnsi="方正仿宋_GBK" w:eastAsia="方正仿宋_GBK" w:cs="方正仿宋_GBK"/>
          <w:b/>
          <w:kern w:val="2"/>
          <w:sz w:val="21"/>
          <w:szCs w:val="21"/>
          <w:lang w:val="en-US" w:eastAsia="zh-CN" w:bidi="ar-SA"/>
        </w:rPr>
        <w:t>电话：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 　　   　　　</w:t>
      </w:r>
      <w:r>
        <w:rPr>
          <w:rFonts w:hint="eastAsia" w:ascii="方正仿宋_GBK" w:hAnsi="方正仿宋_GBK" w:eastAsia="方正仿宋_GBK" w:cs="方正仿宋_GBK"/>
          <w:b/>
          <w:kern w:val="2"/>
          <w:sz w:val="21"/>
          <w:szCs w:val="21"/>
          <w:lang w:val="en-US" w:eastAsia="zh-CN" w:bidi="ar-SA"/>
        </w:rPr>
        <w:t>填表时间：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　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>　</w:t>
      </w:r>
      <w:r>
        <w:rPr>
          <w:rFonts w:hint="eastAsia" w:ascii="方正仿宋_GBK" w:hAnsi="方正仿宋_GBK" w:eastAsia="方正仿宋_GBK" w:cs="方正仿宋_GBK"/>
          <w:b/>
          <w:kern w:val="2"/>
          <w:sz w:val="21"/>
          <w:szCs w:val="21"/>
          <w:lang w:val="en-US" w:eastAsia="zh-CN" w:bidi="ar-SA"/>
        </w:rPr>
        <w:t>年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　　</w:t>
      </w:r>
      <w:r>
        <w:rPr>
          <w:rFonts w:hint="eastAsia" w:ascii="方正仿宋_GBK" w:hAnsi="方正仿宋_GBK" w:eastAsia="方正仿宋_GBK" w:cs="方正仿宋_GBK"/>
          <w:b/>
          <w:kern w:val="2"/>
          <w:sz w:val="21"/>
          <w:szCs w:val="21"/>
          <w:lang w:val="en-US" w:eastAsia="zh-CN" w:bidi="ar-SA"/>
        </w:rPr>
        <w:t>月</w:t>
      </w:r>
      <w:r>
        <w:rPr>
          <w:rFonts w:hint="eastAsia" w:ascii="方正仿宋_GBK" w:hAnsi="方正仿宋_GBK" w:eastAsia="方正仿宋_GBK" w:cs="方正仿宋_GBK"/>
          <w:b/>
          <w:sz w:val="21"/>
          <w:szCs w:val="21"/>
          <w:u w:val="single"/>
        </w:rPr>
        <w:t xml:space="preserve">  　　</w:t>
      </w:r>
      <w:r>
        <w:rPr>
          <w:rFonts w:hint="eastAsia" w:ascii="方正仿宋_GBK" w:hAnsi="方正仿宋_GBK" w:eastAsia="方正仿宋_GBK" w:cs="方正仿宋_GBK"/>
          <w:b/>
          <w:kern w:val="2"/>
          <w:sz w:val="21"/>
          <w:szCs w:val="21"/>
          <w:lang w:val="en-US" w:eastAsia="zh-CN" w:bidi="ar-SA"/>
        </w:rPr>
        <w:t>日</w:t>
      </w:r>
    </w:p>
    <w:p w14:paraId="521B6DB5">
      <w:pPr>
        <w:tabs>
          <w:tab w:val="left" w:pos="472"/>
        </w:tabs>
        <w:bidi w:val="0"/>
        <w:jc w:val="left"/>
        <w:rPr>
          <w:rFonts w:hint="eastAsia" w:ascii="方正仿宋_GBK" w:hAnsi="方正仿宋_GBK" w:eastAsia="方正仿宋_GBK" w:cs="方正仿宋_GBK"/>
          <w:b/>
          <w:kern w:val="2"/>
          <w:sz w:val="21"/>
          <w:szCs w:val="21"/>
          <w:lang w:val="en-US" w:eastAsia="zh-CN" w:bidi="ar-SA"/>
        </w:rPr>
        <w:sectPr>
          <w:pgSz w:w="16838" w:h="11906" w:orient="landscape"/>
          <w:pgMar w:top="1446" w:right="1446" w:bottom="1446" w:left="1446" w:header="851" w:footer="907" w:gutter="0"/>
          <w:pgNumType w:fmt="decimal"/>
          <w:cols w:space="720" w:num="1"/>
          <w:rtlGutter w:val="0"/>
          <w:docGrid w:type="lines" w:linePitch="312" w:charSpace="0"/>
        </w:sectPr>
      </w:pPr>
    </w:p>
    <w:p w14:paraId="364E7BA8">
      <w:pPr>
        <w:widowControl w:val="0"/>
        <w:jc w:val="both"/>
        <w:outlineLvl w:val="3"/>
        <w:rPr>
          <w:rFonts w:hint="eastAsia" w:ascii="Times New Roman" w:hAnsi="Times New Roman" w:eastAsia="方正黑体_GBK" w:cs="Times New Roman"/>
          <w:b w:val="0"/>
          <w:bCs/>
          <w:sz w:val="32"/>
          <w:szCs w:val="28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/>
          <w:sz w:val="32"/>
          <w:szCs w:val="28"/>
          <w:lang w:eastAsia="zh-CN"/>
        </w:rPr>
        <w:t>附件</w:t>
      </w:r>
      <w:r>
        <w:rPr>
          <w:rFonts w:hint="eastAsia" w:ascii="Times New Roman" w:hAnsi="Times New Roman" w:eastAsia="方正黑体_GBK" w:cs="Times New Roman"/>
          <w:b w:val="0"/>
          <w:bCs/>
          <w:sz w:val="32"/>
          <w:szCs w:val="28"/>
          <w:lang w:val="en-US" w:eastAsia="zh-CN"/>
        </w:rPr>
        <w:t>3</w:t>
      </w:r>
      <w:r>
        <w:rPr>
          <w:rFonts w:hint="default" w:ascii="Times New Roman" w:hAnsi="Times New Roman" w:eastAsia="方正黑体_GBK" w:cs="Times New Roman"/>
          <w:b w:val="0"/>
          <w:bCs/>
          <w:sz w:val="32"/>
          <w:szCs w:val="28"/>
          <w:lang w:val="en-US" w:eastAsia="zh-CN"/>
        </w:rPr>
        <w:t xml:space="preserve">    </w:t>
      </w:r>
      <w:r>
        <w:rPr>
          <w:rFonts w:hint="eastAsia" w:ascii="Times New Roman" w:hAnsi="Times New Roman" w:eastAsia="方正黑体_GBK" w:cs="Times New Roman"/>
          <w:b w:val="0"/>
          <w:bCs/>
          <w:sz w:val="32"/>
          <w:szCs w:val="28"/>
          <w:lang w:val="en-US" w:eastAsia="zh-CN"/>
        </w:rPr>
        <w:t xml:space="preserve">                  </w:t>
      </w:r>
    </w:p>
    <w:p w14:paraId="0034A17A">
      <w:pPr>
        <w:widowControl w:val="0"/>
        <w:jc w:val="center"/>
        <w:outlineLvl w:val="3"/>
        <w:rPr>
          <w:rFonts w:hint="eastAsia" w:ascii="方正小标宋_GBK" w:hAnsi="方正小标宋_GBK" w:eastAsia="方正小标宋_GBK" w:cs="方正小标宋_GBK"/>
          <w:b w:val="0"/>
          <w:bCs/>
          <w:color w:val="181818"/>
          <w:spacing w:val="-9"/>
          <w:w w:val="109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kern w:val="2"/>
          <w:sz w:val="44"/>
          <w:szCs w:val="44"/>
          <w:lang w:val="en-US" w:eastAsia="zh-CN" w:bidi="ar-SA"/>
        </w:rPr>
        <w:t>严重精神障碍患者排查情况统计表</w:t>
      </w:r>
    </w:p>
    <w:p w14:paraId="3DDF8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exact"/>
        <w:ind w:left="0" w:leftChars="0" w:right="0" w:rightChars="0"/>
        <w:textAlignment w:val="auto"/>
        <w:rPr>
          <w:rFonts w:hint="default" w:ascii="Times New Roman" w:hAnsi="Times New Roman" w:eastAsia="仿宋" w:cs="Times New Roman"/>
          <w:b/>
          <w:sz w:val="24"/>
          <w:u w:val="single"/>
        </w:rPr>
      </w:pPr>
      <w:r>
        <w:rPr>
          <w:rFonts w:hint="default" w:ascii="Times New Roman" w:hAnsi="Times New Roman" w:eastAsia="仿宋" w:cs="Times New Roman"/>
          <w:b/>
          <w:sz w:val="24"/>
          <w:lang w:val="en-US" w:eastAsia="zh-CN"/>
        </w:rPr>
        <w:t>乡镇（街道）：</w:t>
      </w:r>
      <w:r>
        <w:rPr>
          <w:rFonts w:hint="default" w:ascii="Times New Roman" w:hAnsi="Times New Roman" w:eastAsia="仿宋" w:cs="Times New Roman"/>
          <w:b/>
          <w:sz w:val="24"/>
          <w:u w:val="single"/>
        </w:rPr>
        <w:t xml:space="preserve">　   </w:t>
      </w:r>
      <w:r>
        <w:rPr>
          <w:rFonts w:hint="default" w:ascii="Times New Roman" w:hAnsi="Times New Roman" w:eastAsia="仿宋" w:cs="Times New Roman"/>
          <w:b/>
          <w:sz w:val="24"/>
          <w:u w:val="single"/>
          <w:lang w:val="en-US" w:eastAsia="zh-CN"/>
        </w:rPr>
        <w:t xml:space="preserve">         </w:t>
      </w:r>
      <w:r>
        <w:rPr>
          <w:rFonts w:hint="default" w:ascii="Times New Roman" w:hAnsi="Times New Roman" w:eastAsia="仿宋" w:cs="Times New Roman"/>
          <w:b/>
          <w:sz w:val="24"/>
          <w:u w:val="single"/>
        </w:rPr>
        <w:t xml:space="preserve"> 　</w:t>
      </w:r>
    </w:p>
    <w:tbl>
      <w:tblPr>
        <w:tblStyle w:val="17"/>
        <w:tblpPr w:leftFromText="180" w:rightFromText="180" w:vertAnchor="text" w:horzAnchor="page" w:tblpXSpec="center" w:tblpY="305"/>
        <w:tblOverlap w:val="never"/>
        <w:tblW w:w="1394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5"/>
        <w:gridCol w:w="602"/>
        <w:gridCol w:w="606"/>
        <w:gridCol w:w="607"/>
        <w:gridCol w:w="593"/>
        <w:gridCol w:w="646"/>
        <w:gridCol w:w="1527"/>
        <w:gridCol w:w="766"/>
        <w:gridCol w:w="881"/>
        <w:gridCol w:w="1244"/>
        <w:gridCol w:w="820"/>
        <w:gridCol w:w="576"/>
        <w:gridCol w:w="576"/>
        <w:gridCol w:w="539"/>
        <w:gridCol w:w="487"/>
        <w:gridCol w:w="663"/>
        <w:gridCol w:w="625"/>
        <w:gridCol w:w="475"/>
        <w:gridCol w:w="687"/>
      </w:tblGrid>
      <w:tr w14:paraId="1D4E1B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10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E9C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textAlignment w:val="auto"/>
              <w:rPr>
                <w:rFonts w:hint="eastAsia" w:ascii="Times New Roman" w:hAnsi="Times New Roman" w:eastAsia="仿宋" w:cs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lang w:val="en-US" w:eastAsia="zh-CN"/>
              </w:rPr>
              <w:t>村（社）</w:t>
            </w:r>
          </w:p>
        </w:tc>
        <w:tc>
          <w:tcPr>
            <w:tcW w:w="181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6D6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仿宋" w:cs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lang w:val="en-US" w:eastAsia="zh-CN"/>
              </w:rPr>
              <w:t>全面排查情况</w:t>
            </w:r>
          </w:p>
        </w:tc>
        <w:tc>
          <w:tcPr>
            <w:tcW w:w="11105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B0F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仿宋" w:cs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lang w:val="en-US" w:eastAsia="zh-CN"/>
              </w:rPr>
              <w:t>在册患者管控随访情况</w:t>
            </w:r>
          </w:p>
        </w:tc>
      </w:tr>
      <w:tr w14:paraId="10ED58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1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A56339">
            <w:pPr>
              <w:jc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EDE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排查户数</w:t>
            </w:r>
          </w:p>
        </w:tc>
        <w:tc>
          <w:tcPr>
            <w:tcW w:w="6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954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排查人数</w:t>
            </w:r>
          </w:p>
        </w:tc>
        <w:tc>
          <w:tcPr>
            <w:tcW w:w="6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6F9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疑似患者数</w:t>
            </w:r>
          </w:p>
        </w:tc>
        <w:tc>
          <w:tcPr>
            <w:tcW w:w="5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283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总人数</w:t>
            </w:r>
          </w:p>
        </w:tc>
        <w:tc>
          <w:tcPr>
            <w:tcW w:w="6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584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镇街研判会议（次）</w:t>
            </w:r>
          </w:p>
        </w:tc>
        <w:tc>
          <w:tcPr>
            <w:tcW w:w="15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E3C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研究解决高风险患者例数</w:t>
            </w:r>
          </w:p>
        </w:tc>
        <w:tc>
          <w:tcPr>
            <w:tcW w:w="76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1F1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集中随访患者数</w:t>
            </w:r>
          </w:p>
        </w:tc>
        <w:tc>
          <w:tcPr>
            <w:tcW w:w="88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214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指定或补强监护人患者数</w:t>
            </w:r>
          </w:p>
        </w:tc>
        <w:tc>
          <w:tcPr>
            <w:tcW w:w="12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A80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送专业康复（托养）机构患者数</w:t>
            </w:r>
          </w:p>
        </w:tc>
        <w:tc>
          <w:tcPr>
            <w:tcW w:w="8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78C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长期有人际或家庭矛盾</w:t>
            </w:r>
          </w:p>
        </w:tc>
        <w:tc>
          <w:tcPr>
            <w:tcW w:w="1691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6C0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外出情况</w:t>
            </w:r>
          </w:p>
        </w:tc>
        <w:tc>
          <w:tcPr>
            <w:tcW w:w="48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B0D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曾经肇事肇祸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ABF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长期流动患者</w:t>
            </w:r>
          </w:p>
        </w:tc>
        <w:tc>
          <w:tcPr>
            <w:tcW w:w="6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E70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正在住院</w:t>
            </w:r>
          </w:p>
        </w:tc>
        <w:tc>
          <w:tcPr>
            <w:tcW w:w="4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BEB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失访</w:t>
            </w:r>
          </w:p>
        </w:tc>
        <w:tc>
          <w:tcPr>
            <w:tcW w:w="6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6D8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非在管</w:t>
            </w:r>
          </w:p>
        </w:tc>
      </w:tr>
      <w:tr w14:paraId="2592CB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  <w:jc w:val="center"/>
        </w:trPr>
        <w:tc>
          <w:tcPr>
            <w:tcW w:w="1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FC0C80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4F659A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327C34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C221D9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E37003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4D86DA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5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1830CC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7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26E635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8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401BF9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2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99520B">
            <w:pPr>
              <w:jc w:val="center"/>
            </w:pPr>
          </w:p>
        </w:tc>
        <w:tc>
          <w:tcPr>
            <w:tcW w:w="8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BA76AA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140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县内其他乡镇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07E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4"/>
                <w:szCs w:val="22"/>
                <w:lang w:val="en-US" w:eastAsia="zh-CN" w:bidi="ar-SA"/>
              </w:rPr>
              <w:t>市内其他区县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304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市外</w:t>
            </w:r>
          </w:p>
        </w:tc>
        <w:tc>
          <w:tcPr>
            <w:tcW w:w="4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965965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81E1F6">
            <w:pPr>
              <w:jc w:val="center"/>
            </w:pPr>
          </w:p>
        </w:tc>
        <w:tc>
          <w:tcPr>
            <w:tcW w:w="6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AF0FD3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D5886D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867AFC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</w:tr>
      <w:tr w14:paraId="7B44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AAF3A3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64A6D7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84B12E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C45F15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9716A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1047FD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827BA3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92AFF8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3DD619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397BC3"/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E375BB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8FFA6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0DD98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C14B4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8527B1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5419D3"/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E7A63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D8EE73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A83AAD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</w:tr>
      <w:tr w14:paraId="432525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881D69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7FF751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86C91E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48C53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1E2687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263FA8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CB322D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A9B895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AFAD09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9AC7BF"/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EBCDE7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3A1AB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F5F40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C71D7F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39EF43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F5279D"/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4EF86F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74B803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51A514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</w:tr>
      <w:tr w14:paraId="4D417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BFB154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5E0275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3D16F5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ABD4F1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678921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55F2CA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8F25A4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1203C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B91D93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76AA03"/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F05F3D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4ACDD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C18875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2BD88D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A012B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994673"/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08C7C9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BF07F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D22BD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</w:tr>
      <w:tr w14:paraId="280EC6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FA0D99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9D2E0B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36F21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620233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6E7235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358A38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F83DD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A0B4B1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B6B006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19EE30"/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A45B6A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5685C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B2D858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720F1E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E2A74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B31A49"/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67D0F8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25F03F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97A41A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</w:tr>
      <w:tr w14:paraId="2E0F35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378C76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DD62E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CD67D1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C581DD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EEC6E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01CEAA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6F2D7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F9FD0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41090E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AE122E"/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76C5B6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4A3B1D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47AE99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0DD4DC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5157F1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7DF2D2"/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22E4EB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AC315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093485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</w:tr>
      <w:tr w14:paraId="5D65C7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0A2E1B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269584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3FAE6F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69E491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B6CCCB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FC65DD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CC6536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101C2E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B2138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C4E74D"/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D004B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2A5134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99B93B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09967B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0B0B3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C0F572"/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F3F45F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717059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A9ACD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</w:tr>
      <w:tr w14:paraId="634410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4E62C5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F809AF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45DC1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72C77C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263ABE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22E083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77DB1E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E5CC39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D28C2D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CA7CCD"/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EF20D3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A298D0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C44806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295426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6BBFB2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1CDEF1"/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8A7F0F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BCBB97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2EA621">
            <w:pP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16"/>
              </w:rPr>
            </w:pPr>
          </w:p>
        </w:tc>
      </w:tr>
    </w:tbl>
    <w:p w14:paraId="20EF9FA6">
      <w:pPr>
        <w:pStyle w:val="4"/>
        <w:rPr>
          <w:rFonts w:hint="default"/>
          <w:lang w:val="en-US" w:eastAsia="zh-CN"/>
        </w:rPr>
        <w:sectPr>
          <w:pgSz w:w="16838" w:h="11906" w:orient="landscape"/>
          <w:pgMar w:top="1446" w:right="1446" w:bottom="1446" w:left="1446" w:header="851" w:footer="907" w:gutter="0"/>
          <w:pgNumType w:fmt="decimal"/>
          <w:cols w:space="720" w:num="1"/>
          <w:rtlGutter w:val="0"/>
          <w:docGrid w:type="lines" w:linePitch="312" w:charSpace="0"/>
        </w:sectPr>
      </w:pPr>
    </w:p>
    <w:p w14:paraId="7F568383">
      <w:pPr>
        <w:bidi w:val="0"/>
        <w:rPr>
          <w:rFonts w:hint="default"/>
          <w:lang w:val="en-US" w:eastAsia="zh-CN"/>
        </w:rPr>
      </w:pPr>
    </w:p>
    <w:p w14:paraId="0E24337F">
      <w:pPr>
        <w:pStyle w:val="2"/>
        <w:rPr>
          <w:rFonts w:hint="default"/>
          <w:lang w:val="en-US" w:eastAsia="zh-CN"/>
        </w:rPr>
      </w:pPr>
    </w:p>
    <w:p w14:paraId="532A7A2F">
      <w:pPr>
        <w:pStyle w:val="3"/>
        <w:rPr>
          <w:rFonts w:hint="default"/>
          <w:lang w:val="en-US" w:eastAsia="zh-CN"/>
        </w:rPr>
      </w:pPr>
    </w:p>
    <w:p w14:paraId="5F3CE21A">
      <w:pPr>
        <w:rPr>
          <w:rFonts w:hint="default"/>
          <w:lang w:val="en-US" w:eastAsia="zh-CN"/>
        </w:rPr>
      </w:pPr>
    </w:p>
    <w:p w14:paraId="053E6BB0">
      <w:pPr>
        <w:pStyle w:val="2"/>
        <w:rPr>
          <w:rFonts w:hint="default"/>
          <w:lang w:val="en-US" w:eastAsia="zh-CN"/>
        </w:rPr>
      </w:pPr>
    </w:p>
    <w:p w14:paraId="3279E780">
      <w:pPr>
        <w:pStyle w:val="3"/>
        <w:rPr>
          <w:rFonts w:hint="default"/>
          <w:lang w:val="en-US" w:eastAsia="zh-CN"/>
        </w:rPr>
      </w:pPr>
    </w:p>
    <w:p w14:paraId="4D3F4CA8">
      <w:pPr>
        <w:rPr>
          <w:rFonts w:hint="default"/>
          <w:lang w:val="en-US" w:eastAsia="zh-CN"/>
        </w:rPr>
      </w:pPr>
    </w:p>
    <w:p w14:paraId="6D3106C4">
      <w:pPr>
        <w:pStyle w:val="2"/>
        <w:rPr>
          <w:rFonts w:hint="default"/>
          <w:lang w:val="en-US" w:eastAsia="zh-CN"/>
        </w:rPr>
      </w:pPr>
    </w:p>
    <w:p w14:paraId="73745326">
      <w:pPr>
        <w:pStyle w:val="3"/>
        <w:rPr>
          <w:rFonts w:hint="default"/>
          <w:lang w:val="en-US" w:eastAsia="zh-CN"/>
        </w:rPr>
      </w:pPr>
    </w:p>
    <w:p w14:paraId="4D7358CD">
      <w:pPr>
        <w:rPr>
          <w:rFonts w:hint="default"/>
          <w:lang w:val="en-US" w:eastAsia="zh-CN"/>
        </w:rPr>
      </w:pPr>
    </w:p>
    <w:p w14:paraId="00095997">
      <w:pPr>
        <w:pStyle w:val="2"/>
        <w:rPr>
          <w:rFonts w:hint="default"/>
          <w:lang w:val="en-US" w:eastAsia="zh-CN"/>
        </w:rPr>
      </w:pPr>
    </w:p>
    <w:p w14:paraId="59F48114">
      <w:pPr>
        <w:pStyle w:val="3"/>
        <w:rPr>
          <w:rFonts w:hint="default"/>
          <w:lang w:val="en-US" w:eastAsia="zh-CN"/>
        </w:rPr>
      </w:pPr>
    </w:p>
    <w:p w14:paraId="34B26761">
      <w:pPr>
        <w:rPr>
          <w:rFonts w:hint="default"/>
          <w:lang w:val="en-US" w:eastAsia="zh-CN"/>
        </w:rPr>
      </w:pPr>
    </w:p>
    <w:p w14:paraId="77E06752">
      <w:pPr>
        <w:pStyle w:val="2"/>
        <w:rPr>
          <w:rFonts w:hint="default"/>
          <w:lang w:val="en-US" w:eastAsia="zh-CN"/>
        </w:rPr>
      </w:pPr>
    </w:p>
    <w:p w14:paraId="465C6B0A">
      <w:pPr>
        <w:pStyle w:val="3"/>
        <w:rPr>
          <w:rFonts w:hint="default"/>
          <w:lang w:val="en-US" w:eastAsia="zh-CN"/>
        </w:rPr>
      </w:pPr>
    </w:p>
    <w:p w14:paraId="73EA585F">
      <w:pPr>
        <w:rPr>
          <w:rFonts w:hint="default"/>
          <w:lang w:val="en-US" w:eastAsia="zh-CN"/>
        </w:rPr>
      </w:pPr>
    </w:p>
    <w:p w14:paraId="6C50114D">
      <w:pPr>
        <w:pStyle w:val="2"/>
        <w:rPr>
          <w:rFonts w:hint="default"/>
          <w:lang w:val="en-US" w:eastAsia="zh-CN"/>
        </w:rPr>
      </w:pPr>
    </w:p>
    <w:p w14:paraId="156CB63E">
      <w:pPr>
        <w:pStyle w:val="3"/>
        <w:rPr>
          <w:rFonts w:hint="default"/>
          <w:lang w:val="en-US" w:eastAsia="zh-CN"/>
        </w:rPr>
      </w:pPr>
    </w:p>
    <w:p w14:paraId="6A3C4C23">
      <w:pPr>
        <w:rPr>
          <w:rFonts w:hint="default"/>
          <w:lang w:val="en-US" w:eastAsia="zh-CN"/>
        </w:rPr>
      </w:pPr>
    </w:p>
    <w:p w14:paraId="7D239773">
      <w:pPr>
        <w:pStyle w:val="2"/>
        <w:rPr>
          <w:rFonts w:hint="default"/>
          <w:lang w:val="en-US" w:eastAsia="zh-CN"/>
        </w:rPr>
      </w:pPr>
    </w:p>
    <w:p w14:paraId="460F275E">
      <w:pPr>
        <w:pStyle w:val="3"/>
        <w:rPr>
          <w:rFonts w:hint="default"/>
          <w:lang w:val="en-US" w:eastAsia="zh-CN"/>
        </w:rPr>
      </w:pPr>
    </w:p>
    <w:p w14:paraId="33FBF00A">
      <w:pPr>
        <w:rPr>
          <w:rFonts w:hint="default"/>
          <w:lang w:val="en-US" w:eastAsia="zh-CN"/>
        </w:rPr>
      </w:pPr>
    </w:p>
    <w:p w14:paraId="3E142EF8">
      <w:pPr>
        <w:pStyle w:val="2"/>
        <w:rPr>
          <w:rFonts w:hint="default"/>
          <w:lang w:val="en-US" w:eastAsia="zh-CN"/>
        </w:rPr>
      </w:pPr>
    </w:p>
    <w:p w14:paraId="5B330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/>
          <w:lang w:val="en-US" w:eastAsia="zh-CN"/>
        </w:rPr>
      </w:pPr>
    </w:p>
    <w:p w14:paraId="1AE4EA9A">
      <w:pPr>
        <w:pStyle w:val="2"/>
        <w:rPr>
          <w:rFonts w:hint="default"/>
          <w:lang w:val="en-US" w:eastAsia="zh-CN"/>
        </w:rPr>
      </w:pPr>
    </w:p>
    <w:p w14:paraId="46BC79E3">
      <w:pPr>
        <w:keepNext w:val="0"/>
        <w:keepLines w:val="0"/>
        <w:pageBreakBefore w:val="0"/>
        <w:widowControl w:val="0"/>
        <w:pBdr>
          <w:top w:val="single" w:color="auto" w:sz="6" w:space="1"/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76" w:firstLineChars="100"/>
        <w:textAlignment w:val="auto"/>
        <w:rPr>
          <w:rFonts w:hint="default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通城镇基层治理综合指挥室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         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      </w:t>
      </w:r>
      <w:r>
        <w:rPr>
          <w:rFonts w:ascii="Times New Roman" w:hAnsi="Times New Roman" w:eastAsia="方正仿宋_GBK" w:cs="Times New Roman"/>
          <w:sz w:val="28"/>
          <w:szCs w:val="28"/>
        </w:rPr>
        <w:t>202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5</w:t>
      </w:r>
      <w:r>
        <w:rPr>
          <w:rFonts w:ascii="Times New Roman" w:hAnsi="方正仿宋_GBK" w:eastAsia="方正仿宋_GBK" w:cs="Times New Roman"/>
          <w:sz w:val="28"/>
          <w:szCs w:val="28"/>
        </w:rPr>
        <w:t>年</w:t>
      </w:r>
      <w:r>
        <w:rPr>
          <w:rFonts w:hint="eastAsia" w:ascii="Times New Roman" w:hAnsi="方正仿宋_GBK" w:eastAsia="方正仿宋_GBK" w:cs="Times New Roman"/>
          <w:sz w:val="28"/>
          <w:szCs w:val="28"/>
          <w:lang w:val="en-US" w:eastAsia="zh-CN"/>
        </w:rPr>
        <w:t>2</w:t>
      </w:r>
      <w:r>
        <w:rPr>
          <w:rFonts w:ascii="Times New Roman" w:hAnsi="方正仿宋_GBK" w:eastAsia="方正仿宋_GBK" w:cs="Times New Roman"/>
          <w:sz w:val="28"/>
          <w:szCs w:val="28"/>
        </w:rPr>
        <w:t>月</w:t>
      </w:r>
      <w:r>
        <w:rPr>
          <w:rFonts w:hint="eastAsia" w:ascii="Times New Roman" w:hAnsi="方正仿宋_GBK" w:eastAsia="方正仿宋_GBK" w:cs="Times New Roman"/>
          <w:sz w:val="28"/>
          <w:szCs w:val="28"/>
          <w:lang w:val="en-US" w:eastAsia="zh-CN"/>
        </w:rPr>
        <w:t>25</w:t>
      </w:r>
      <w:r>
        <w:rPr>
          <w:rFonts w:ascii="Times New Roman" w:hAnsi="方正仿宋_GBK" w:eastAsia="方正仿宋_GBK" w:cs="Times New Roman"/>
          <w:sz w:val="28"/>
          <w:szCs w:val="28"/>
        </w:rPr>
        <w:t>日印</w:t>
      </w:r>
      <w:r>
        <w:rPr>
          <w:rFonts w:hint="eastAsia" w:ascii="Times New Roman" w:hAnsi="方正仿宋_GBK" w:eastAsia="方正仿宋_GBK" w:cs="Times New Roman"/>
          <w:sz w:val="28"/>
          <w:szCs w:val="28"/>
          <w:lang w:val="en-US" w:eastAsia="zh-CN"/>
        </w:rPr>
        <w:t>发</w:t>
      </w:r>
    </w:p>
    <w:sectPr>
      <w:pgSz w:w="11906" w:h="16838"/>
      <w:pgMar w:top="2098" w:right="1474" w:bottom="1984" w:left="1587" w:header="851" w:footer="1474" w:gutter="0"/>
      <w:pgNumType w:fmt="decimal"/>
      <w:cols w:space="720" w:num="1"/>
      <w:docGrid w:type="linesAndChars" w:linePitch="631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1D11570-837C-49AE-826F-C8D6140753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81837B-A356-4092-BC1F-505F601B82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B9F0744-5DBA-409B-9DC9-D1FE2BACE7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734D5F4-8CC5-40EB-B714-39ED13740A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028417E-E69A-4BED-BF73-32F74092A26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68539FC-DDB3-43D7-9283-70FA2AB16FA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02E5B0D-D1E8-4E52-AF88-35B06BDAD192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96219FD-A1A5-4CDE-8BB4-00D7C602ED7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24D9269C-3A3B-446E-9519-47E05AE8285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A1EEDB98-D1F7-4B73-BBFA-7D3A88D205DF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Helvetica">
    <w:panose1 w:val="020B0504020202030204"/>
    <w:charset w:val="00"/>
    <w:family w:val="swiss"/>
    <w:pitch w:val="default"/>
    <w:sig w:usb0="00000007" w:usb1="00000000" w:usb2="00000000" w:usb3="00000000" w:csb0="00000093" w:csb1="00000000"/>
    <w:embedRegular r:id="rId11" w:fontKey="{64822CD3-5A5B-42D5-BEE2-8D7DBB23951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EE4BE82D-E360-4765-B105-DC5AF5CB83F1}"/>
  </w:font>
  <w:font w:name="方正仿宋_GB18030">
    <w:altName w:val="仿宋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13" w:fontKey="{7920BC5D-D1D0-40DC-8FDF-96FF3A08214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4" w:fontKey="{F18647EC-ECCC-4B68-A572-D7B8BCCE505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5" w:fontKey="{AE1DD75B-99F4-4DE2-8C7A-F137D72CE8B1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  <w:embedRegular r:id="rId16" w:fontKey="{77592048-7D46-4908-A0CD-3592E3277E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2CA75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1BA100"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1BA100"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363FA">
    <w:pPr>
      <w:pStyle w:val="2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矩形 4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F86D42F">
                          <w:pPr>
                            <w:pStyle w:val="2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Ll1uVLQAAAABQEAAA8AAAAAAAAAAQAgAAAAIgAAAGRycy9kb3ducmV2Lnht&#10;bFBLAQIUABQAAAAIAIdO4kAppeuwyAEAAKADAAAOAAAAAAAAAAEAIAAAAB8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F86D42F">
                    <w:pPr>
                      <w:pStyle w:val="2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 xml:space="preserve">— 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7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98FEAF">
    <w:pPr>
      <w:pStyle w:val="13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1"/>
      <w:numFmt w:val="decimal"/>
      <w:lvlText w:val="%1."/>
      <w:lvlJc w:val="left"/>
      <w:pPr>
        <w:tabs>
          <w:tab w:val="left" w:pos="907"/>
        </w:tabs>
        <w:ind w:left="907" w:hanging="453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NhY2IyZTRjNzM1NzAzYjZlOGY1MTI3ZTRmMWVlMWMifQ=="/>
  </w:docVars>
  <w:rsids>
    <w:rsidRoot w:val="3EA41E8A"/>
    <w:rsid w:val="001079AD"/>
    <w:rsid w:val="001A611E"/>
    <w:rsid w:val="001B67E9"/>
    <w:rsid w:val="001C4B93"/>
    <w:rsid w:val="002C1783"/>
    <w:rsid w:val="003303C6"/>
    <w:rsid w:val="0034366B"/>
    <w:rsid w:val="00370645"/>
    <w:rsid w:val="00395283"/>
    <w:rsid w:val="004E21A3"/>
    <w:rsid w:val="00537C36"/>
    <w:rsid w:val="00884928"/>
    <w:rsid w:val="008A0706"/>
    <w:rsid w:val="008C3A01"/>
    <w:rsid w:val="009E45CB"/>
    <w:rsid w:val="00C76D8B"/>
    <w:rsid w:val="00D405BD"/>
    <w:rsid w:val="00DE522A"/>
    <w:rsid w:val="00E060E2"/>
    <w:rsid w:val="00F808C3"/>
    <w:rsid w:val="00FE2169"/>
    <w:rsid w:val="01CE61B8"/>
    <w:rsid w:val="02007686"/>
    <w:rsid w:val="020E5E9D"/>
    <w:rsid w:val="029C58B6"/>
    <w:rsid w:val="02F7430E"/>
    <w:rsid w:val="04680665"/>
    <w:rsid w:val="05612C5B"/>
    <w:rsid w:val="06141C07"/>
    <w:rsid w:val="062E66DD"/>
    <w:rsid w:val="06312389"/>
    <w:rsid w:val="070A4300"/>
    <w:rsid w:val="085D514A"/>
    <w:rsid w:val="08B651F8"/>
    <w:rsid w:val="08EB0C1B"/>
    <w:rsid w:val="09C41DAD"/>
    <w:rsid w:val="09CC75E7"/>
    <w:rsid w:val="0A0C0F2A"/>
    <w:rsid w:val="0A0C7094"/>
    <w:rsid w:val="0A5418F2"/>
    <w:rsid w:val="0B545C09"/>
    <w:rsid w:val="0C0B0B91"/>
    <w:rsid w:val="0C4F1AC6"/>
    <w:rsid w:val="0CD57D71"/>
    <w:rsid w:val="0D307934"/>
    <w:rsid w:val="0D322CA1"/>
    <w:rsid w:val="0E0C7125"/>
    <w:rsid w:val="0EA30798"/>
    <w:rsid w:val="0F572685"/>
    <w:rsid w:val="0FBC7CDF"/>
    <w:rsid w:val="10B03436"/>
    <w:rsid w:val="11020FDA"/>
    <w:rsid w:val="115D42A8"/>
    <w:rsid w:val="11923BE5"/>
    <w:rsid w:val="11BC52BB"/>
    <w:rsid w:val="11E938F1"/>
    <w:rsid w:val="13421B62"/>
    <w:rsid w:val="138624D2"/>
    <w:rsid w:val="14912441"/>
    <w:rsid w:val="156C4CAD"/>
    <w:rsid w:val="15F67F57"/>
    <w:rsid w:val="169448E5"/>
    <w:rsid w:val="170B4961"/>
    <w:rsid w:val="171A122B"/>
    <w:rsid w:val="17A53767"/>
    <w:rsid w:val="18005E60"/>
    <w:rsid w:val="184E5C02"/>
    <w:rsid w:val="18577B88"/>
    <w:rsid w:val="18C3566A"/>
    <w:rsid w:val="195F7A29"/>
    <w:rsid w:val="196366AC"/>
    <w:rsid w:val="19A41F73"/>
    <w:rsid w:val="19AB36AC"/>
    <w:rsid w:val="19D67D51"/>
    <w:rsid w:val="1A0C4C78"/>
    <w:rsid w:val="1B010613"/>
    <w:rsid w:val="1B541629"/>
    <w:rsid w:val="1B5D6827"/>
    <w:rsid w:val="1B636B19"/>
    <w:rsid w:val="1B785564"/>
    <w:rsid w:val="1B890B3C"/>
    <w:rsid w:val="1C4F7F05"/>
    <w:rsid w:val="1C7449E3"/>
    <w:rsid w:val="1C76642D"/>
    <w:rsid w:val="1CAA7120"/>
    <w:rsid w:val="1CD676F7"/>
    <w:rsid w:val="1D4A7D70"/>
    <w:rsid w:val="1D5266B2"/>
    <w:rsid w:val="1DAF24EA"/>
    <w:rsid w:val="1DD34349"/>
    <w:rsid w:val="1F271230"/>
    <w:rsid w:val="206B5884"/>
    <w:rsid w:val="208741D7"/>
    <w:rsid w:val="218713F2"/>
    <w:rsid w:val="2204125E"/>
    <w:rsid w:val="22B1282E"/>
    <w:rsid w:val="23625935"/>
    <w:rsid w:val="24B2074F"/>
    <w:rsid w:val="24EF191D"/>
    <w:rsid w:val="25482997"/>
    <w:rsid w:val="254F5042"/>
    <w:rsid w:val="25DC143B"/>
    <w:rsid w:val="25DF666D"/>
    <w:rsid w:val="25E60A73"/>
    <w:rsid w:val="26B40EA5"/>
    <w:rsid w:val="2753461A"/>
    <w:rsid w:val="278E0643"/>
    <w:rsid w:val="2907261F"/>
    <w:rsid w:val="2B533522"/>
    <w:rsid w:val="2C4633EA"/>
    <w:rsid w:val="2D157E8F"/>
    <w:rsid w:val="2D1C3183"/>
    <w:rsid w:val="2D4D4A2B"/>
    <w:rsid w:val="2D761959"/>
    <w:rsid w:val="2DBD084F"/>
    <w:rsid w:val="2E4D0C5C"/>
    <w:rsid w:val="2EAA33F6"/>
    <w:rsid w:val="2EAE6D25"/>
    <w:rsid w:val="2EBB10D3"/>
    <w:rsid w:val="2F283955"/>
    <w:rsid w:val="30770C2F"/>
    <w:rsid w:val="309F1F4A"/>
    <w:rsid w:val="30A83ADA"/>
    <w:rsid w:val="30E4219E"/>
    <w:rsid w:val="31080D34"/>
    <w:rsid w:val="31CB4D99"/>
    <w:rsid w:val="31DB5204"/>
    <w:rsid w:val="31FC33CC"/>
    <w:rsid w:val="322C41AB"/>
    <w:rsid w:val="32A710C3"/>
    <w:rsid w:val="32D108B3"/>
    <w:rsid w:val="335F5A1F"/>
    <w:rsid w:val="33F26952"/>
    <w:rsid w:val="34076784"/>
    <w:rsid w:val="34C37D1E"/>
    <w:rsid w:val="34E24AFB"/>
    <w:rsid w:val="35521215"/>
    <w:rsid w:val="357678AA"/>
    <w:rsid w:val="360C62D3"/>
    <w:rsid w:val="3A0E0C20"/>
    <w:rsid w:val="3A2636DC"/>
    <w:rsid w:val="3A5F1C99"/>
    <w:rsid w:val="3AE87FD5"/>
    <w:rsid w:val="3BD06B84"/>
    <w:rsid w:val="3C602304"/>
    <w:rsid w:val="3C661B25"/>
    <w:rsid w:val="3D3D4FC4"/>
    <w:rsid w:val="3DE107D4"/>
    <w:rsid w:val="3E2D7C24"/>
    <w:rsid w:val="3EA41E8A"/>
    <w:rsid w:val="3F454604"/>
    <w:rsid w:val="3F7D40F0"/>
    <w:rsid w:val="4016774B"/>
    <w:rsid w:val="40A44D1B"/>
    <w:rsid w:val="416E1067"/>
    <w:rsid w:val="419F402A"/>
    <w:rsid w:val="41DA5DBD"/>
    <w:rsid w:val="423050F8"/>
    <w:rsid w:val="42F75C15"/>
    <w:rsid w:val="44B33DBE"/>
    <w:rsid w:val="45490DFC"/>
    <w:rsid w:val="456E533D"/>
    <w:rsid w:val="45CE18E1"/>
    <w:rsid w:val="464C44CA"/>
    <w:rsid w:val="466E3571"/>
    <w:rsid w:val="46746FBD"/>
    <w:rsid w:val="46B64A8E"/>
    <w:rsid w:val="46C15416"/>
    <w:rsid w:val="46EC7FE4"/>
    <w:rsid w:val="47B65D2F"/>
    <w:rsid w:val="47C3256A"/>
    <w:rsid w:val="483F697E"/>
    <w:rsid w:val="48BA7543"/>
    <w:rsid w:val="49093A36"/>
    <w:rsid w:val="498B2DA7"/>
    <w:rsid w:val="4A582FA7"/>
    <w:rsid w:val="4A8B661E"/>
    <w:rsid w:val="4B62209A"/>
    <w:rsid w:val="4E0B7371"/>
    <w:rsid w:val="4E1B77F0"/>
    <w:rsid w:val="4E643BDD"/>
    <w:rsid w:val="4EE803DD"/>
    <w:rsid w:val="4FAD2730"/>
    <w:rsid w:val="4FE438A2"/>
    <w:rsid w:val="504C6696"/>
    <w:rsid w:val="509E7DEF"/>
    <w:rsid w:val="514A4CFC"/>
    <w:rsid w:val="517323E0"/>
    <w:rsid w:val="52C01748"/>
    <w:rsid w:val="530C21FE"/>
    <w:rsid w:val="53E421E6"/>
    <w:rsid w:val="548749A2"/>
    <w:rsid w:val="54B16442"/>
    <w:rsid w:val="5567674D"/>
    <w:rsid w:val="56DA4138"/>
    <w:rsid w:val="56E019FB"/>
    <w:rsid w:val="57622109"/>
    <w:rsid w:val="58DF216D"/>
    <w:rsid w:val="59E7033A"/>
    <w:rsid w:val="5AB0697E"/>
    <w:rsid w:val="5C6C0FCA"/>
    <w:rsid w:val="5D2E59FE"/>
    <w:rsid w:val="5DC45C6A"/>
    <w:rsid w:val="5DD5494D"/>
    <w:rsid w:val="5EA4052D"/>
    <w:rsid w:val="5F047C1E"/>
    <w:rsid w:val="5F5356BF"/>
    <w:rsid w:val="602D281F"/>
    <w:rsid w:val="61082B97"/>
    <w:rsid w:val="61581B1D"/>
    <w:rsid w:val="61F465FC"/>
    <w:rsid w:val="62B218BA"/>
    <w:rsid w:val="638B661D"/>
    <w:rsid w:val="645579C1"/>
    <w:rsid w:val="645667E8"/>
    <w:rsid w:val="656A63E7"/>
    <w:rsid w:val="659A6A3F"/>
    <w:rsid w:val="65EB2C57"/>
    <w:rsid w:val="661E4BAA"/>
    <w:rsid w:val="662875FC"/>
    <w:rsid w:val="66434B4A"/>
    <w:rsid w:val="668115BA"/>
    <w:rsid w:val="672159E1"/>
    <w:rsid w:val="67D2591C"/>
    <w:rsid w:val="67F97372"/>
    <w:rsid w:val="68253557"/>
    <w:rsid w:val="68C72C8F"/>
    <w:rsid w:val="6AB464F1"/>
    <w:rsid w:val="6B920994"/>
    <w:rsid w:val="6C366570"/>
    <w:rsid w:val="6CBB47E0"/>
    <w:rsid w:val="6CBF58BB"/>
    <w:rsid w:val="6D4713C4"/>
    <w:rsid w:val="6D5633FA"/>
    <w:rsid w:val="6D8B101C"/>
    <w:rsid w:val="6DDD1A9D"/>
    <w:rsid w:val="6E4724C5"/>
    <w:rsid w:val="6E894F14"/>
    <w:rsid w:val="6F121448"/>
    <w:rsid w:val="6F5B6209"/>
    <w:rsid w:val="6FF17DA6"/>
    <w:rsid w:val="70003CE5"/>
    <w:rsid w:val="708A1585"/>
    <w:rsid w:val="710E5D1A"/>
    <w:rsid w:val="726303CF"/>
    <w:rsid w:val="756B4AC1"/>
    <w:rsid w:val="75F956C4"/>
    <w:rsid w:val="76432F42"/>
    <w:rsid w:val="768012C1"/>
    <w:rsid w:val="77416A00"/>
    <w:rsid w:val="77B04009"/>
    <w:rsid w:val="785B0807"/>
    <w:rsid w:val="7B21449A"/>
    <w:rsid w:val="7B6D1C23"/>
    <w:rsid w:val="7C7A7C29"/>
    <w:rsid w:val="7CA67789"/>
    <w:rsid w:val="7E290B06"/>
    <w:rsid w:val="7E797790"/>
    <w:rsid w:val="7EB817DD"/>
    <w:rsid w:val="7F590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5">
    <w:name w:val="heading 2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7">
    <w:name w:val="heading 4"/>
    <w:basedOn w:val="5"/>
    <w:next w:val="1"/>
    <w:autoRedefine/>
    <w:unhideWhenUsed/>
    <w:qFormat/>
    <w:uiPriority w:val="0"/>
    <w:pPr>
      <w:spacing w:before="280" w:after="290" w:line="376" w:lineRule="auto"/>
      <w:outlineLvl w:val="3"/>
    </w:pPr>
    <w:rPr>
      <w:rFonts w:ascii="Cambria" w:hAnsi="Cambria" w:eastAsia="宋体" w:cs="Times New Roman"/>
      <w:bCs w:val="0"/>
      <w:kern w:val="0"/>
      <w:sz w:val="28"/>
      <w:szCs w:val="28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3">
    <w:name w:val="索引 51"/>
    <w:basedOn w:val="1"/>
    <w:next w:val="1"/>
    <w:autoRedefine/>
    <w:qFormat/>
    <w:uiPriority w:val="0"/>
    <w:pPr>
      <w:ind w:left="1680"/>
    </w:pPr>
  </w:style>
  <w:style w:type="paragraph" w:styleId="8">
    <w:name w:val="toc 7"/>
    <w:basedOn w:val="1"/>
    <w:next w:val="1"/>
    <w:autoRedefine/>
    <w:qFormat/>
    <w:uiPriority w:val="0"/>
    <w:pPr>
      <w:widowControl w:val="0"/>
      <w:ind w:left="2520" w:leftChars="1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9">
    <w:name w:val="table of authorities"/>
    <w:basedOn w:val="1"/>
    <w:next w:val="1"/>
    <w:autoRedefine/>
    <w:qFormat/>
    <w:uiPriority w:val="0"/>
    <w:pPr>
      <w:ind w:left="200" w:leftChars="200"/>
    </w:pPr>
  </w:style>
  <w:style w:type="paragraph" w:styleId="10">
    <w:name w:val="Body Text"/>
    <w:basedOn w:val="1"/>
    <w:next w:val="11"/>
    <w:autoRedefine/>
    <w:qFormat/>
    <w:uiPriority w:val="0"/>
    <w:rPr>
      <w:rFonts w:ascii="Times New Roman" w:hAnsi="Times New Roman" w:eastAsia="宋体" w:cs="Times New Roman"/>
    </w:rPr>
  </w:style>
  <w:style w:type="paragraph" w:styleId="11">
    <w:name w:val="toc 5"/>
    <w:basedOn w:val="1"/>
    <w:next w:val="1"/>
    <w:autoRedefine/>
    <w:qFormat/>
    <w:uiPriority w:val="0"/>
    <w:pPr>
      <w:ind w:left="1680" w:leftChars="800"/>
    </w:pPr>
    <w:rPr>
      <w:rFonts w:ascii="Times New Roman" w:hAnsi="Times New Roman" w:eastAsia="方正仿宋_GBK" w:cs="Times New Roman"/>
      <w:sz w:val="32"/>
    </w:rPr>
  </w:style>
  <w:style w:type="paragraph" w:styleId="12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1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Message Header"/>
    <w:basedOn w:val="1"/>
    <w:next w:val="10"/>
    <w:autoRedefine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宋体"/>
      <w:sz w:val="24"/>
    </w:rPr>
  </w:style>
  <w:style w:type="paragraph" w:styleId="15">
    <w:name w:val="Normal (Web)"/>
    <w:basedOn w:val="1"/>
    <w:autoRedefine/>
    <w:qFormat/>
    <w:uiPriority w:val="0"/>
    <w:pPr>
      <w:widowControl/>
      <w:spacing w:beforeAutospacing="1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paragraph" w:styleId="16">
    <w:name w:val="Body Text First Indent 2"/>
    <w:basedOn w:val="12"/>
    <w:autoRedefine/>
    <w:unhideWhenUsed/>
    <w:qFormat/>
    <w:uiPriority w:val="99"/>
    <w:pPr>
      <w:ind w:firstLine="420" w:firstLineChars="200"/>
    </w:pPr>
  </w:style>
  <w:style w:type="table" w:styleId="18">
    <w:name w:val="Table Grid"/>
    <w:basedOn w:val="1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Strong"/>
    <w:basedOn w:val="19"/>
    <w:autoRedefine/>
    <w:qFormat/>
    <w:uiPriority w:val="0"/>
    <w:rPr>
      <w:b/>
    </w:rPr>
  </w:style>
  <w:style w:type="paragraph" w:customStyle="1" w:styleId="21">
    <w:name w:val="默认"/>
    <w:autoRedefine/>
    <w:qFormat/>
    <w:uiPriority w:val="99"/>
    <w:rPr>
      <w:rFonts w:ascii="Helvetica" w:hAnsi="Helvetica" w:eastAsia="宋体" w:cs="Helvetica"/>
      <w:color w:val="000000"/>
      <w:sz w:val="22"/>
      <w:szCs w:val="22"/>
      <w:lang w:val="en-US" w:eastAsia="zh-CN" w:bidi="ar-SA"/>
    </w:rPr>
  </w:style>
  <w:style w:type="paragraph" w:customStyle="1" w:styleId="22">
    <w:name w:val="Body Text First Indent"/>
    <w:basedOn w:val="10"/>
    <w:autoRedefine/>
    <w:qFormat/>
    <w:uiPriority w:val="0"/>
    <w:pPr>
      <w:spacing w:after="0" w:afterLines="0"/>
      <w:ind w:firstLine="200" w:firstLineChars="200"/>
    </w:pPr>
  </w:style>
  <w:style w:type="paragraph" w:customStyle="1" w:styleId="23">
    <w:name w:val="p17"/>
    <w:basedOn w:val="1"/>
    <w:autoRedefine/>
    <w:qFormat/>
    <w:uiPriority w:val="0"/>
    <w:pPr>
      <w:widowControl/>
      <w:spacing w:beforeAutospacing="1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4">
    <w:name w:val="普通(网站)1"/>
    <w:basedOn w:val="1"/>
    <w:autoRedefine/>
    <w:qFormat/>
    <w:uiPriority w:val="0"/>
    <w:pPr>
      <w:jc w:val="left"/>
    </w:pPr>
    <w:rPr>
      <w:kern w:val="0"/>
      <w:sz w:val="24"/>
    </w:rPr>
  </w:style>
  <w:style w:type="character" w:customStyle="1" w:styleId="25">
    <w:name w:val="fontstyle01"/>
    <w:basedOn w:val="19"/>
    <w:autoRedefine/>
    <w:qFormat/>
    <w:uiPriority w:val="0"/>
    <w:rPr>
      <w:rFonts w:ascii="方正小标宋_GBK" w:hAnsi="方正小标宋_GBK" w:eastAsia="方正小标宋_GBK" w:cs="方正小标宋_GBK"/>
      <w:color w:val="000000"/>
      <w:sz w:val="44"/>
      <w:szCs w:val="44"/>
    </w:rPr>
  </w:style>
  <w:style w:type="paragraph" w:customStyle="1" w:styleId="26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paragraph" w:customStyle="1" w:styleId="27">
    <w:name w:val="Plain Text"/>
    <w:basedOn w:val="1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28">
    <w:name w:val="font41"/>
    <w:basedOn w:val="19"/>
    <w:qFormat/>
    <w:uiPriority w:val="0"/>
    <w:rPr>
      <w:rFonts w:hint="eastAsia" w:ascii="方正黑体_GBK" w:hAnsi="方正黑体_GBK" w:eastAsia="方正黑体_GBK" w:cs="方正黑体_GBK"/>
      <w:color w:val="000000"/>
      <w:sz w:val="22"/>
      <w:szCs w:val="22"/>
      <w:u w:val="none"/>
    </w:rPr>
  </w:style>
  <w:style w:type="character" w:customStyle="1" w:styleId="29">
    <w:name w:val="font21"/>
    <w:basedOn w:val="19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0">
    <w:name w:val="font51"/>
    <w:basedOn w:val="1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31">
    <w:name w:val="UserStyle_1"/>
    <w:basedOn w:val="1"/>
    <w:autoRedefine/>
    <w:qFormat/>
    <w:uiPriority w:val="0"/>
    <w:pPr>
      <w:widowControl/>
      <w:jc w:val="left"/>
      <w:textAlignment w:val="baseline"/>
    </w:pPr>
    <w:rPr>
      <w:kern w:val="0"/>
      <w:sz w:val="24"/>
      <w:szCs w:val="24"/>
    </w:rPr>
  </w:style>
  <w:style w:type="paragraph" w:customStyle="1" w:styleId="32">
    <w:name w:val="公文正文"/>
    <w:basedOn w:val="1"/>
    <w:qFormat/>
    <w:uiPriority w:val="0"/>
    <w:pPr>
      <w:spacing w:line="594" w:lineRule="exact"/>
      <w:ind w:firstLine="880" w:firstLineChars="200"/>
    </w:pPr>
    <w:rPr>
      <w:rFonts w:ascii="Calibri" w:hAnsi="Calibri" w:eastAsia="方正仿宋_GBK"/>
      <w:sz w:val="32"/>
      <w:szCs w:val="22"/>
    </w:rPr>
  </w:style>
  <w:style w:type="character" w:customStyle="1" w:styleId="33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10</Pages>
  <Words>3674</Words>
  <Characters>3712</Characters>
  <Lines>10</Lines>
  <Paragraphs>2</Paragraphs>
  <TotalTime>8</TotalTime>
  <ScaleCrop>false</ScaleCrop>
  <LinksUpToDate>false</LinksUpToDate>
  <CharactersWithSpaces>4180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2021-11-29T11:56:00Z</dcterms:created>
  <dc:creator>Administrator</dc:creator>
  <cp:lastModifiedBy>∑</cp:lastModifiedBy>
  <cp:lastPrinted>2024-12-30T01:43:00Z</cp:lastPrinted>
  <dcterms:modified xsi:type="dcterms:W3CDTF">2025-02-25T02:10:13Z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0_embed</vt:lpwstr>
  </property>
  <property fmtid="{D5CDD505-2E9C-101B-9397-08002B2CF9AE}" pid="4" name="ICV">
    <vt:lpwstr>CCF9EC6E30914FDAAFB83201BF66E2FC_13</vt:lpwstr>
  </property>
  <property fmtid="{D5CDD505-2E9C-101B-9397-08002B2CF9AE}" pid="5" name="KSOTemplateDocerSaveRecord">
    <vt:lpwstr>eyJoZGlkIjoiOGNhY2IyZTRjNzM1NzAzYjZlOGY1MTI3ZTRmMWVlMWMiLCJ1c2VySWQiOiI3OTc4MzI3MjkifQ==</vt:lpwstr>
  </property>
</Properties>
</file>