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3E5B5">
      <w:pPr>
        <w:rPr>
          <w:rFonts w:hint="default" w:ascii="Times New Roman" w:hAnsi="Times New Roman" w:eastAsia="方正小标宋_GBK" w:cs="Times New Roman"/>
          <w:color w:val="FF0000"/>
          <w:sz w:val="96"/>
          <w:szCs w:val="96"/>
          <w:lang w:eastAsia="zh-CN"/>
        </w:rPr>
      </w:pPr>
    </w:p>
    <w:p w14:paraId="66D9EBCF">
      <w:pPr>
        <w:rPr>
          <w:rFonts w:hint="default" w:ascii="Times New Roman" w:hAnsi="Times New Roman" w:eastAsia="方正黑体_GBK" w:cs="Times New Roman"/>
          <w:color w:val="auto"/>
          <w:sz w:val="32"/>
          <w:szCs w:val="32"/>
          <w:lang w:eastAsia="zh-CN"/>
        </w:rPr>
      </w:pPr>
    </w:p>
    <w:p w14:paraId="15D1BF1A">
      <w:pPr>
        <w:rPr>
          <w:rFonts w:hint="default" w:ascii="Times New Roman" w:hAnsi="Times New Roman" w:eastAsia="方正小标宋_GBK" w:cs="Times New Roman"/>
          <w:color w:val="FF0000"/>
          <w:sz w:val="44"/>
          <w:szCs w:val="44"/>
          <w:lang w:eastAsia="zh-CN"/>
        </w:rPr>
      </w:pPr>
      <w:r>
        <w:rPr>
          <w:rFonts w:hint="default" w:ascii="Times New Roman" w:hAnsi="Times New Roman" w:cs="Times New Roman"/>
          <w:sz w:val="144"/>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187325</wp:posOffset>
                </wp:positionV>
                <wp:extent cx="5314315" cy="1337310"/>
                <wp:effectExtent l="0" t="0" r="635" b="15240"/>
                <wp:wrapNone/>
                <wp:docPr id="10" name="文本框 10"/>
                <wp:cNvGraphicFramePr/>
                <a:graphic xmlns:a="http://schemas.openxmlformats.org/drawingml/2006/main">
                  <a:graphicData uri="http://schemas.microsoft.com/office/word/2010/wordprocessingShape">
                    <wps:wsp>
                      <wps:cNvSpPr txBox="1"/>
                      <wps:spPr>
                        <a:xfrm>
                          <a:off x="1541780" y="2639695"/>
                          <a:ext cx="5314315" cy="13373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5DBBE7">
                            <w:pPr>
                              <w:jc w:val="center"/>
                              <w:rPr>
                                <w:rFonts w:hint="default"/>
                                <w:spacing w:val="-6"/>
                                <w:w w:val="80"/>
                                <w:sz w:val="120"/>
                                <w:lang w:val="en-US"/>
                              </w:rPr>
                            </w:pPr>
                            <w:r>
                              <w:rPr>
                                <w:rFonts w:hint="eastAsia" w:ascii="方正小标宋_GBK" w:hAnsi="方正小标宋_GBK" w:eastAsia="方正小标宋_GBK" w:cs="方正小标宋_GBK"/>
                                <w:color w:val="FF0000"/>
                                <w:spacing w:val="-23"/>
                                <w:w w:val="66"/>
                                <w:sz w:val="144"/>
                                <w:szCs w:val="144"/>
                                <w:lang w:eastAsia="zh-CN"/>
                              </w:rPr>
                              <w:t>通城镇人民政府文件</w:t>
                            </w:r>
                            <w:r>
                              <w:rPr>
                                <w:rFonts w:hint="eastAsia" w:ascii="方正小标宋_GBK" w:hAnsi="方正小标宋_GBK" w:eastAsia="方正小标宋_GBK" w:cs="方正小标宋_GBK"/>
                                <w:color w:val="FF0000"/>
                                <w:spacing w:val="-57"/>
                                <w:w w:val="80"/>
                                <w:sz w:val="144"/>
                                <w:szCs w:val="144"/>
                                <w:lang w:val="en-US" w:eastAsia="zh-CN"/>
                              </w:rPr>
                              <w:t>wenjian wen</w:t>
                            </w:r>
                            <w:r>
                              <w:rPr>
                                <w:rFonts w:hint="eastAsia" w:ascii="方正小标宋_GBK" w:hAnsi="方正小标宋_GBK" w:eastAsia="方正小标宋_GBK" w:cs="方正小标宋_GBK"/>
                                <w:color w:val="FF0000"/>
                                <w:spacing w:val="-6"/>
                                <w:w w:val="80"/>
                                <w:sz w:val="120"/>
                                <w:szCs w:val="96"/>
                                <w:lang w:val="en-US" w:eastAsia="zh-CN"/>
                              </w:rPr>
                              <w:t>wenwen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15pt;margin-top:14.75pt;height:105.3pt;width:418.45pt;z-index:251660288;mso-width-relative:page;mso-height-relative:page;" fillcolor="#FFFFFF [3201]" filled="t" stroked="f" coordsize="21600,21600" o:gfxdata="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4OT6&#10;tdUAAAAIAQAADwAAAAAAAAABACAAAAAiAAAAZHJzL2Rvd25yZXYueG1sUEsBAhQAFAAAAAgAh07i&#10;QG0Y1l5eAgAAngQAAA4AAAAAAAAAAQAgAAAAJAEAAGRycy9lMm9Eb2MueG1sUEsFBgAAAAAGAAYA&#10;WQEAAPQFAAAAAA==&#10;">
                <v:fill on="t" focussize="0,0"/>
                <v:stroke on="f" weight="0.5pt"/>
                <v:imagedata o:title=""/>
                <o:lock v:ext="edit" aspectratio="f"/>
                <v:textbox>
                  <w:txbxContent>
                    <w:p w14:paraId="7A5DBBE7">
                      <w:pPr>
                        <w:jc w:val="center"/>
                        <w:rPr>
                          <w:rFonts w:hint="default"/>
                          <w:spacing w:val="-6"/>
                          <w:w w:val="80"/>
                          <w:sz w:val="120"/>
                          <w:lang w:val="en-US"/>
                        </w:rPr>
                      </w:pPr>
                      <w:r>
                        <w:rPr>
                          <w:rFonts w:hint="eastAsia" w:ascii="方正小标宋_GBK" w:hAnsi="方正小标宋_GBK" w:eastAsia="方正小标宋_GBK" w:cs="方正小标宋_GBK"/>
                          <w:color w:val="FF0000"/>
                          <w:spacing w:val="-23"/>
                          <w:w w:val="66"/>
                          <w:sz w:val="144"/>
                          <w:szCs w:val="144"/>
                          <w:lang w:eastAsia="zh-CN"/>
                        </w:rPr>
                        <w:t>通城镇人民政府文件</w:t>
                      </w:r>
                      <w:r>
                        <w:rPr>
                          <w:rFonts w:hint="eastAsia" w:ascii="方正小标宋_GBK" w:hAnsi="方正小标宋_GBK" w:eastAsia="方正小标宋_GBK" w:cs="方正小标宋_GBK"/>
                          <w:color w:val="FF0000"/>
                          <w:spacing w:val="-57"/>
                          <w:w w:val="80"/>
                          <w:sz w:val="144"/>
                          <w:szCs w:val="144"/>
                          <w:lang w:val="en-US" w:eastAsia="zh-CN"/>
                        </w:rPr>
                        <w:t>wenjian wen</w:t>
                      </w:r>
                      <w:r>
                        <w:rPr>
                          <w:rFonts w:hint="eastAsia" w:ascii="方正小标宋_GBK" w:hAnsi="方正小标宋_GBK" w:eastAsia="方正小标宋_GBK" w:cs="方正小标宋_GBK"/>
                          <w:color w:val="FF0000"/>
                          <w:spacing w:val="-6"/>
                          <w:w w:val="80"/>
                          <w:sz w:val="120"/>
                          <w:szCs w:val="96"/>
                          <w:lang w:val="en-US" w:eastAsia="zh-CN"/>
                        </w:rPr>
                        <w:t>wenwen</w:t>
                      </w:r>
                    </w:p>
                  </w:txbxContent>
                </v:textbox>
              </v:shape>
            </w:pict>
          </mc:Fallback>
        </mc:AlternateContent>
      </w:r>
    </w:p>
    <w:p w14:paraId="1121C73B">
      <w:pPr>
        <w:jc w:val="center"/>
        <w:rPr>
          <w:rFonts w:hint="default" w:ascii="Times New Roman" w:hAnsi="Times New Roman" w:eastAsia="方正小标宋_GBK" w:cs="Times New Roman"/>
          <w:color w:val="FF0000"/>
          <w:spacing w:val="45"/>
          <w:w w:val="60"/>
          <w:sz w:val="144"/>
          <w:szCs w:val="96"/>
        </w:rPr>
      </w:pPr>
      <w:r>
        <w:rPr>
          <w:rFonts w:hint="default" w:ascii="Times New Roman" w:hAnsi="Times New Roman" w:cs="Times New Roman"/>
          <w:sz w:val="144"/>
        </w:rPr>
        <mc:AlternateContent>
          <mc:Choice Requires="wps">
            <w:drawing>
              <wp:anchor distT="0" distB="0" distL="114300" distR="114300" simplePos="0" relativeHeight="251659264" behindDoc="0" locked="0" layoutInCell="1" allowOverlap="1">
                <wp:simplePos x="0" y="0"/>
                <wp:positionH relativeFrom="column">
                  <wp:posOffset>1616075</wp:posOffset>
                </wp:positionH>
                <wp:positionV relativeFrom="paragraph">
                  <wp:posOffset>1417320</wp:posOffset>
                </wp:positionV>
                <wp:extent cx="2230755" cy="420370"/>
                <wp:effectExtent l="0" t="0" r="17145" b="17780"/>
                <wp:wrapNone/>
                <wp:docPr id="12" name="文本框 12"/>
                <wp:cNvGraphicFramePr/>
                <a:graphic xmlns:a="http://schemas.openxmlformats.org/drawingml/2006/main">
                  <a:graphicData uri="http://schemas.microsoft.com/office/word/2010/wordprocessingShape">
                    <wps:wsp>
                      <wps:cNvSpPr txBox="1"/>
                      <wps:spPr>
                        <a:xfrm>
                          <a:off x="2949575" y="4159250"/>
                          <a:ext cx="2230755" cy="4203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7588BC">
                            <w:pPr>
                              <w:spacing w:line="520" w:lineRule="exact"/>
                              <w:jc w:val="center"/>
                              <w:rPr>
                                <w:rFonts w:hint="eastAsia" w:ascii="方正仿宋_GBK" w:hAnsi="宋体" w:eastAsia="方正仿宋_GBK"/>
                                <w:sz w:val="32"/>
                                <w:szCs w:val="32"/>
                              </w:rPr>
                            </w:pPr>
                            <w:r>
                              <w:rPr>
                                <w:rFonts w:hint="default" w:ascii="Times New Roman" w:hAnsi="Times New Roman" w:eastAsia="方正仿宋_GBK" w:cs="Times New Roman"/>
                                <w:sz w:val="32"/>
                                <w:szCs w:val="32"/>
                              </w:rPr>
                              <w:t>通城府发〔202</w:t>
                            </w:r>
                            <w:r>
                              <w:rPr>
                                <w:rFonts w:hint="eastAsia" w:ascii="Times New Roman" w:hAnsi="Times New Roman" w:cs="Times New Roman"/>
                                <w:sz w:val="32"/>
                                <w:szCs w:val="32"/>
                                <w:lang w:val="en-US" w:eastAsia="zh-CN"/>
                              </w:rPr>
                              <w:t>6</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val="en-US" w:eastAsia="zh-CN"/>
                              </w:rPr>
                              <w:t>21</w:t>
                            </w:r>
                            <w:r>
                              <w:rPr>
                                <w:rFonts w:hint="default" w:ascii="Times New Roman" w:hAnsi="Times New Roman" w:eastAsia="方正仿宋_GBK" w:cs="Times New Roman"/>
                                <w:sz w:val="32"/>
                                <w:szCs w:val="32"/>
                              </w:rPr>
                              <w:t>号</w:t>
                            </w:r>
                          </w:p>
                          <w:p w14:paraId="37D0710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7.25pt;margin-top:111.6pt;height:33.1pt;width:175.65pt;z-index:251659264;mso-width-relative:page;mso-height-relative:page;" fillcolor="#FFFFFF [3201]" filled="t" stroked="f" coordsize="21600,21600" o:gfxdata="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ZSGd/W&#10;AAAACwEAAA8AAAAAAAAAAQAgAAAAIgAAAGRycy9kb3ducmV2LnhtbFBLAQIUABQAAAAIAIdO4kAV&#10;AaLbWwIAAJ0EAAAOAAAAAAAAAAEAIAAAACUBAABkcnMvZTJvRG9jLnhtbFBLBQYAAAAABgAGAFkB&#10;AADyBQAAAAA=&#10;">
                <v:fill on="t" focussize="0,0"/>
                <v:stroke on="f" weight="0.5pt"/>
                <v:imagedata o:title=""/>
                <o:lock v:ext="edit" aspectratio="f"/>
                <v:textbox>
                  <w:txbxContent>
                    <w:p w14:paraId="1D7588BC">
                      <w:pPr>
                        <w:spacing w:line="520" w:lineRule="exact"/>
                        <w:jc w:val="center"/>
                        <w:rPr>
                          <w:rFonts w:hint="eastAsia" w:ascii="方正仿宋_GBK" w:hAnsi="宋体" w:eastAsia="方正仿宋_GBK"/>
                          <w:sz w:val="32"/>
                          <w:szCs w:val="32"/>
                        </w:rPr>
                      </w:pPr>
                      <w:r>
                        <w:rPr>
                          <w:rFonts w:hint="default" w:ascii="Times New Roman" w:hAnsi="Times New Roman" w:eastAsia="方正仿宋_GBK" w:cs="Times New Roman"/>
                          <w:sz w:val="32"/>
                          <w:szCs w:val="32"/>
                        </w:rPr>
                        <w:t>通城府发〔202</w:t>
                      </w:r>
                      <w:r>
                        <w:rPr>
                          <w:rFonts w:hint="eastAsia" w:ascii="Times New Roman" w:hAnsi="Times New Roman" w:cs="Times New Roman"/>
                          <w:sz w:val="32"/>
                          <w:szCs w:val="32"/>
                          <w:lang w:val="en-US" w:eastAsia="zh-CN"/>
                        </w:rPr>
                        <w:t>6</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val="en-US" w:eastAsia="zh-CN"/>
                        </w:rPr>
                        <w:t>21</w:t>
                      </w:r>
                      <w:r>
                        <w:rPr>
                          <w:rFonts w:hint="default" w:ascii="Times New Roman" w:hAnsi="Times New Roman" w:eastAsia="方正仿宋_GBK" w:cs="Times New Roman"/>
                          <w:sz w:val="32"/>
                          <w:szCs w:val="32"/>
                        </w:rPr>
                        <w:t>号</w:t>
                      </w:r>
                    </w:p>
                    <w:p w14:paraId="37D07108"/>
                  </w:txbxContent>
                </v:textbox>
              </v:shape>
            </w:pict>
          </mc:Fallback>
        </mc:AlternateContent>
      </w:r>
      <w:r>
        <w:rPr>
          <w:rFonts w:hint="default" w:ascii="Times New Roman" w:hAnsi="Times New Roman" w:eastAsia="方正小标宋_GBK" w:cs="Times New Roman"/>
          <w:color w:val="FF0000"/>
          <w:spacing w:val="45"/>
          <w:w w:val="60"/>
          <w:sz w:val="144"/>
          <w:szCs w:val="96"/>
        </w:rPr>
        <mc:AlternateContent>
          <mc:Choice Requires="wps">
            <w:drawing>
              <wp:anchor distT="0" distB="0" distL="114300" distR="114300" simplePos="0" relativeHeight="251661312" behindDoc="0" locked="0" layoutInCell="1" allowOverlap="1">
                <wp:simplePos x="0" y="0"/>
                <wp:positionH relativeFrom="column">
                  <wp:posOffset>-96520</wp:posOffset>
                </wp:positionH>
                <wp:positionV relativeFrom="paragraph">
                  <wp:posOffset>1953895</wp:posOffset>
                </wp:positionV>
                <wp:extent cx="5600700" cy="0"/>
                <wp:effectExtent l="0" t="13970" r="0" b="14605"/>
                <wp:wrapNone/>
                <wp:docPr id="17" name="直接连接符 17"/>
                <wp:cNvGraphicFramePr/>
                <a:graphic xmlns:a="http://schemas.openxmlformats.org/drawingml/2006/main">
                  <a:graphicData uri="http://schemas.microsoft.com/office/word/2010/wordprocessingShape">
                    <wps:wsp>
                      <wps:cNvCnPr/>
                      <wps:spPr>
                        <a:xfrm>
                          <a:off x="1103630" y="4906645"/>
                          <a:ext cx="5600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6pt;margin-top:153.85pt;height:0pt;width:441pt;z-index:251661312;mso-width-relative:page;mso-height-relative:page;" filled="f" stroked="t" coordsize="21600,21600" o:gfxdata="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yO43u2gAAAAsBAAAPAAAAAAAAAAEAIAAAACIAAABkcnMvZG93bnJldi54&#10;bWxQSwECFAAUAAAACACHTuJAXp5UjPgBAADAAwAADgAAAAAAAAABACAAAAApAQAAZHJzL2Uyb0Rv&#10;Yy54bWxQSwUGAAAAAAYABgBZAQAAkwUAAAAA&#10;">
                <v:fill on="f" focussize="0,0"/>
                <v:stroke weight="2.25pt" color="#FF0000 [3204]" miterlimit="8" joinstyle="miter"/>
                <v:imagedata o:title=""/>
                <o:lock v:ext="edit" aspectratio="f"/>
              </v:line>
            </w:pict>
          </mc:Fallback>
        </mc:AlternateContent>
      </w:r>
    </w:p>
    <w:p w14:paraId="3AE2271B">
      <w:pPr>
        <w:jc w:val="center"/>
        <w:rPr>
          <w:rFonts w:hint="default" w:ascii="Times New Roman" w:hAnsi="Times New Roman" w:eastAsia="方正小标宋_GBK" w:cs="Times New Roman"/>
          <w:color w:val="FF0000"/>
          <w:spacing w:val="45"/>
          <w:w w:val="60"/>
          <w:sz w:val="32"/>
          <w:szCs w:val="32"/>
          <w:lang w:val="en-US" w:eastAsia="zh-CN"/>
        </w:rPr>
      </w:pPr>
    </w:p>
    <w:p w14:paraId="7BF005E2">
      <w:pPr>
        <w:jc w:val="center"/>
        <w:rPr>
          <w:rFonts w:hint="default" w:ascii="Times New Roman" w:hAnsi="Times New Roman" w:eastAsia="方正小标宋_GBK" w:cs="Times New Roman"/>
          <w:color w:val="FF0000"/>
          <w:spacing w:val="45"/>
          <w:w w:val="60"/>
          <w:sz w:val="32"/>
          <w:szCs w:val="32"/>
          <w:lang w:val="en-US" w:eastAsia="zh-CN"/>
        </w:rPr>
      </w:pPr>
    </w:p>
    <w:p w14:paraId="434CCA94">
      <w:pPr>
        <w:keepNext w:val="0"/>
        <w:keepLines w:val="0"/>
        <w:pageBreakBefore w:val="0"/>
        <w:widowControl w:val="0"/>
        <w:tabs>
          <w:tab w:val="left" w:pos="6636"/>
        </w:tabs>
        <w:kinsoku/>
        <w:wordWrap/>
        <w:overflowPunct/>
        <w:topLinePunct w:val="0"/>
        <w:autoSpaceDE/>
        <w:autoSpaceDN w:val="0"/>
        <w:bidi w:val="0"/>
        <w:adjustRightInd w:val="0"/>
        <w:snapToGrid w:val="0"/>
        <w:spacing w:line="580" w:lineRule="exact"/>
        <w:jc w:val="center"/>
        <w:textAlignment w:val="auto"/>
        <w:rPr>
          <w:rFonts w:hint="default" w:ascii="Times New Roman" w:hAnsi="Times New Roman" w:eastAsia="方正小标宋_GBK" w:cs="Times New Roman"/>
          <w:b w:val="0"/>
          <w:bCs w:val="0"/>
          <w:spacing w:val="0"/>
          <w:kern w:val="0"/>
          <w:sz w:val="44"/>
          <w:szCs w:val="44"/>
          <w:lang w:bidi="ar"/>
        </w:rPr>
      </w:pPr>
    </w:p>
    <w:p w14:paraId="5B846C7C">
      <w:pPr>
        <w:keepNext w:val="0"/>
        <w:keepLines w:val="0"/>
        <w:pageBreakBefore w:val="0"/>
        <w:widowControl w:val="0"/>
        <w:kinsoku/>
        <w:overflowPunct/>
        <w:topLinePunct w:val="0"/>
        <w:autoSpaceDE/>
        <w:autoSpaceDN/>
        <w:bidi w:val="0"/>
        <w:snapToGrid/>
        <w:spacing w:line="594" w:lineRule="exact"/>
        <w:jc w:val="center"/>
        <w:textAlignment w:val="auto"/>
        <w:rPr>
          <w:rFonts w:hint="eastAsia" w:eastAsia="方正小标宋_GBK"/>
          <w:kern w:val="0"/>
          <w:sz w:val="44"/>
          <w:szCs w:val="24"/>
          <w:lang w:val="en-US" w:eastAsia="zh-CN" w:bidi="ar"/>
        </w:rPr>
      </w:pPr>
      <w:r>
        <w:rPr>
          <w:rFonts w:hint="eastAsia" w:eastAsia="方正小标宋_GBK"/>
          <w:kern w:val="0"/>
          <w:sz w:val="44"/>
          <w:szCs w:val="24"/>
          <w:lang w:val="en-US" w:eastAsia="zh-CN" w:bidi="ar"/>
        </w:rPr>
        <w:t>通城镇人民政府</w:t>
      </w:r>
    </w:p>
    <w:p w14:paraId="2F154089">
      <w:pPr>
        <w:keepNext w:val="0"/>
        <w:keepLines w:val="0"/>
        <w:pageBreakBefore w:val="0"/>
        <w:widowControl w:val="0"/>
        <w:kinsoku/>
        <w:overflowPunct/>
        <w:topLinePunct w:val="0"/>
        <w:autoSpaceDE/>
        <w:autoSpaceDN/>
        <w:bidi w:val="0"/>
        <w:snapToGrid/>
        <w:spacing w:line="594" w:lineRule="exact"/>
        <w:jc w:val="center"/>
        <w:textAlignment w:val="auto"/>
        <w:rPr>
          <w:rFonts w:hint="default" w:eastAsia="方正小标宋_GBK"/>
          <w:sz w:val="44"/>
          <w:szCs w:val="24"/>
          <w:lang w:val="en-US" w:eastAsia="zh-CN" w:bidi="ar-SA"/>
        </w:rPr>
      </w:pPr>
      <w:r>
        <w:rPr>
          <w:rFonts w:hint="eastAsia" w:eastAsia="方正小标宋_GBK"/>
          <w:sz w:val="44"/>
          <w:szCs w:val="24"/>
          <w:lang w:val="en-US" w:eastAsia="zh-CN" w:bidi="ar-SA"/>
        </w:rPr>
        <w:t>关于做好2026年创业担保贷款相关工作的</w:t>
      </w:r>
    </w:p>
    <w:p w14:paraId="73E6ACA8">
      <w:pPr>
        <w:keepNext w:val="0"/>
        <w:keepLines w:val="0"/>
        <w:pageBreakBefore w:val="0"/>
        <w:widowControl w:val="0"/>
        <w:kinsoku/>
        <w:overflowPunct/>
        <w:topLinePunct w:val="0"/>
        <w:autoSpaceDE/>
        <w:autoSpaceDN/>
        <w:bidi w:val="0"/>
        <w:snapToGrid/>
        <w:spacing w:line="594" w:lineRule="exact"/>
        <w:jc w:val="center"/>
        <w:textAlignment w:val="auto"/>
        <w:rPr>
          <w:rFonts w:hint="eastAsia" w:ascii="方正小标宋_GBK" w:hAnsi="方正小标宋_GBK" w:eastAsia="方正小标宋_GBK"/>
          <w:color w:val="000000"/>
          <w:sz w:val="44"/>
          <w:szCs w:val="24"/>
          <w:lang w:val="en-US" w:eastAsia="zh-CN" w:bidi="ar-SA"/>
        </w:rPr>
      </w:pPr>
      <w:r>
        <w:rPr>
          <w:rFonts w:hint="eastAsia" w:eastAsia="方正小标宋_GBK"/>
          <w:sz w:val="44"/>
          <w:szCs w:val="24"/>
          <w:lang w:val="en-US" w:eastAsia="zh-CN" w:bidi="ar-SA"/>
        </w:rPr>
        <w:t xml:space="preserve">通  </w:t>
      </w:r>
      <w:bookmarkStart w:id="0" w:name="_GoBack"/>
      <w:bookmarkEnd w:id="0"/>
      <w:r>
        <w:rPr>
          <w:rFonts w:hint="eastAsia" w:eastAsia="方正小标宋_GBK"/>
          <w:sz w:val="44"/>
          <w:szCs w:val="24"/>
          <w:lang w:val="en-US" w:eastAsia="zh-CN" w:bidi="ar-SA"/>
        </w:rPr>
        <w:t>知</w:t>
      </w:r>
    </w:p>
    <w:p w14:paraId="3C7C7CA9">
      <w:pPr>
        <w:keepNext w:val="0"/>
        <w:keepLines w:val="0"/>
        <w:pageBreakBefore w:val="0"/>
        <w:widowControl w:val="0"/>
        <w:kinsoku/>
        <w:overflowPunct/>
        <w:topLinePunct w:val="0"/>
        <w:autoSpaceDE/>
        <w:autoSpaceDN/>
        <w:bidi w:val="0"/>
        <w:snapToGrid/>
        <w:spacing w:line="594" w:lineRule="exact"/>
        <w:jc w:val="center"/>
        <w:textAlignment w:val="auto"/>
        <w:rPr>
          <w:rFonts w:hint="eastAsia" w:ascii="方正小标宋_GBK" w:hAnsi="方正小标宋_GBK" w:eastAsia="方正小标宋_GBK"/>
          <w:color w:val="000000"/>
          <w:sz w:val="44"/>
          <w:szCs w:val="24"/>
          <w:lang w:val="en-US" w:eastAsia="zh-CN" w:bidi="ar-SA"/>
        </w:rPr>
      </w:pPr>
    </w:p>
    <w:p w14:paraId="609A2B42">
      <w:pPr>
        <w:keepNext w:val="0"/>
        <w:keepLines w:val="0"/>
        <w:pageBreakBefore w:val="0"/>
        <w:widowControl w:val="0"/>
        <w:kinsoku/>
        <w:wordWrap w:val="0"/>
        <w:overflowPunct/>
        <w:topLinePunct w:val="0"/>
        <w:autoSpaceDE/>
        <w:autoSpaceDN/>
        <w:bidi w:val="0"/>
        <w:snapToGrid/>
        <w:spacing w:line="594" w:lineRule="exact"/>
        <w:textAlignment w:val="auto"/>
        <w:rPr>
          <w:rFonts w:hint="default" w:eastAsia="方正仿宋_GBK"/>
          <w:sz w:val="32"/>
          <w:szCs w:val="24"/>
          <w:lang w:val="en-US" w:eastAsia="zh-CN" w:bidi="ar-SA"/>
        </w:rPr>
      </w:pPr>
      <w:r>
        <w:rPr>
          <w:rFonts w:hint="eastAsia" w:eastAsia="方正仿宋_GBK"/>
          <w:sz w:val="32"/>
          <w:szCs w:val="24"/>
          <w:lang w:val="en-US" w:eastAsia="zh-CN" w:bidi="ar-SA"/>
        </w:rPr>
        <w:t>各村（社区）：</w:t>
      </w:r>
    </w:p>
    <w:p w14:paraId="79487C2C">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eastAsia" w:eastAsia="方正仿宋_GBK"/>
          <w:sz w:val="32"/>
          <w:szCs w:val="24"/>
          <w:lang w:val="en-US" w:eastAsia="zh-CN" w:bidi="ar-SA"/>
        </w:rPr>
        <w:t>为贯彻落实《重庆市财政局</w:t>
      </w:r>
      <w:r>
        <w:rPr>
          <w:rFonts w:hint="eastAsia" w:eastAsia="仿宋_GB2312"/>
          <w:sz w:val="32"/>
          <w:szCs w:val="24"/>
          <w:lang w:val="en-US" w:eastAsia="zh-CN" w:bidi="ar-SA"/>
        </w:rPr>
        <w:t>关于印发</w:t>
      </w:r>
      <w:r>
        <w:rPr>
          <w:rFonts w:hint="eastAsia" w:eastAsia="方正仿宋_GBK"/>
          <w:color w:val="auto"/>
          <w:sz w:val="32"/>
          <w:szCs w:val="24"/>
          <w:lang w:val="en-US" w:eastAsia="zh-CN" w:bidi="ar-SA"/>
        </w:rPr>
        <w:t>〈</w:t>
      </w:r>
      <w:r>
        <w:rPr>
          <w:rFonts w:hint="eastAsia" w:eastAsia="方正仿宋_GBK"/>
          <w:sz w:val="32"/>
          <w:szCs w:val="24"/>
          <w:lang w:val="en-US" w:eastAsia="zh-CN" w:bidi="ar-SA"/>
        </w:rPr>
        <w:t>重庆市创业担保贷款风险补偿资金管理暂行办法</w:t>
      </w:r>
      <w:r>
        <w:rPr>
          <w:rFonts w:hint="eastAsia" w:eastAsia="方正仿宋_GBK"/>
          <w:color w:val="auto"/>
          <w:sz w:val="32"/>
          <w:szCs w:val="24"/>
          <w:lang w:val="en-US" w:eastAsia="zh-CN" w:bidi="ar-SA"/>
        </w:rPr>
        <w:t>〉</w:t>
      </w:r>
      <w:r>
        <w:rPr>
          <w:rFonts w:hint="eastAsia" w:eastAsia="仿宋_GB2312"/>
          <w:sz w:val="32"/>
          <w:szCs w:val="24"/>
          <w:lang w:val="en-US" w:eastAsia="zh-CN" w:bidi="ar-SA"/>
        </w:rPr>
        <w:t>的通知</w:t>
      </w:r>
      <w:r>
        <w:rPr>
          <w:rFonts w:hint="eastAsia" w:eastAsia="方正仿宋_GBK"/>
          <w:sz w:val="32"/>
          <w:szCs w:val="24"/>
          <w:lang w:val="en-US" w:eastAsia="zh-CN" w:bidi="ar-SA"/>
        </w:rPr>
        <w:t>》（渝财规〔2025〕3号）精神，按照《重庆市人力资源和社会保障局重庆市财政局</w:t>
      </w:r>
      <w:r>
        <w:rPr>
          <w:rFonts w:hint="eastAsia" w:eastAsia="仿宋_GB2312"/>
          <w:sz w:val="32"/>
          <w:szCs w:val="24"/>
          <w:lang w:val="en-US" w:eastAsia="zh-CN" w:bidi="ar-SA"/>
        </w:rPr>
        <w:t>中国</w:t>
      </w:r>
      <w:r>
        <w:rPr>
          <w:rFonts w:hint="eastAsia" w:eastAsia="方正仿宋_GBK"/>
          <w:sz w:val="32"/>
          <w:szCs w:val="24"/>
          <w:lang w:val="en-US" w:eastAsia="zh-CN" w:bidi="ar-SA"/>
        </w:rPr>
        <w:t>人民银行重庆市分行</w:t>
      </w:r>
      <w:r>
        <w:rPr>
          <w:rFonts w:hint="eastAsia" w:eastAsia="方正仿宋_GBK"/>
          <w:color w:val="auto"/>
          <w:sz w:val="32"/>
          <w:szCs w:val="24"/>
          <w:lang w:val="en-US" w:eastAsia="zh-CN" w:bidi="ar-SA"/>
        </w:rPr>
        <w:t>〈</w:t>
      </w:r>
      <w:r>
        <w:rPr>
          <w:rFonts w:hint="eastAsia" w:eastAsia="方正仿宋_GBK"/>
          <w:sz w:val="32"/>
          <w:szCs w:val="24"/>
          <w:lang w:val="en-US" w:eastAsia="zh-CN" w:bidi="ar-SA"/>
        </w:rPr>
        <w:t>关于调整优化我市创业担保贷款工作的通知</w:t>
      </w:r>
      <w:r>
        <w:rPr>
          <w:rFonts w:hint="eastAsia" w:eastAsia="方正仿宋_GBK"/>
          <w:color w:val="auto"/>
          <w:sz w:val="32"/>
          <w:szCs w:val="24"/>
          <w:lang w:val="en-US" w:eastAsia="zh-CN" w:bidi="ar-SA"/>
        </w:rPr>
        <w:t>〉</w:t>
      </w:r>
      <w:r>
        <w:rPr>
          <w:rFonts w:hint="eastAsia" w:eastAsia="方正仿宋_GBK"/>
          <w:sz w:val="32"/>
          <w:szCs w:val="24"/>
          <w:lang w:val="en-US" w:eastAsia="zh-CN" w:bidi="ar-SA"/>
        </w:rPr>
        <w:t>的通知》（渝人社规〔2025〕11号）要求，进一步发挥创业担保贷款政策的支持作用，促进创业就业，结合我镇实际，现就有关事项通知如下：</w:t>
      </w:r>
    </w:p>
    <w:p w14:paraId="3151BB69">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方正黑体_GBK" w:hAnsi="方正黑体_GBK" w:eastAsia="方正黑体_GBK"/>
          <w:sz w:val="32"/>
          <w:szCs w:val="24"/>
          <w:lang w:val="en-US" w:eastAsia="zh-CN" w:bidi="ar-SA"/>
        </w:rPr>
      </w:pPr>
      <w:r>
        <w:rPr>
          <w:rFonts w:hint="eastAsia" w:ascii="方正黑体_GBK" w:hAnsi="方正黑体_GBK" w:eastAsia="方正黑体_GBK"/>
          <w:sz w:val="32"/>
          <w:szCs w:val="24"/>
          <w:lang w:val="en-US" w:eastAsia="zh-CN" w:bidi="ar-SA"/>
        </w:rPr>
        <w:t>一、申请对象</w:t>
      </w:r>
    </w:p>
    <w:p w14:paraId="61BBBA81">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方正楷体_GBK" w:hAnsi="方正楷体_GBK" w:eastAsia="方正楷体_GBK"/>
          <w:sz w:val="32"/>
          <w:szCs w:val="24"/>
          <w:lang w:val="en-US" w:eastAsia="zh-CN" w:bidi="ar-SA"/>
        </w:rPr>
      </w:pPr>
      <w:r>
        <w:rPr>
          <w:rFonts w:hint="eastAsia" w:ascii="方正楷体_GBK" w:hAnsi="方正楷体_GBK" w:eastAsia="方正楷体_GBK"/>
          <w:sz w:val="32"/>
          <w:szCs w:val="24"/>
          <w:lang w:val="en-US" w:eastAsia="zh-CN" w:bidi="ar-SA"/>
        </w:rPr>
        <w:t>（一）个人贷款</w:t>
      </w:r>
    </w:p>
    <w:p w14:paraId="4896BD34">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eastAsia" w:eastAsia="方正仿宋_GBK"/>
          <w:sz w:val="32"/>
          <w:szCs w:val="24"/>
          <w:lang w:val="en-US" w:eastAsia="zh-CN" w:bidi="ar-SA"/>
        </w:rPr>
        <w:t>申请人以个人名义申请创业担保贷款必须同时具备下列4项条件：</w:t>
      </w:r>
    </w:p>
    <w:p w14:paraId="6573D6AC">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default" w:eastAsia="方正仿宋_GBK"/>
          <w:sz w:val="32"/>
          <w:szCs w:val="24"/>
          <w:lang w:val="en-US" w:eastAsia="zh-CN" w:bidi="ar-SA"/>
        </w:rPr>
        <w:t>1.</w:t>
      </w:r>
      <w:r>
        <w:rPr>
          <w:rFonts w:hint="eastAsia" w:eastAsia="方正仿宋_GBK"/>
          <w:sz w:val="32"/>
          <w:szCs w:val="24"/>
          <w:lang w:val="en-US" w:eastAsia="zh-CN" w:bidi="ar-SA"/>
        </w:rPr>
        <w:t>属于重点就业群体</w:t>
      </w:r>
      <w:r>
        <w:rPr>
          <w:rFonts w:hint="eastAsia" w:ascii="Calibri" w:hAnsi="Calibri" w:eastAsia="方正仿宋_GBK"/>
          <w:sz w:val="32"/>
          <w:szCs w:val="24"/>
          <w:lang w:val="en-US" w:eastAsia="zh-CN" w:bidi="ar-SA"/>
        </w:rPr>
        <w:t>：</w:t>
      </w:r>
      <w:r>
        <w:rPr>
          <w:rFonts w:hint="eastAsia" w:eastAsia="方正仿宋_GBK"/>
          <w:sz w:val="32"/>
          <w:szCs w:val="24"/>
          <w:lang w:val="en-US" w:eastAsia="zh-CN" w:bidi="ar-SA"/>
        </w:rPr>
        <w:t>（1）法定劳动年龄内（年满16周岁且贷款期内未达到退休年龄）</w:t>
      </w:r>
      <w:r>
        <w:rPr>
          <w:rFonts w:hint="eastAsia" w:ascii="Calibri" w:hAnsi="Calibri" w:eastAsia="方正仿宋_GBK"/>
          <w:sz w:val="32"/>
          <w:szCs w:val="24"/>
          <w:lang w:val="en-US" w:eastAsia="zh-CN" w:bidi="ar-SA"/>
        </w:rPr>
        <w:t>的</w:t>
      </w:r>
      <w:r>
        <w:rPr>
          <w:rFonts w:hint="eastAsia" w:eastAsia="方正仿宋_GBK"/>
          <w:sz w:val="32"/>
          <w:szCs w:val="24"/>
          <w:lang w:val="en-US" w:eastAsia="zh-CN" w:bidi="ar-SA"/>
        </w:rPr>
        <w:t>城镇登记失业人员、就业困难人员（含残疾人）、退役军人、刑满释放人员、高校毕业生（含大学生村官和留学回国学生）、化解过剩产能企业职工和失业人员、网络商户、农村自主创业农民（含返乡创业农民工）；（2）年满16周岁</w:t>
      </w:r>
      <w:r>
        <w:rPr>
          <w:rFonts w:hint="eastAsia" w:ascii="Calibri" w:hAnsi="Calibri" w:eastAsia="方正仿宋_GBK"/>
          <w:sz w:val="32"/>
          <w:szCs w:val="24"/>
          <w:lang w:val="en-US" w:eastAsia="zh-CN" w:bidi="ar-SA"/>
        </w:rPr>
        <w:t>的脱贫人口（含防止返贫监测对象）；</w:t>
      </w:r>
    </w:p>
    <w:p w14:paraId="32B06ACC">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default" w:eastAsia="方正仿宋_GBK"/>
          <w:sz w:val="32"/>
          <w:szCs w:val="24"/>
          <w:lang w:val="en-US" w:eastAsia="zh-CN" w:bidi="ar-SA"/>
        </w:rPr>
        <w:t>2.</w:t>
      </w:r>
      <w:r>
        <w:rPr>
          <w:rFonts w:hint="eastAsia" w:eastAsia="方正仿宋_GBK"/>
          <w:sz w:val="32"/>
          <w:szCs w:val="24"/>
          <w:lang w:val="en-US" w:eastAsia="zh-CN" w:bidi="ar-SA"/>
        </w:rPr>
        <w:t>申请人在申请贷款时已办理注册登记或被认定为网络创业人员；</w:t>
      </w:r>
    </w:p>
    <w:p w14:paraId="79AD19FA">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default" w:eastAsia="方正仿宋_GBK"/>
          <w:sz w:val="32"/>
          <w:szCs w:val="24"/>
          <w:lang w:val="en-US" w:eastAsia="zh-CN" w:bidi="ar-SA"/>
        </w:rPr>
        <w:t>3.</w:t>
      </w:r>
      <w:r>
        <w:rPr>
          <w:rFonts w:hint="eastAsia" w:eastAsia="方正仿宋_GBK"/>
          <w:sz w:val="32"/>
          <w:szCs w:val="24"/>
          <w:lang w:val="en-US" w:eastAsia="zh-CN" w:bidi="ar-SA"/>
        </w:rPr>
        <w:t>创业项目必须位于重庆市辖区且真实有效；</w:t>
      </w:r>
    </w:p>
    <w:p w14:paraId="7BB193E7">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default" w:eastAsia="方正仿宋_GBK"/>
          <w:sz w:val="32"/>
          <w:szCs w:val="24"/>
          <w:lang w:val="en-US" w:eastAsia="zh-CN" w:bidi="ar-SA"/>
        </w:rPr>
        <w:t>4.</w:t>
      </w:r>
      <w:r>
        <w:rPr>
          <w:rFonts w:hint="eastAsia" w:eastAsia="方正仿宋_GBK"/>
          <w:sz w:val="32"/>
          <w:szCs w:val="24"/>
          <w:lang w:val="en-US" w:eastAsia="zh-CN" w:bidi="ar-SA"/>
        </w:rPr>
        <w:t>除助学贷款、脱贫人口小额信贷、住房贷款、购车贷款、5万元以下小额消费贷款（含信用卡消费）以外，申请人提交创业担保贷款申请时，本人及其配偶无其他贷款。</w:t>
      </w:r>
    </w:p>
    <w:p w14:paraId="2E7AACF2">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eastAsia" w:eastAsia="方正仿宋_GBK"/>
          <w:sz w:val="32"/>
          <w:szCs w:val="24"/>
          <w:lang w:val="en-US" w:eastAsia="zh-CN" w:bidi="ar-SA"/>
        </w:rPr>
        <w:t>夫妻双方中一方符合个人贷款主体资格的，可以以配偶的个体工商户等无限责任市场主体作为已实际创业的证明，申请个人创业担保贷款。</w:t>
      </w:r>
    </w:p>
    <w:p w14:paraId="5EAAB1A9">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eastAsia" w:eastAsia="方正仿宋_GBK"/>
          <w:sz w:val="32"/>
          <w:szCs w:val="24"/>
          <w:lang w:val="en-US" w:eastAsia="zh-CN" w:bidi="ar-SA"/>
        </w:rPr>
        <w:t>行政机关和事业单位在编人员，不能申请个人创业担保贷款。</w:t>
      </w:r>
    </w:p>
    <w:p w14:paraId="0E500274">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方正楷体_GBK" w:hAnsi="方正楷体_GBK" w:eastAsia="方正楷体_GBK"/>
          <w:sz w:val="32"/>
          <w:szCs w:val="24"/>
          <w:lang w:val="en-US" w:eastAsia="zh-CN" w:bidi="ar-SA"/>
        </w:rPr>
      </w:pPr>
      <w:r>
        <w:rPr>
          <w:rFonts w:hint="eastAsia" w:ascii="方正楷体_GBK" w:hAnsi="方正楷体_GBK" w:eastAsia="方正楷体_GBK"/>
          <w:sz w:val="32"/>
          <w:szCs w:val="24"/>
          <w:lang w:val="en-US" w:eastAsia="zh-CN" w:bidi="ar-SA"/>
        </w:rPr>
        <w:t>（二）小微企业贷款</w:t>
      </w:r>
    </w:p>
    <w:p w14:paraId="23179275">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eastAsia" w:eastAsia="方正仿宋_GBK"/>
          <w:sz w:val="32"/>
          <w:szCs w:val="24"/>
          <w:lang w:val="en-US" w:eastAsia="zh-CN" w:bidi="ar-SA"/>
        </w:rPr>
        <w:t>以小型微型企业名义申请创业担保贷款的，贷款主体为该企业，应同时具备下列4项条件：</w:t>
      </w:r>
    </w:p>
    <w:p w14:paraId="1FC362CD">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default" w:eastAsia="方正仿宋_GBK"/>
          <w:sz w:val="32"/>
          <w:szCs w:val="24"/>
          <w:lang w:val="en-US" w:eastAsia="zh-CN" w:bidi="ar-SA"/>
        </w:rPr>
        <w:t>1.</w:t>
      </w:r>
      <w:r>
        <w:rPr>
          <w:rFonts w:hint="eastAsia" w:eastAsia="方正仿宋_GBK"/>
          <w:sz w:val="32"/>
          <w:szCs w:val="24"/>
          <w:lang w:val="en-US" w:eastAsia="zh-CN" w:bidi="ar-SA"/>
        </w:rPr>
        <w:t>属于现行中小企业划型标准规定的小型、微型企业；</w:t>
      </w:r>
    </w:p>
    <w:p w14:paraId="2EBE527B">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default" w:eastAsia="方正仿宋_GBK"/>
          <w:sz w:val="32"/>
          <w:szCs w:val="24"/>
          <w:lang w:val="en-US" w:eastAsia="zh-CN" w:bidi="ar-SA"/>
        </w:rPr>
        <w:t>2.</w:t>
      </w:r>
      <w:r>
        <w:rPr>
          <w:rFonts w:hint="eastAsia" w:eastAsia="方正仿宋_GBK"/>
          <w:sz w:val="32"/>
          <w:szCs w:val="24"/>
          <w:lang w:val="en-US" w:eastAsia="zh-CN" w:bidi="ar-SA"/>
        </w:rPr>
        <w:t>小微企业在申请创业担保贷款前1年内新招用符合创业担保贷款申请条件的人数达到企业现有在职职工人数10%（超过100人的企业达到5%），并与职工签订1年期以上劳动合同；</w:t>
      </w:r>
    </w:p>
    <w:p w14:paraId="4A147FDB">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eastAsia="方正仿宋_GBK"/>
          <w:sz w:val="32"/>
          <w:szCs w:val="24"/>
          <w:lang w:val="en-US" w:eastAsia="zh-CN" w:bidi="ar-SA"/>
        </w:rPr>
      </w:pPr>
      <w:r>
        <w:rPr>
          <w:rFonts w:hint="default" w:eastAsia="方正仿宋_GBK"/>
          <w:sz w:val="32"/>
          <w:szCs w:val="24"/>
          <w:lang w:val="en-US" w:eastAsia="zh-CN" w:bidi="ar-SA"/>
        </w:rPr>
        <w:t>3.</w:t>
      </w:r>
      <w:r>
        <w:rPr>
          <w:rFonts w:hint="eastAsia" w:eastAsia="方正仿宋_GBK"/>
          <w:sz w:val="32"/>
          <w:szCs w:val="24"/>
          <w:lang w:val="en-US" w:eastAsia="zh-CN" w:bidi="ar-SA"/>
        </w:rPr>
        <w:t>无拖欠职工工资、欠缴社会保险费等违法违规信用记录；</w:t>
      </w:r>
    </w:p>
    <w:p w14:paraId="32F9730F">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eastAsia="方正仿宋_GBK"/>
          <w:sz w:val="32"/>
          <w:szCs w:val="24"/>
          <w:lang w:val="en-US" w:eastAsia="zh-CN" w:bidi="ar-SA"/>
        </w:rPr>
      </w:pPr>
      <w:r>
        <w:rPr>
          <w:rFonts w:hint="eastAsia" w:eastAsia="方正仿宋_GBK"/>
          <w:sz w:val="32"/>
          <w:szCs w:val="24"/>
          <w:lang w:val="en-US" w:eastAsia="zh-CN" w:bidi="ar-SA"/>
        </w:rPr>
        <w:t>4.小微企业在重庆市注册登记且依据地在重庆市内且存续。</w:t>
      </w:r>
    </w:p>
    <w:p w14:paraId="73E54CA9">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方正黑体_GBK" w:hAnsi="方正黑体_GBK" w:eastAsia="方正黑体_GBK"/>
          <w:sz w:val="32"/>
          <w:szCs w:val="24"/>
          <w:lang w:val="en-US" w:eastAsia="zh-CN" w:bidi="ar-SA"/>
        </w:rPr>
      </w:pPr>
      <w:r>
        <w:rPr>
          <w:rFonts w:hint="eastAsia" w:ascii="方正黑体_GBK" w:hAnsi="方正黑体_GBK" w:eastAsia="方正黑体_GBK"/>
          <w:sz w:val="32"/>
          <w:szCs w:val="24"/>
          <w:lang w:val="en-US" w:eastAsia="zh-CN" w:bidi="ar-SA"/>
        </w:rPr>
        <w:t>二、贷款额度</w:t>
      </w:r>
    </w:p>
    <w:p w14:paraId="0E87F69D">
      <w:pPr>
        <w:keepNext w:val="0"/>
        <w:keepLines w:val="0"/>
        <w:pageBreakBefore w:val="0"/>
        <w:widowControl w:val="0"/>
        <w:numPr>
          <w:ilvl w:val="0"/>
          <w:numId w:val="0"/>
        </w:numPr>
        <w:kinsoku/>
        <w:wordWrap w:val="0"/>
        <w:overflowPunct/>
        <w:topLinePunct w:val="0"/>
        <w:autoSpaceDE/>
        <w:autoSpaceDN/>
        <w:bidi w:val="0"/>
        <w:adjustRightInd w:val="0"/>
        <w:snapToGrid/>
        <w:spacing w:line="594" w:lineRule="exact"/>
        <w:ind w:firstLine="616" w:firstLineChars="200"/>
        <w:textAlignment w:val="auto"/>
        <w:rPr>
          <w:rFonts w:hint="eastAsia" w:ascii="Calibri" w:hAnsi="Calibri" w:eastAsia="仿宋_GB2312"/>
          <w:spacing w:val="-6"/>
          <w:sz w:val="32"/>
          <w:szCs w:val="24"/>
          <w:lang w:val="en-US" w:eastAsia="zh-CN" w:bidi="ar-SA"/>
        </w:rPr>
      </w:pPr>
      <w:r>
        <w:rPr>
          <w:rFonts w:hint="eastAsia" w:eastAsia="方正仿宋_GBK"/>
          <w:color w:val="000000"/>
          <w:spacing w:val="-6"/>
          <w:sz w:val="32"/>
          <w:szCs w:val="24"/>
          <w:lang w:val="en-US" w:eastAsia="zh-CN" w:bidi="ar-SA"/>
        </w:rPr>
        <w:t>个人创业担保贷款额度上限</w:t>
      </w:r>
      <w:r>
        <w:rPr>
          <w:rFonts w:hint="eastAsia" w:eastAsia="方正仿宋_GBK"/>
          <w:color w:val="000000"/>
          <w:sz w:val="32"/>
          <w:szCs w:val="24"/>
          <w:lang w:val="en-US" w:eastAsia="zh-CN" w:bidi="ar-SA"/>
        </w:rPr>
        <w:t>为50万元，小微企业创业担保贷款额度上限为600万元；对符合个人创业担保贷款条件的借款人合伙创业的，贷款额度上限为55万元/人、合计上限为600万元。</w:t>
      </w:r>
    </w:p>
    <w:p w14:paraId="5E0D8031">
      <w:pPr>
        <w:keepNext w:val="0"/>
        <w:keepLines w:val="0"/>
        <w:pageBreakBefore w:val="0"/>
        <w:widowControl w:val="0"/>
        <w:numPr>
          <w:ilvl w:val="0"/>
          <w:numId w:val="0"/>
        </w:numPr>
        <w:kinsoku/>
        <w:wordWrap w:val="0"/>
        <w:overflowPunct/>
        <w:topLinePunct w:val="0"/>
        <w:autoSpaceDE/>
        <w:autoSpaceDN/>
        <w:bidi w:val="0"/>
        <w:snapToGrid/>
        <w:spacing w:line="594" w:lineRule="exact"/>
        <w:ind w:firstLine="640" w:firstLineChars="200"/>
        <w:textAlignment w:val="auto"/>
        <w:rPr>
          <w:rFonts w:hint="eastAsia" w:ascii="方正黑体_GBK" w:hAnsi="方正黑体_GBK" w:eastAsia="方正黑体_GBK"/>
          <w:sz w:val="32"/>
          <w:szCs w:val="24"/>
          <w:lang w:val="en-US" w:eastAsia="zh-CN" w:bidi="ar-SA"/>
        </w:rPr>
      </w:pPr>
      <w:r>
        <w:rPr>
          <w:rFonts w:hint="eastAsia" w:ascii="方正黑体_GBK" w:hAnsi="方正黑体_GBK" w:eastAsia="方正黑体_GBK"/>
          <w:sz w:val="32"/>
          <w:szCs w:val="24"/>
          <w:lang w:val="en-US" w:eastAsia="zh-CN" w:bidi="ar-SA"/>
        </w:rPr>
        <w:t>三、贷款期限</w:t>
      </w:r>
    </w:p>
    <w:p w14:paraId="40EBB923">
      <w:pPr>
        <w:keepNext w:val="0"/>
        <w:keepLines w:val="0"/>
        <w:pageBreakBefore w:val="0"/>
        <w:widowControl w:val="0"/>
        <w:numPr>
          <w:ilvl w:val="0"/>
          <w:numId w:val="0"/>
        </w:numPr>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eastAsia" w:eastAsia="方正仿宋_GBK"/>
          <w:sz w:val="32"/>
          <w:szCs w:val="24"/>
          <w:lang w:val="en-US" w:eastAsia="zh-CN" w:bidi="ar-SA"/>
        </w:rPr>
        <w:t>个人贷款期限单次不超过3年，小微企业贷款期限单次不超过2年。对还款积极、带动就业能力强、创业项目好的借款个人或小微企业，创业担保贷款到期后可继续申请贷款及贴息支持，累计次数不超过3次。</w:t>
      </w:r>
    </w:p>
    <w:p w14:paraId="43D34A35">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方正黑体_GBK" w:hAnsi="方正黑体_GBK" w:eastAsia="方正黑体_GBK"/>
          <w:sz w:val="32"/>
          <w:szCs w:val="24"/>
          <w:lang w:val="en-US" w:eastAsia="zh-CN" w:bidi="ar-SA"/>
        </w:rPr>
      </w:pPr>
      <w:r>
        <w:rPr>
          <w:rFonts w:hint="eastAsia" w:ascii="方正黑体_GBK" w:hAnsi="方正黑体_GBK" w:eastAsia="方正黑体_GBK"/>
          <w:sz w:val="32"/>
          <w:szCs w:val="24"/>
          <w:lang w:val="en-US" w:eastAsia="zh-CN" w:bidi="ar-SA"/>
        </w:rPr>
        <w:t>四、贷款利率及贴息</w:t>
      </w:r>
    </w:p>
    <w:p w14:paraId="494DF736">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方正楷体_GBK" w:hAnsi="方正楷体_GBK" w:eastAsia="方正楷体_GBK"/>
          <w:sz w:val="32"/>
          <w:szCs w:val="24"/>
          <w:lang w:val="en-US" w:eastAsia="zh-CN" w:bidi="ar-SA"/>
        </w:rPr>
      </w:pPr>
      <w:r>
        <w:rPr>
          <w:rFonts w:hint="eastAsia" w:ascii="方正楷体_GBK" w:hAnsi="方正楷体_GBK" w:eastAsia="方正楷体_GBK"/>
          <w:sz w:val="32"/>
          <w:szCs w:val="24"/>
          <w:lang w:val="en-US" w:eastAsia="zh-CN" w:bidi="ar-SA"/>
        </w:rPr>
        <w:t>（一）贷款利率</w:t>
      </w:r>
    </w:p>
    <w:p w14:paraId="15BF4EF9">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eastAsia="方正仿宋_GBK"/>
          <w:sz w:val="32"/>
          <w:szCs w:val="24"/>
          <w:lang w:val="en-US" w:eastAsia="zh-CN" w:bidi="ar-SA"/>
        </w:rPr>
      </w:pPr>
      <w:r>
        <w:rPr>
          <w:rFonts w:hint="eastAsia" w:eastAsia="方正仿宋_GBK"/>
          <w:sz w:val="32"/>
          <w:szCs w:val="24"/>
          <w:lang w:val="en-US" w:eastAsia="zh-CN" w:bidi="ar-SA"/>
        </w:rPr>
        <w:t>贷款利率由借款人和经办银行协商确定，贷款利率上限原则上不超过</w:t>
      </w:r>
      <w:r>
        <w:rPr>
          <w:rFonts w:hint="default" w:eastAsia="方正仿宋_GBK"/>
          <w:sz w:val="32"/>
          <w:szCs w:val="24"/>
          <w:lang w:val="en-US" w:eastAsia="zh-CN" w:bidi="ar-SA"/>
        </w:rPr>
        <w:t>LPR+50BP</w:t>
      </w:r>
      <w:r>
        <w:rPr>
          <w:rFonts w:hint="eastAsia" w:eastAsia="方正仿宋_GBK"/>
          <w:sz w:val="32"/>
          <w:szCs w:val="24"/>
          <w:lang w:val="en-US" w:eastAsia="zh-CN" w:bidi="ar-SA"/>
        </w:rPr>
        <w:t>s，LPR以合同签订日的1年期贷款市场报价利率为准。</w:t>
      </w:r>
    </w:p>
    <w:p w14:paraId="2A65BDB3">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方正楷体_GBK" w:hAnsi="方正楷体_GBK" w:eastAsia="方正楷体_GBK"/>
          <w:sz w:val="32"/>
          <w:szCs w:val="24"/>
          <w:lang w:val="en-US" w:eastAsia="zh-CN" w:bidi="ar-SA"/>
        </w:rPr>
      </w:pPr>
      <w:r>
        <w:rPr>
          <w:rFonts w:hint="eastAsia" w:ascii="方正楷体_GBK" w:hAnsi="方正楷体_GBK" w:eastAsia="方正楷体_GBK"/>
          <w:sz w:val="32"/>
          <w:szCs w:val="24"/>
          <w:lang w:val="en-US" w:eastAsia="zh-CN" w:bidi="ar-SA"/>
        </w:rPr>
        <w:t>（二）贴息标准</w:t>
      </w:r>
    </w:p>
    <w:p w14:paraId="76E094C7">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eastAsia="仿宋_GB2312"/>
          <w:sz w:val="32"/>
          <w:szCs w:val="24"/>
          <w:lang w:val="en-US" w:eastAsia="zh-CN" w:bidi="ar-SA"/>
        </w:rPr>
      </w:pPr>
      <w:r>
        <w:rPr>
          <w:rFonts w:hint="eastAsia" w:eastAsia="仿宋_GB2312"/>
          <w:sz w:val="32"/>
          <w:szCs w:val="24"/>
          <w:lang w:val="en-US" w:eastAsia="zh-CN" w:bidi="ar-SA"/>
        </w:rPr>
        <w:t>对符合条件的创业担保贷款，财政部门按季给予贷款实际利率50%的财政贴息。对展期、逾期的贷款，财政部门原则上不予贴息。</w:t>
      </w:r>
    </w:p>
    <w:p w14:paraId="129C1E0C">
      <w:pPr>
        <w:keepNext w:val="0"/>
        <w:keepLines w:val="0"/>
        <w:pageBreakBefore w:val="0"/>
        <w:widowControl w:val="0"/>
        <w:numPr>
          <w:ilvl w:val="0"/>
          <w:numId w:val="0"/>
        </w:numPr>
        <w:kinsoku/>
        <w:wordWrap w:val="0"/>
        <w:overflowPunct/>
        <w:topLinePunct w:val="0"/>
        <w:autoSpaceDE/>
        <w:autoSpaceDN/>
        <w:bidi w:val="0"/>
        <w:adjustRightInd w:val="0"/>
        <w:snapToGrid/>
        <w:spacing w:line="594" w:lineRule="exact"/>
        <w:ind w:firstLine="640" w:firstLineChars="200"/>
        <w:textAlignment w:val="auto"/>
        <w:rPr>
          <w:rFonts w:hint="eastAsia" w:ascii="方正楷体_GBK" w:hAnsi="方正楷体_GBK" w:eastAsia="方正楷体_GBK"/>
          <w:sz w:val="32"/>
          <w:szCs w:val="24"/>
          <w:lang w:val="en-US" w:eastAsia="zh-CN" w:bidi="ar-SA"/>
        </w:rPr>
      </w:pPr>
      <w:r>
        <w:rPr>
          <w:rFonts w:hint="eastAsia" w:ascii="方正楷体_GBK" w:hAnsi="方正楷体_GBK" w:eastAsia="方正楷体_GBK"/>
          <w:sz w:val="32"/>
          <w:szCs w:val="24"/>
          <w:lang w:val="en-US" w:eastAsia="zh-CN" w:bidi="ar-SA"/>
        </w:rPr>
        <w:t>（三）贴息流程</w:t>
      </w:r>
    </w:p>
    <w:p w14:paraId="7C35B55C">
      <w:pPr>
        <w:keepNext w:val="0"/>
        <w:keepLines w:val="0"/>
        <w:pageBreakBefore w:val="0"/>
        <w:widowControl w:val="0"/>
        <w:numPr>
          <w:ilvl w:val="0"/>
          <w:numId w:val="0"/>
        </w:numPr>
        <w:kinsoku/>
        <w:wordWrap w:val="0"/>
        <w:overflowPunct/>
        <w:topLinePunct w:val="0"/>
        <w:autoSpaceDE/>
        <w:autoSpaceDN/>
        <w:bidi w:val="0"/>
        <w:adjustRightInd w:val="0"/>
        <w:snapToGrid/>
        <w:spacing w:line="594" w:lineRule="exact"/>
        <w:ind w:firstLine="640" w:firstLineChars="200"/>
        <w:textAlignment w:val="auto"/>
        <w:rPr>
          <w:rFonts w:hint="eastAsia" w:eastAsia="方正仿宋_GBK"/>
          <w:sz w:val="32"/>
          <w:szCs w:val="24"/>
          <w:lang w:val="en-US" w:eastAsia="zh-CN" w:bidi="ar-SA"/>
        </w:rPr>
      </w:pPr>
      <w:r>
        <w:rPr>
          <w:rFonts w:hint="eastAsia" w:eastAsia="方正仿宋_GBK"/>
          <w:sz w:val="32"/>
          <w:szCs w:val="24"/>
          <w:lang w:val="en-US" w:eastAsia="zh-CN" w:bidi="ar-SA"/>
        </w:rPr>
        <w:t>经办银行于每个季度结束后10个工作日内向属地区县财政部门申请贴息资金，并抄送同级人力社保部门。区县财政部门收到经办银行申请之后，在1个月内完成审核并拨付贴息资金。</w:t>
      </w:r>
    </w:p>
    <w:p w14:paraId="6DBE0E2E">
      <w:pPr>
        <w:keepNext w:val="0"/>
        <w:keepLines w:val="0"/>
        <w:pageBreakBefore w:val="0"/>
        <w:widowControl w:val="0"/>
        <w:kinsoku/>
        <w:wordWrap w:val="0"/>
        <w:overflowPunct/>
        <w:topLinePunct w:val="0"/>
        <w:autoSpaceDE/>
        <w:autoSpaceDN/>
        <w:bidi w:val="0"/>
        <w:adjustRightInd w:val="0"/>
        <w:snapToGrid/>
        <w:spacing w:line="594" w:lineRule="exact"/>
        <w:ind w:firstLine="640" w:firstLineChars="200"/>
        <w:jc w:val="left"/>
        <w:textAlignment w:val="auto"/>
        <w:rPr>
          <w:rFonts w:hint="eastAsia" w:ascii="方正楷体_GBK" w:hAnsi="方正楷体_GBK" w:eastAsia="方正楷体_GBK"/>
          <w:sz w:val="32"/>
          <w:szCs w:val="24"/>
          <w:lang w:val="en-US" w:eastAsia="zh-CN" w:bidi="ar-SA"/>
        </w:rPr>
      </w:pPr>
      <w:r>
        <w:rPr>
          <w:rFonts w:hint="eastAsia" w:ascii="方正楷体_GBK" w:hAnsi="方正楷体_GBK" w:eastAsia="方正楷体_GBK"/>
          <w:sz w:val="32"/>
          <w:szCs w:val="24"/>
          <w:lang w:val="en-US" w:eastAsia="zh-CN" w:bidi="ar-SA"/>
        </w:rPr>
        <w:t>（四）特别说明</w:t>
      </w:r>
    </w:p>
    <w:p w14:paraId="5BE27478">
      <w:pPr>
        <w:keepNext w:val="0"/>
        <w:keepLines w:val="0"/>
        <w:pageBreakBefore w:val="0"/>
        <w:widowControl w:val="0"/>
        <w:kinsoku/>
        <w:wordWrap w:val="0"/>
        <w:overflowPunct/>
        <w:topLinePunct w:val="0"/>
        <w:autoSpaceDE/>
        <w:autoSpaceDN/>
        <w:bidi w:val="0"/>
        <w:adjustRightInd w:val="0"/>
        <w:snapToGrid/>
        <w:spacing w:line="594" w:lineRule="exact"/>
        <w:ind w:firstLine="640" w:firstLineChars="200"/>
        <w:jc w:val="left"/>
        <w:textAlignment w:val="auto"/>
        <w:rPr>
          <w:rFonts w:hint="default" w:eastAsia="方正仿宋_GBK"/>
          <w:sz w:val="32"/>
          <w:szCs w:val="24"/>
          <w:lang w:val="en-US" w:eastAsia="zh-CN" w:bidi="ar-SA"/>
        </w:rPr>
      </w:pPr>
      <w:r>
        <w:rPr>
          <w:rFonts w:hint="default" w:eastAsia="方正仿宋_GBK"/>
          <w:sz w:val="32"/>
          <w:szCs w:val="24"/>
          <w:lang w:val="en-US" w:eastAsia="zh-CN" w:bidi="ar-SA"/>
        </w:rPr>
        <w:t>1.</w:t>
      </w:r>
      <w:r>
        <w:rPr>
          <w:rFonts w:hint="eastAsia" w:eastAsia="方正仿宋_GBK"/>
          <w:sz w:val="32"/>
          <w:szCs w:val="24"/>
          <w:lang w:val="en-US" w:eastAsia="zh-CN" w:bidi="ar-SA"/>
        </w:rPr>
        <w:t>贷款本金或利息逾期的情况，逾期的当季度不予贴息；贷款本金展期的情况，展期的当季度起不予贴息。</w:t>
      </w:r>
    </w:p>
    <w:p w14:paraId="1D3FC5F5">
      <w:pPr>
        <w:keepNext w:val="0"/>
        <w:keepLines w:val="0"/>
        <w:pageBreakBefore w:val="0"/>
        <w:widowControl w:val="0"/>
        <w:kinsoku/>
        <w:wordWrap w:val="0"/>
        <w:overflowPunct/>
        <w:topLinePunct w:val="0"/>
        <w:autoSpaceDE/>
        <w:autoSpaceDN/>
        <w:bidi w:val="0"/>
        <w:adjustRightInd w:val="0"/>
        <w:snapToGrid/>
        <w:spacing w:line="594" w:lineRule="exact"/>
        <w:ind w:firstLine="640" w:firstLineChars="200"/>
        <w:jc w:val="left"/>
        <w:textAlignment w:val="auto"/>
        <w:rPr>
          <w:rFonts w:hint="default" w:eastAsia="方正仿宋_GBK"/>
          <w:sz w:val="32"/>
          <w:szCs w:val="24"/>
          <w:lang w:val="en-US" w:eastAsia="zh-CN" w:bidi="ar-SA"/>
        </w:rPr>
      </w:pPr>
      <w:r>
        <w:rPr>
          <w:rFonts w:hint="default" w:eastAsia="方正仿宋_GBK"/>
          <w:sz w:val="32"/>
          <w:szCs w:val="24"/>
          <w:lang w:val="en-US" w:eastAsia="zh-CN" w:bidi="ar-SA"/>
        </w:rPr>
        <w:t>2.</w:t>
      </w:r>
      <w:r>
        <w:rPr>
          <w:rFonts w:hint="eastAsia" w:eastAsia="方正仿宋_GBK"/>
          <w:sz w:val="32"/>
          <w:szCs w:val="24"/>
          <w:lang w:val="en-US" w:eastAsia="zh-CN" w:bidi="ar-SA"/>
        </w:rPr>
        <w:t>借款人在贷款存续期间成为行政机关和事业单位在编人员，从身份变化当月对应的季度起不予贴息，贷款到期后不得继续申请。</w:t>
      </w:r>
    </w:p>
    <w:p w14:paraId="5559B96F">
      <w:pPr>
        <w:keepNext w:val="0"/>
        <w:keepLines w:val="0"/>
        <w:pageBreakBefore w:val="0"/>
        <w:widowControl w:val="0"/>
        <w:kinsoku/>
        <w:wordWrap w:val="0"/>
        <w:overflowPunct/>
        <w:topLinePunct w:val="0"/>
        <w:autoSpaceDE/>
        <w:autoSpaceDN/>
        <w:bidi w:val="0"/>
        <w:adjustRightInd w:val="0"/>
        <w:snapToGrid/>
        <w:spacing w:line="594" w:lineRule="exact"/>
        <w:ind w:firstLine="640" w:firstLineChars="200"/>
        <w:jc w:val="left"/>
        <w:textAlignment w:val="auto"/>
        <w:rPr>
          <w:rFonts w:hint="default" w:eastAsia="方正仿宋_GBK"/>
          <w:sz w:val="32"/>
          <w:szCs w:val="24"/>
          <w:lang w:val="en-US" w:eastAsia="zh-CN" w:bidi="ar-SA"/>
        </w:rPr>
      </w:pPr>
      <w:r>
        <w:rPr>
          <w:rFonts w:hint="default" w:eastAsia="方正仿宋_GBK"/>
          <w:sz w:val="32"/>
          <w:szCs w:val="24"/>
          <w:lang w:val="en-US" w:eastAsia="zh-CN" w:bidi="ar-SA"/>
        </w:rPr>
        <w:t>3.</w:t>
      </w:r>
      <w:r>
        <w:rPr>
          <w:rFonts w:hint="eastAsia" w:eastAsia="方正仿宋_GBK"/>
          <w:spacing w:val="-6"/>
          <w:sz w:val="32"/>
          <w:szCs w:val="24"/>
          <w:lang w:val="en-US" w:eastAsia="zh-CN" w:bidi="ar-SA"/>
        </w:rPr>
        <w:t>经办银行因计算错误导致的多贴、少贴等情况需多退少补。</w:t>
      </w:r>
    </w:p>
    <w:p w14:paraId="687A5C7F">
      <w:pPr>
        <w:keepNext w:val="0"/>
        <w:keepLines w:val="0"/>
        <w:pageBreakBefore w:val="0"/>
        <w:widowControl w:val="0"/>
        <w:kinsoku/>
        <w:wordWrap w:val="0"/>
        <w:overflowPunct/>
        <w:topLinePunct w:val="0"/>
        <w:autoSpaceDE/>
        <w:autoSpaceDN/>
        <w:bidi w:val="0"/>
        <w:adjustRightInd w:val="0"/>
        <w:snapToGrid/>
        <w:spacing w:line="594" w:lineRule="exact"/>
        <w:ind w:firstLine="640" w:firstLineChars="200"/>
        <w:jc w:val="left"/>
        <w:textAlignment w:val="auto"/>
        <w:rPr>
          <w:rFonts w:hint="default" w:eastAsia="方正仿宋_GBK"/>
          <w:sz w:val="32"/>
          <w:szCs w:val="24"/>
          <w:lang w:val="en-US" w:eastAsia="zh-CN" w:bidi="ar-SA"/>
        </w:rPr>
      </w:pPr>
      <w:r>
        <w:rPr>
          <w:rFonts w:hint="eastAsia" w:eastAsia="方正仿宋_GBK"/>
          <w:sz w:val="32"/>
          <w:szCs w:val="24"/>
          <w:lang w:val="en-US" w:eastAsia="zh-CN" w:bidi="ar-SA"/>
        </w:rPr>
        <w:t>上述3种情形导致的多贴资金，由财政部门会同相关部门予以追回或抵扣处理；少贴资金由经办银行提供佐证材料，按贴息流程向当地财政部门申请资金。</w:t>
      </w:r>
    </w:p>
    <w:p w14:paraId="7875201E">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Calibri" w:hAnsi="Calibri" w:eastAsia="仿宋_GB2312"/>
          <w:sz w:val="32"/>
          <w:szCs w:val="24"/>
          <w:lang w:val="en-US" w:eastAsia="zh-CN" w:bidi="ar-SA"/>
        </w:rPr>
      </w:pPr>
      <w:r>
        <w:rPr>
          <w:rFonts w:hint="default" w:eastAsia="方正仿宋_GBK"/>
          <w:sz w:val="32"/>
          <w:szCs w:val="24"/>
          <w:lang w:val="en-US" w:eastAsia="zh-CN" w:bidi="ar-SA"/>
        </w:rPr>
        <w:t>4.</w:t>
      </w:r>
      <w:r>
        <w:rPr>
          <w:rFonts w:hint="eastAsia" w:eastAsia="方正仿宋_GBK"/>
          <w:sz w:val="32"/>
          <w:szCs w:val="24"/>
          <w:lang w:val="en-US" w:eastAsia="zh-CN" w:bidi="ar-SA"/>
        </w:rPr>
        <w:t>因借款人账户异常且失去联系，导致经办银行无法拨付贴息资金的，经办银行应于1个季度内，将情况书面告知属地财政、人力社保部门，并将贴息资金退回财政部门。</w:t>
      </w:r>
    </w:p>
    <w:p w14:paraId="2B80E739">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eastAsia="方正黑体_GBK"/>
          <w:color w:val="auto"/>
          <w:sz w:val="32"/>
          <w:szCs w:val="24"/>
          <w:lang w:val="en-US" w:eastAsia="zh-CN" w:bidi="ar-SA"/>
        </w:rPr>
      </w:pPr>
      <w:r>
        <w:rPr>
          <w:rFonts w:hint="eastAsia" w:eastAsia="方正黑体_GBK"/>
          <w:color w:val="auto"/>
          <w:sz w:val="32"/>
          <w:szCs w:val="24"/>
          <w:lang w:val="en-US" w:eastAsia="zh-CN" w:bidi="ar-SA"/>
        </w:rPr>
        <w:t>五、担保费补贴</w:t>
      </w:r>
    </w:p>
    <w:p w14:paraId="2201244A">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Calibri" w:hAnsi="Calibri" w:eastAsia="仿宋_GB2312"/>
          <w:sz w:val="32"/>
          <w:szCs w:val="24"/>
          <w:lang w:val="en-US" w:eastAsia="zh-CN" w:bidi="ar-SA"/>
        </w:rPr>
      </w:pPr>
      <w:r>
        <w:rPr>
          <w:rFonts w:hint="eastAsia" w:eastAsia="方正仿宋_GBK"/>
          <w:color w:val="auto"/>
          <w:sz w:val="32"/>
          <w:szCs w:val="24"/>
          <w:lang w:val="en-US" w:eastAsia="zh-CN" w:bidi="ar-SA"/>
        </w:rPr>
        <w:t>对符合条件的创业担保贷款，财政部门给予最高0.5%/年的担保费补贴。对展期、逾期的贷款，财政部门原则上不予补贴。</w:t>
      </w:r>
    </w:p>
    <w:p w14:paraId="0F9DB5E7">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方正黑体_GBK" w:hAnsi="方正黑体_GBK" w:eastAsia="方正黑体_GBK"/>
          <w:sz w:val="32"/>
          <w:szCs w:val="24"/>
          <w:lang w:val="en-US" w:eastAsia="zh-CN" w:bidi="ar-SA"/>
        </w:rPr>
      </w:pPr>
      <w:r>
        <w:rPr>
          <w:rFonts w:hint="eastAsia" w:ascii="方正黑体_GBK" w:hAnsi="方正黑体_GBK" w:eastAsia="方正黑体_GBK"/>
          <w:sz w:val="32"/>
          <w:szCs w:val="24"/>
          <w:lang w:val="en-US" w:eastAsia="zh-CN" w:bidi="ar-SA"/>
        </w:rPr>
        <w:t>六、经办流程</w:t>
      </w:r>
    </w:p>
    <w:p w14:paraId="7F4E0651">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eastAsia" w:eastAsia="方正仿宋_GBK"/>
          <w:sz w:val="32"/>
          <w:szCs w:val="24"/>
          <w:lang w:val="en-US" w:eastAsia="zh-CN" w:bidi="ar-SA"/>
        </w:rPr>
        <w:t>借款人</w:t>
      </w:r>
      <w:r>
        <w:rPr>
          <w:rFonts w:hint="eastAsia" w:eastAsia="方正仿宋_GBK"/>
          <w:color w:val="auto"/>
          <w:sz w:val="32"/>
          <w:szCs w:val="24"/>
          <w:lang w:val="en-US" w:eastAsia="zh-CN" w:bidi="ar-SA"/>
        </w:rPr>
        <w:t>或</w:t>
      </w:r>
      <w:r>
        <w:rPr>
          <w:rFonts w:hint="eastAsia" w:eastAsia="方正仿宋_GBK"/>
          <w:sz w:val="32"/>
          <w:szCs w:val="24"/>
          <w:lang w:val="en-US" w:eastAsia="zh-CN" w:bidi="ar-SA"/>
        </w:rPr>
        <w:t>借款企业实行网上办理。可通过重庆市人力资源和社会保障局官网、“渝快办”</w:t>
      </w:r>
      <w:r>
        <w:rPr>
          <w:rFonts w:hint="default" w:eastAsia="方正仿宋_GBK"/>
          <w:sz w:val="32"/>
          <w:szCs w:val="24"/>
          <w:lang w:val="en-US" w:eastAsia="zh-CN" w:bidi="ar-SA"/>
        </w:rPr>
        <w:t>APP</w:t>
      </w:r>
      <w:r>
        <w:rPr>
          <w:rFonts w:hint="eastAsia" w:eastAsia="方正仿宋_GBK"/>
          <w:sz w:val="32"/>
          <w:szCs w:val="24"/>
          <w:lang w:val="en-US" w:eastAsia="zh-CN" w:bidi="ar-SA"/>
        </w:rPr>
        <w:t>、“渝职聘”微信小程序等网络渠道申请办理。</w:t>
      </w:r>
    </w:p>
    <w:p w14:paraId="26BA58BB">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eastAsia="方正仿宋_GBK"/>
          <w:sz w:val="32"/>
          <w:szCs w:val="24"/>
          <w:lang w:val="en-US" w:eastAsia="zh-CN" w:bidi="ar-SA"/>
        </w:rPr>
      </w:pPr>
      <w:r>
        <w:rPr>
          <w:rFonts w:hint="eastAsia" w:eastAsia="方正仿宋_GBK"/>
          <w:sz w:val="32"/>
          <w:szCs w:val="24"/>
          <w:lang w:val="en-US" w:eastAsia="zh-CN" w:bidi="ar-SA"/>
        </w:rPr>
        <w:t>通城镇便民服务中心</w:t>
      </w:r>
      <w:r>
        <w:rPr>
          <w:rFonts w:hint="eastAsia" w:eastAsia="仿宋_GB2312"/>
          <w:sz w:val="32"/>
          <w:szCs w:val="24"/>
          <w:lang w:val="en-US" w:eastAsia="zh-CN" w:bidi="ar-SA"/>
        </w:rPr>
        <w:t>和县就业人才事务中心</w:t>
      </w:r>
      <w:r>
        <w:rPr>
          <w:rFonts w:hint="eastAsia" w:eastAsia="方正仿宋_GBK"/>
          <w:sz w:val="32"/>
          <w:szCs w:val="24"/>
          <w:lang w:val="en-US" w:eastAsia="zh-CN" w:bidi="ar-SA"/>
        </w:rPr>
        <w:t>通过重庆市智慧人社一体化平台（以下简称“平台”）进行申请对象资格审核。申请对象资格审核通过后，分别推送至担保基金运营管理机构（以下简称市级担保基金运营管理机构）和经办银行进行担保审查和贷款审查。市级担保基金运营管理机构和经办银行按规定审查并符合条件的，由市级担保基金运营管理机构完善担保手续，经办银行发放贷款，并在平台反馈有关贷款担保和发放信息。</w:t>
      </w:r>
    </w:p>
    <w:p w14:paraId="5EF83C93">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方正黑体_GBK" w:hAnsi="方正黑体_GBK" w:eastAsia="方正黑体_GBK"/>
          <w:sz w:val="32"/>
          <w:szCs w:val="24"/>
          <w:lang w:val="en-US" w:eastAsia="zh-CN" w:bidi="ar-SA"/>
        </w:rPr>
      </w:pPr>
      <w:r>
        <w:rPr>
          <w:rFonts w:hint="eastAsia" w:ascii="方正黑体_GBK" w:hAnsi="方正黑体_GBK" w:eastAsia="方正黑体_GBK"/>
          <w:sz w:val="32"/>
          <w:szCs w:val="24"/>
          <w:lang w:val="en-US" w:eastAsia="zh-CN" w:bidi="ar-SA"/>
        </w:rPr>
        <w:t>七、工作要求</w:t>
      </w:r>
    </w:p>
    <w:p w14:paraId="4863E372">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default" w:eastAsia="方正仿宋_GBK"/>
          <w:sz w:val="32"/>
          <w:szCs w:val="24"/>
          <w:lang w:val="en-US" w:eastAsia="zh-CN" w:bidi="ar-SA"/>
        </w:rPr>
      </w:pPr>
      <w:r>
        <w:rPr>
          <w:rFonts w:hint="eastAsia" w:eastAsia="方正楷体_GBK"/>
          <w:color w:val="auto"/>
          <w:sz w:val="32"/>
          <w:szCs w:val="24"/>
          <w:lang w:val="en-US" w:eastAsia="zh-CN" w:bidi="ar-SA"/>
        </w:rPr>
        <w:t>（一）高度重视。</w:t>
      </w:r>
      <w:r>
        <w:rPr>
          <w:rFonts w:hint="eastAsia" w:eastAsia="方正仿宋_GBK"/>
          <w:sz w:val="32"/>
          <w:szCs w:val="24"/>
          <w:lang w:val="en-US" w:eastAsia="zh-CN" w:bidi="ar-SA"/>
        </w:rPr>
        <w:t>各村（社区）应按规定对贷款对象申请资格、申报条件进行审核认定，审查内容包括申请对象类型、贷款次数、部分补充资料等，采取先线上后线下的工作流程。同时，根据创业担保贷款全流程线上化办理要求，实现档案电子化管理。各经办承贷按规定履行审核贷款责任，对申请对象经营情况、信用状况、资金用途、贷款真实性等进行调查、核实，向符合条件的申请对象发放贷款，按规定履行贷后跟踪管理责任，发现问题及时向有关部门报告。</w:t>
      </w:r>
    </w:p>
    <w:p w14:paraId="66885E4A">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Calibri" w:hAnsi="Calibri" w:eastAsia="仿宋_GB2312"/>
          <w:sz w:val="32"/>
          <w:szCs w:val="24"/>
          <w:lang w:val="en-US" w:eastAsia="zh-CN" w:bidi="ar-SA"/>
        </w:rPr>
      </w:pPr>
      <w:r>
        <w:rPr>
          <w:rFonts w:hint="eastAsia" w:eastAsia="方正楷体_GBK"/>
          <w:color w:val="auto"/>
          <w:sz w:val="32"/>
          <w:szCs w:val="24"/>
          <w:lang w:val="en-US" w:eastAsia="zh-CN" w:bidi="ar-SA"/>
        </w:rPr>
        <w:t>（二）加强宣传。</w:t>
      </w:r>
      <w:r>
        <w:rPr>
          <w:rFonts w:hint="eastAsia" w:eastAsia="方正仿宋_GBK"/>
          <w:sz w:val="32"/>
          <w:szCs w:val="24"/>
          <w:lang w:val="en-US" w:eastAsia="zh-CN" w:bidi="ar-SA"/>
        </w:rPr>
        <w:t>各村（社区）及承贷银行，应严格落实</w:t>
      </w:r>
      <w:r>
        <w:rPr>
          <w:rFonts w:hint="eastAsia" w:ascii="方正楷体_GBK" w:hAnsi="方正楷体_GBK" w:eastAsia="方正楷体_GBK"/>
          <w:sz w:val="32"/>
          <w:szCs w:val="24"/>
          <w:lang w:val="en-US" w:eastAsia="zh-CN" w:bidi="ar-SA"/>
        </w:rPr>
        <w:t>“</w:t>
      </w:r>
      <w:r>
        <w:rPr>
          <w:rFonts w:hint="eastAsia" w:eastAsia="仿宋_GB2312"/>
          <w:sz w:val="32"/>
          <w:szCs w:val="24"/>
          <w:lang w:val="en-US" w:eastAsia="zh-CN" w:bidi="ar-SA"/>
        </w:rPr>
        <w:t>秒申请秒审核</w:t>
      </w:r>
      <w:r>
        <w:rPr>
          <w:rFonts w:hint="eastAsia" w:ascii="方正仿宋_GBK" w:hAnsi="方正仿宋_GBK" w:eastAsia="方正仿宋_GBK"/>
          <w:sz w:val="32"/>
          <w:szCs w:val="24"/>
          <w:lang w:val="en-US" w:eastAsia="zh-CN" w:bidi="ar-SA"/>
        </w:rPr>
        <w:t>”</w:t>
      </w:r>
      <w:r>
        <w:rPr>
          <w:rFonts w:hint="eastAsia" w:eastAsia="方正仿宋_GBK"/>
          <w:sz w:val="32"/>
          <w:szCs w:val="24"/>
          <w:lang w:val="en-US" w:eastAsia="zh-CN" w:bidi="ar-SA"/>
        </w:rPr>
        <w:t>改革要求，简化贷款审批流程，提高贷款审批效率。依托互联网、新媒体等渠道，采取群众喜闻乐见的方式，加大宣传力度并引导申请对象采取线上方式申请创业担保贷款</w:t>
      </w:r>
      <w:r>
        <w:rPr>
          <w:rFonts w:hint="eastAsia" w:eastAsia="仿宋_GB2312"/>
          <w:sz w:val="32"/>
          <w:szCs w:val="24"/>
          <w:lang w:val="en-US" w:eastAsia="zh-CN" w:bidi="ar-SA"/>
        </w:rPr>
        <w:t>。</w:t>
      </w:r>
    </w:p>
    <w:p w14:paraId="5E4739D7">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方正黑体_GBK" w:hAnsi="方正黑体_GBK" w:eastAsia="方正黑体_GBK"/>
          <w:sz w:val="32"/>
          <w:szCs w:val="24"/>
          <w:lang w:val="en-US" w:eastAsia="zh-CN" w:bidi="ar-SA"/>
        </w:rPr>
      </w:pPr>
      <w:r>
        <w:rPr>
          <w:rFonts w:hint="eastAsia" w:ascii="方正黑体_GBK" w:hAnsi="方正黑体_GBK" w:eastAsia="方正黑体_GBK"/>
          <w:sz w:val="32"/>
          <w:szCs w:val="24"/>
          <w:lang w:val="en-US" w:eastAsia="zh-CN" w:bidi="ar-SA"/>
        </w:rPr>
        <w:t>八、其他</w:t>
      </w:r>
    </w:p>
    <w:p w14:paraId="5F038252">
      <w:pPr>
        <w:keepNext w:val="0"/>
        <w:keepLines w:val="0"/>
        <w:pageBreakBefore w:val="0"/>
        <w:widowControl w:val="0"/>
        <w:kinsoku/>
        <w:wordWrap w:val="0"/>
        <w:overflowPunct/>
        <w:topLinePunct w:val="0"/>
        <w:autoSpaceDE/>
        <w:autoSpaceDN/>
        <w:bidi w:val="0"/>
        <w:snapToGrid/>
        <w:spacing w:line="594" w:lineRule="exact"/>
        <w:ind w:firstLine="640" w:firstLineChars="200"/>
        <w:textAlignment w:val="auto"/>
        <w:rPr>
          <w:rFonts w:hint="eastAsia" w:ascii="Calibri" w:hAnsi="Calibri" w:eastAsia="仿宋_GB2312"/>
          <w:sz w:val="32"/>
          <w:szCs w:val="24"/>
          <w:lang w:val="en-US" w:eastAsia="zh-CN" w:bidi="ar-SA"/>
        </w:rPr>
      </w:pPr>
      <w:r>
        <w:rPr>
          <w:rFonts w:hint="eastAsia" w:eastAsia="方正仿宋_GBK"/>
          <w:sz w:val="32"/>
          <w:szCs w:val="24"/>
          <w:lang w:val="en-US" w:eastAsia="zh-CN" w:bidi="ar-SA"/>
        </w:rPr>
        <w:t>如市级创业担保贷款政策有新的规定，将及时下发并按新规执行。</w:t>
      </w:r>
    </w:p>
    <w:p w14:paraId="5ADB3400">
      <w:pPr>
        <w:keepNext w:val="0"/>
        <w:keepLines w:val="0"/>
        <w:pageBreakBefore w:val="0"/>
        <w:widowControl w:val="0"/>
        <w:kinsoku/>
        <w:wordWrap w:val="0"/>
        <w:overflowPunct/>
        <w:topLinePunct w:val="0"/>
        <w:autoSpaceDE/>
        <w:autoSpaceDN/>
        <w:bidi w:val="0"/>
        <w:snapToGrid/>
        <w:spacing w:line="594" w:lineRule="exact"/>
        <w:textAlignment w:val="auto"/>
        <w:rPr>
          <w:rFonts w:hint="default" w:ascii="Calibri" w:hAnsi="Calibri" w:eastAsia="仿宋_GB2312"/>
          <w:sz w:val="32"/>
          <w:szCs w:val="24"/>
          <w:lang w:val="en-US" w:eastAsia="zh-CN" w:bidi="ar-SA"/>
        </w:rPr>
      </w:pPr>
    </w:p>
    <w:p w14:paraId="23E9B179">
      <w:pPr>
        <w:keepNext w:val="0"/>
        <w:keepLines w:val="0"/>
        <w:pageBreakBefore w:val="0"/>
        <w:widowControl w:val="0"/>
        <w:kinsoku/>
        <w:overflowPunct/>
        <w:topLinePunct w:val="0"/>
        <w:autoSpaceDE/>
        <w:autoSpaceDN/>
        <w:bidi w:val="0"/>
        <w:snapToGrid/>
        <w:spacing w:line="594" w:lineRule="exact"/>
        <w:ind w:firstLine="640" w:firstLineChars="200"/>
        <w:textAlignment w:val="auto"/>
        <w:rPr>
          <w:rFonts w:hint="eastAsia" w:eastAsia="仿宋_GB2312"/>
          <w:color w:val="000000"/>
          <w:sz w:val="32"/>
          <w:szCs w:val="24"/>
          <w:lang w:val="en-US" w:eastAsia="zh-CN" w:bidi="ar-SA"/>
        </w:rPr>
      </w:pPr>
      <w:r>
        <w:rPr>
          <w:rFonts w:hint="eastAsia" w:eastAsia="方正仿宋_GBK"/>
          <w:color w:val="060606"/>
          <w:kern w:val="0"/>
          <w:sz w:val="32"/>
          <w:szCs w:val="24"/>
          <w:lang w:val="en-US" w:eastAsia="zh-CN" w:bidi="ar-SA"/>
        </w:rPr>
        <w:t>附件：2026年各村（社区）创业担保贷款指导性计划</w:t>
      </w:r>
    </w:p>
    <w:p w14:paraId="097E8EF5">
      <w:pPr>
        <w:keepNext w:val="0"/>
        <w:keepLines w:val="0"/>
        <w:pageBreakBefore w:val="0"/>
        <w:widowControl w:val="0"/>
        <w:kinsoku/>
        <w:overflowPunct/>
        <w:topLinePunct w:val="0"/>
        <w:autoSpaceDE/>
        <w:autoSpaceDN/>
        <w:bidi w:val="0"/>
        <w:snapToGrid/>
        <w:spacing w:line="594" w:lineRule="exact"/>
        <w:textAlignment w:val="auto"/>
        <w:rPr>
          <w:rFonts w:hint="eastAsia" w:ascii="Calibri" w:hAnsi="Calibri" w:eastAsia="方正仿宋_GBK"/>
          <w:sz w:val="32"/>
          <w:szCs w:val="24"/>
          <w:lang w:val="en-US" w:eastAsia="zh-CN" w:bidi="ar-SA"/>
        </w:rPr>
      </w:pPr>
    </w:p>
    <w:p w14:paraId="2F1E6FA2">
      <w:pPr>
        <w:keepNext w:val="0"/>
        <w:keepLines w:val="0"/>
        <w:pageBreakBefore w:val="0"/>
        <w:widowControl w:val="0"/>
        <w:kinsoku/>
        <w:overflowPunct/>
        <w:topLinePunct w:val="0"/>
        <w:autoSpaceDE/>
        <w:autoSpaceDN/>
        <w:bidi w:val="0"/>
        <w:snapToGrid/>
        <w:spacing w:line="594" w:lineRule="exact"/>
        <w:textAlignment w:val="auto"/>
        <w:rPr>
          <w:rFonts w:hint="default" w:eastAsia="方正仿宋_GBK"/>
          <w:kern w:val="0"/>
          <w:sz w:val="32"/>
          <w:szCs w:val="24"/>
          <w:lang w:val="en-US" w:eastAsia="zh-CN" w:bidi="ar-SA"/>
        </w:rPr>
      </w:pPr>
    </w:p>
    <w:p w14:paraId="55D44DD3">
      <w:pPr>
        <w:keepNext w:val="0"/>
        <w:keepLines w:val="0"/>
        <w:pageBreakBefore w:val="0"/>
        <w:widowControl w:val="0"/>
        <w:kinsoku/>
        <w:overflowPunct/>
        <w:topLinePunct w:val="0"/>
        <w:autoSpaceDE/>
        <w:autoSpaceDN/>
        <w:bidi w:val="0"/>
        <w:snapToGrid/>
        <w:spacing w:line="594" w:lineRule="exact"/>
        <w:textAlignment w:val="auto"/>
        <w:rPr>
          <w:rFonts w:hint="default" w:ascii="Calibri" w:hAnsi="Calibri" w:eastAsia="仿宋_GB2312"/>
          <w:sz w:val="32"/>
          <w:szCs w:val="24"/>
          <w:lang w:val="en-US" w:eastAsia="zh-CN" w:bidi="ar-SA"/>
        </w:rPr>
      </w:pPr>
    </w:p>
    <w:p w14:paraId="1230840F">
      <w:pPr>
        <w:keepNext w:val="0"/>
        <w:keepLines w:val="0"/>
        <w:pageBreakBefore w:val="0"/>
        <w:widowControl w:val="0"/>
        <w:tabs>
          <w:tab w:val="left" w:pos="6394"/>
        </w:tabs>
        <w:kinsoku/>
        <w:wordWrap w:val="0"/>
        <w:overflowPunct/>
        <w:topLinePunct w:val="0"/>
        <w:autoSpaceDE/>
        <w:autoSpaceDN/>
        <w:bidi w:val="0"/>
        <w:snapToGrid/>
        <w:spacing w:line="594" w:lineRule="exact"/>
        <w:jc w:val="center"/>
        <w:textAlignment w:val="auto"/>
        <w:rPr>
          <w:rFonts w:hint="default" w:eastAsia="方正仿宋_GBK"/>
          <w:spacing w:val="-45"/>
          <w:sz w:val="32"/>
          <w:szCs w:val="24"/>
          <w:lang w:val="en-US" w:eastAsia="zh-CN" w:bidi="ar-SA"/>
        </w:rPr>
      </w:pPr>
      <w:r>
        <w:rPr>
          <w:rFonts w:hint="eastAsia" w:eastAsia="方正仿宋_GBK"/>
          <w:kern w:val="0"/>
          <w:sz w:val="32"/>
          <w:szCs w:val="24"/>
          <w:lang w:val="en-US" w:eastAsia="zh-CN" w:bidi="ar-SA"/>
        </w:rPr>
        <w:t xml:space="preserve">                             </w:t>
      </w:r>
      <w:r>
        <w:rPr>
          <w:rFonts w:hint="eastAsia"/>
          <w:kern w:val="0"/>
          <w:sz w:val="32"/>
          <w:szCs w:val="24"/>
          <w:lang w:val="en-US" w:eastAsia="zh-CN" w:bidi="ar-SA"/>
        </w:rPr>
        <w:t xml:space="preserve">   </w:t>
      </w:r>
      <w:r>
        <w:rPr>
          <w:rFonts w:hint="eastAsia" w:eastAsia="方正仿宋_GBK"/>
          <w:kern w:val="0"/>
          <w:sz w:val="32"/>
          <w:szCs w:val="24"/>
          <w:lang w:val="en-US" w:eastAsia="zh-CN" w:bidi="ar-SA"/>
        </w:rPr>
        <w:t>通城镇人民政府</w:t>
      </w:r>
    </w:p>
    <w:p w14:paraId="1BCDA82B">
      <w:pPr>
        <w:keepNext w:val="0"/>
        <w:keepLines w:val="0"/>
        <w:pageBreakBefore w:val="0"/>
        <w:widowControl w:val="0"/>
        <w:kinsoku/>
        <w:overflowPunct/>
        <w:topLinePunct w:val="0"/>
        <w:autoSpaceDE/>
        <w:autoSpaceDN/>
        <w:bidi w:val="0"/>
        <w:snapToGrid/>
        <w:spacing w:line="594" w:lineRule="exact"/>
        <w:ind w:firstLine="5440" w:firstLineChars="1700"/>
        <w:jc w:val="left"/>
        <w:textAlignment w:val="auto"/>
        <w:rPr>
          <w:rFonts w:hint="eastAsia" w:eastAsia="方正仿宋_GBK"/>
          <w:color w:val="060606"/>
          <w:kern w:val="0"/>
          <w:sz w:val="32"/>
          <w:szCs w:val="24"/>
          <w:lang w:val="en-US" w:eastAsia="zh-CN" w:bidi="ar-SA"/>
        </w:rPr>
      </w:pPr>
      <w:r>
        <w:rPr>
          <w:rFonts w:hint="eastAsia" w:eastAsia="方正仿宋_GBK"/>
          <w:color w:val="060606"/>
          <w:kern w:val="0"/>
          <w:sz w:val="32"/>
          <w:szCs w:val="24"/>
          <w:lang w:val="en-US" w:eastAsia="zh-CN" w:bidi="ar-SA"/>
        </w:rPr>
        <w:t>202</w:t>
      </w:r>
      <w:r>
        <w:rPr>
          <w:rFonts w:hint="eastAsia" w:eastAsia="仿宋_GB2312"/>
          <w:color w:val="060606"/>
          <w:kern w:val="0"/>
          <w:sz w:val="32"/>
          <w:szCs w:val="24"/>
          <w:lang w:val="en-US" w:eastAsia="zh-CN" w:bidi="ar-SA"/>
        </w:rPr>
        <w:t>6</w:t>
      </w:r>
      <w:r>
        <w:rPr>
          <w:rFonts w:hint="eastAsia" w:eastAsia="方正仿宋_GBK"/>
          <w:color w:val="060606"/>
          <w:kern w:val="0"/>
          <w:sz w:val="32"/>
          <w:szCs w:val="24"/>
          <w:lang w:val="en-US" w:eastAsia="zh-CN" w:bidi="ar-SA"/>
        </w:rPr>
        <w:t>年5月28日</w:t>
      </w:r>
    </w:p>
    <w:p w14:paraId="16084E4D">
      <w:pPr>
        <w:spacing w:beforeLines="0" w:afterLines="0"/>
        <w:rPr>
          <w:rFonts w:hint="eastAsia" w:ascii="方正黑体_GBK" w:hAnsi="方正黑体_GBK" w:eastAsia="方正黑体_GBK"/>
          <w:sz w:val="32"/>
          <w:szCs w:val="24"/>
        </w:rPr>
      </w:pPr>
    </w:p>
    <w:p w14:paraId="0A198E70">
      <w:pPr>
        <w:spacing w:beforeLines="0" w:afterLines="0"/>
        <w:rPr>
          <w:rFonts w:hint="eastAsia" w:ascii="方正黑体_GBK" w:hAnsi="方正黑体_GBK" w:eastAsia="方正黑体_GBK"/>
          <w:sz w:val="32"/>
          <w:szCs w:val="24"/>
        </w:rPr>
      </w:pPr>
    </w:p>
    <w:p w14:paraId="3B8D4C5D">
      <w:pPr>
        <w:spacing w:beforeLines="0" w:afterLines="0"/>
        <w:rPr>
          <w:rFonts w:hint="eastAsia" w:ascii="方正黑体_GBK" w:hAnsi="方正黑体_GBK" w:eastAsia="方正黑体_GBK"/>
          <w:sz w:val="32"/>
          <w:szCs w:val="24"/>
        </w:rPr>
      </w:pPr>
    </w:p>
    <w:p w14:paraId="29E40205">
      <w:pPr>
        <w:spacing w:beforeLines="0" w:afterLines="0"/>
        <w:rPr>
          <w:rFonts w:hint="eastAsia" w:ascii="方正黑体_GBK" w:hAnsi="方正黑体_GBK" w:eastAsia="方正黑体_GBK"/>
          <w:sz w:val="32"/>
          <w:szCs w:val="24"/>
        </w:rPr>
      </w:pPr>
    </w:p>
    <w:p w14:paraId="38F236E9">
      <w:pPr>
        <w:spacing w:beforeLines="0" w:afterLines="0"/>
        <w:rPr>
          <w:rFonts w:hint="eastAsia" w:ascii="方正黑体_GBK" w:hAnsi="方正黑体_GBK" w:eastAsia="方正黑体_GBK"/>
          <w:sz w:val="32"/>
          <w:szCs w:val="24"/>
        </w:rPr>
      </w:pPr>
    </w:p>
    <w:p w14:paraId="2F0747BE">
      <w:pPr>
        <w:spacing w:beforeLines="0" w:afterLines="0"/>
        <w:rPr>
          <w:rFonts w:hint="eastAsia" w:ascii="方正黑体_GBK" w:hAnsi="方正黑体_GBK" w:eastAsia="方正黑体_GBK"/>
          <w:sz w:val="32"/>
          <w:szCs w:val="24"/>
          <w:lang w:eastAsia="zh-CN"/>
        </w:rPr>
      </w:pPr>
      <w:r>
        <w:rPr>
          <w:rFonts w:hint="eastAsia" w:ascii="方正黑体_GBK" w:hAnsi="方正黑体_GBK" w:eastAsia="方正黑体_GBK"/>
          <w:sz w:val="32"/>
          <w:szCs w:val="24"/>
        </w:rPr>
        <w:t>附件</w:t>
      </w:r>
    </w:p>
    <w:p w14:paraId="438AA27B">
      <w:pPr>
        <w:widowControl w:val="0"/>
        <w:adjustRightInd w:val="0"/>
        <w:snapToGrid w:val="0"/>
        <w:spacing w:beforeLines="0" w:afterLines="0" w:line="594" w:lineRule="exact"/>
        <w:jc w:val="center"/>
        <w:rPr>
          <w:rFonts w:hint="eastAsia" w:ascii="方正小标宋_GBK" w:eastAsia="方正小标宋_GBK"/>
          <w:sz w:val="44"/>
          <w:szCs w:val="24"/>
          <w:lang w:eastAsia="zh-CN"/>
        </w:rPr>
      </w:pPr>
    </w:p>
    <w:p w14:paraId="01EF816E">
      <w:pPr>
        <w:widowControl w:val="0"/>
        <w:adjustRightInd w:val="0"/>
        <w:snapToGrid w:val="0"/>
        <w:spacing w:beforeLines="0" w:afterLines="0" w:line="594" w:lineRule="exact"/>
        <w:jc w:val="center"/>
        <w:rPr>
          <w:rFonts w:hint="eastAsia" w:ascii="方正小标宋_GBK" w:eastAsia="方正小标宋_GBK"/>
          <w:sz w:val="44"/>
          <w:szCs w:val="24"/>
          <w:lang w:val="en-US" w:eastAsia="zh-CN"/>
        </w:rPr>
      </w:pPr>
      <w:r>
        <w:rPr>
          <w:rFonts w:hint="eastAsia" w:ascii="方正小标宋_GBK" w:eastAsia="方正小标宋_GBK"/>
          <w:sz w:val="44"/>
          <w:szCs w:val="24"/>
          <w:lang w:eastAsia="zh-CN"/>
        </w:rPr>
        <w:t>202</w:t>
      </w:r>
      <w:r>
        <w:rPr>
          <w:rFonts w:hint="eastAsia" w:ascii="方正小标宋_GBK" w:eastAsia="方正小标宋_GBK"/>
          <w:sz w:val="44"/>
          <w:szCs w:val="24"/>
          <w:lang w:val="en-US" w:eastAsia="zh-CN"/>
        </w:rPr>
        <w:t>6</w:t>
      </w:r>
      <w:r>
        <w:rPr>
          <w:rFonts w:hint="eastAsia" w:ascii="方正小标宋_GBK" w:eastAsia="方正小标宋_GBK"/>
          <w:sz w:val="44"/>
          <w:szCs w:val="24"/>
          <w:lang w:eastAsia="zh-CN"/>
        </w:rPr>
        <w:t>年</w:t>
      </w:r>
      <w:r>
        <w:rPr>
          <w:rFonts w:hint="eastAsia" w:ascii="方正小标宋_GBK" w:eastAsia="方正小标宋_GBK"/>
          <w:sz w:val="44"/>
          <w:szCs w:val="24"/>
          <w:lang w:val="en-US" w:eastAsia="zh-CN"/>
        </w:rPr>
        <w:t>村</w:t>
      </w:r>
      <w:r>
        <w:rPr>
          <w:rFonts w:hint="eastAsia" w:ascii="方正小标宋_GBK" w:eastAsia="方正小标宋_GBK"/>
          <w:sz w:val="44"/>
          <w:szCs w:val="24"/>
          <w:lang w:eastAsia="zh-CN"/>
        </w:rPr>
        <w:t>（</w:t>
      </w:r>
      <w:r>
        <w:rPr>
          <w:rFonts w:hint="eastAsia" w:ascii="方正小标宋_GBK" w:eastAsia="方正小标宋_GBK"/>
          <w:sz w:val="44"/>
          <w:szCs w:val="24"/>
          <w:lang w:val="en-US" w:eastAsia="zh-CN"/>
        </w:rPr>
        <w:t>社区</w:t>
      </w:r>
      <w:r>
        <w:rPr>
          <w:rFonts w:hint="eastAsia" w:ascii="方正小标宋_GBK" w:eastAsia="方正小标宋_GBK"/>
          <w:sz w:val="44"/>
          <w:szCs w:val="24"/>
          <w:lang w:eastAsia="zh-CN"/>
        </w:rPr>
        <w:t>）创业担保贷款</w:t>
      </w:r>
      <w:r>
        <w:rPr>
          <w:rFonts w:hint="eastAsia" w:ascii="方正小标宋_GBK" w:eastAsia="方正小标宋_GBK"/>
          <w:sz w:val="44"/>
          <w:szCs w:val="24"/>
          <w:lang w:val="en-US" w:eastAsia="zh-CN"/>
        </w:rPr>
        <w:t>指导性计划</w:t>
      </w:r>
    </w:p>
    <w:p w14:paraId="655FCD17">
      <w:pPr>
        <w:pStyle w:val="5"/>
        <w:spacing w:beforeLines="0" w:after="120" w:line="460" w:lineRule="exact"/>
        <w:jc w:val="right"/>
        <w:rPr>
          <w:rFonts w:hint="eastAsia" w:ascii="方正仿宋_GBK" w:eastAsia="方正仿宋_GBK"/>
          <w:color w:val="000000"/>
          <w:kern w:val="0"/>
          <w:sz w:val="28"/>
          <w:szCs w:val="24"/>
          <w:lang w:bidi="ar"/>
        </w:rPr>
      </w:pPr>
      <w:r>
        <w:rPr>
          <w:rFonts w:hint="eastAsia" w:ascii="方正仿宋_GBK" w:eastAsia="方正仿宋_GBK"/>
          <w:color w:val="000000"/>
          <w:kern w:val="0"/>
          <w:sz w:val="28"/>
          <w:szCs w:val="24"/>
          <w:lang w:bidi="ar"/>
        </w:rPr>
        <w:t>单位：万元</w:t>
      </w:r>
    </w:p>
    <w:tbl>
      <w:tblPr>
        <w:tblStyle w:val="15"/>
        <w:tblpPr w:leftFromText="180" w:rightFromText="180" w:vertAnchor="text" w:tblpXSpec="center" w:tblpY="1"/>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2265"/>
        <w:gridCol w:w="2265"/>
        <w:gridCol w:w="2266"/>
      </w:tblGrid>
      <w:tr w14:paraId="50D6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532BB3">
            <w:pPr>
              <w:pStyle w:val="5"/>
              <w:widowControl w:val="0"/>
              <w:spacing w:beforeLines="0" w:afterLines="0" w:line="460" w:lineRule="exact"/>
              <w:jc w:val="center"/>
              <w:rPr>
                <w:rFonts w:hint="eastAsia" w:ascii="方正黑体_GBK" w:hAnsi="方正黑体_GBK" w:eastAsia="方正黑体_GBK"/>
                <w:color w:val="060606"/>
                <w:kern w:val="0"/>
                <w:sz w:val="28"/>
                <w:szCs w:val="24"/>
              </w:rPr>
            </w:pPr>
            <w:r>
              <w:rPr>
                <w:rFonts w:hint="eastAsia" w:ascii="方正黑体_GBK" w:hAnsi="方正黑体_GBK" w:eastAsia="方正黑体_GBK"/>
                <w:color w:val="060606"/>
                <w:kern w:val="0"/>
                <w:sz w:val="28"/>
                <w:szCs w:val="24"/>
                <w:lang w:val="en-US" w:eastAsia="zh-CN"/>
              </w:rPr>
              <w:t>乡镇（街道）</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93E5D6">
            <w:pPr>
              <w:pStyle w:val="5"/>
              <w:widowControl w:val="0"/>
              <w:spacing w:beforeLines="0" w:afterLines="0" w:line="460" w:lineRule="exact"/>
              <w:jc w:val="center"/>
              <w:rPr>
                <w:rFonts w:hint="eastAsia" w:ascii="方正黑体_GBK" w:hAnsi="方正黑体_GBK" w:eastAsia="方正黑体_GBK"/>
                <w:color w:val="060606"/>
                <w:kern w:val="0"/>
                <w:sz w:val="28"/>
                <w:szCs w:val="24"/>
              </w:rPr>
            </w:pPr>
            <w:r>
              <w:rPr>
                <w:rFonts w:hint="eastAsia" w:ascii="方正黑体_GBK" w:hAnsi="方正黑体_GBK" w:eastAsia="方正黑体_GBK"/>
                <w:color w:val="060606"/>
                <w:kern w:val="0"/>
                <w:sz w:val="28"/>
                <w:szCs w:val="24"/>
                <w:lang w:val="en-US" w:eastAsia="zh-CN"/>
              </w:rPr>
              <w:t>发放金额</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AEC127">
            <w:pPr>
              <w:pStyle w:val="5"/>
              <w:widowControl w:val="0"/>
              <w:spacing w:beforeLines="0" w:afterLines="0" w:line="460" w:lineRule="exact"/>
              <w:jc w:val="center"/>
              <w:rPr>
                <w:rFonts w:hint="eastAsia" w:ascii="方正黑体_GBK" w:hAnsi="方正黑体_GBK" w:eastAsia="方正黑体_GBK"/>
                <w:color w:val="060606"/>
                <w:kern w:val="0"/>
                <w:sz w:val="28"/>
                <w:szCs w:val="24"/>
              </w:rPr>
            </w:pPr>
            <w:r>
              <w:rPr>
                <w:rFonts w:hint="eastAsia" w:ascii="方正黑体_GBK" w:hAnsi="方正黑体_GBK" w:eastAsia="方正黑体_GBK"/>
                <w:color w:val="060606"/>
                <w:kern w:val="0"/>
                <w:sz w:val="28"/>
                <w:szCs w:val="24"/>
                <w:lang w:val="en-US" w:eastAsia="zh-CN"/>
              </w:rPr>
              <w:t>乡镇（街道）</w:t>
            </w:r>
          </w:p>
        </w:tc>
        <w:tc>
          <w:tcPr>
            <w:tcW w:w="2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81BABC">
            <w:pPr>
              <w:pStyle w:val="5"/>
              <w:widowControl w:val="0"/>
              <w:spacing w:beforeLines="0" w:afterLines="0" w:line="460" w:lineRule="exact"/>
              <w:jc w:val="center"/>
              <w:rPr>
                <w:rFonts w:hint="eastAsia" w:ascii="方正黑体_GBK" w:hAnsi="方正黑体_GBK" w:eastAsia="方正黑体_GBK"/>
                <w:color w:val="060606"/>
                <w:kern w:val="0"/>
                <w:sz w:val="28"/>
                <w:szCs w:val="24"/>
              </w:rPr>
            </w:pPr>
            <w:r>
              <w:rPr>
                <w:rFonts w:hint="eastAsia" w:ascii="方正黑体_GBK" w:hAnsi="方正黑体_GBK" w:eastAsia="方正黑体_GBK"/>
                <w:color w:val="060606"/>
                <w:kern w:val="0"/>
                <w:sz w:val="28"/>
                <w:szCs w:val="24"/>
                <w:lang w:val="en-US" w:eastAsia="zh-CN"/>
              </w:rPr>
              <w:t>发放金额</w:t>
            </w:r>
          </w:p>
        </w:tc>
      </w:tr>
      <w:tr w14:paraId="0974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B3ACFB">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中兴村</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59A205">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5DABA6">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通城村</w:t>
            </w:r>
          </w:p>
        </w:tc>
        <w:tc>
          <w:tcPr>
            <w:tcW w:w="2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686085">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r>
      <w:tr w14:paraId="12F3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7F3B19">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龙池村</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BECB07">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3348DE">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清泉村</w:t>
            </w:r>
          </w:p>
        </w:tc>
        <w:tc>
          <w:tcPr>
            <w:tcW w:w="2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5B1924">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r>
      <w:tr w14:paraId="20B2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BC95CF">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长红村</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0C6E0E">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16441D">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长安村</w:t>
            </w:r>
          </w:p>
        </w:tc>
        <w:tc>
          <w:tcPr>
            <w:tcW w:w="2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ADEDDE">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r>
      <w:tr w14:paraId="7A00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D31EA2">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楼门村</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91A301">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683C44">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玉泉村</w:t>
            </w:r>
          </w:p>
        </w:tc>
        <w:tc>
          <w:tcPr>
            <w:tcW w:w="2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530765">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r>
      <w:tr w14:paraId="084F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7FF6A4">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云台村</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E8A713">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5C28A6">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长桂村</w:t>
            </w:r>
          </w:p>
        </w:tc>
        <w:tc>
          <w:tcPr>
            <w:tcW w:w="2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156DF9">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r>
      <w:tr w14:paraId="38D5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91ABCC">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凉风村</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765710">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27C2CC">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青梅村</w:t>
            </w:r>
          </w:p>
        </w:tc>
        <w:tc>
          <w:tcPr>
            <w:tcW w:w="2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DEADB1">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r>
      <w:tr w14:paraId="0DA9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E6F0FD">
            <w:pPr>
              <w:spacing w:beforeLines="0" w:afterLines="0" w:line="560" w:lineRule="exact"/>
              <w:jc w:val="center"/>
              <w:textAlignment w:val="center"/>
              <w:rPr>
                <w:rFonts w:hint="default" w:eastAsia="方正仿宋_GBK"/>
                <w:color w:val="000000"/>
                <w:kern w:val="0"/>
                <w:sz w:val="24"/>
                <w:szCs w:val="24"/>
                <w:lang w:val="en-US" w:bidi="ar"/>
              </w:rPr>
            </w:pPr>
            <w:r>
              <w:rPr>
                <w:rFonts w:hint="eastAsia" w:eastAsia="方正仿宋_GBK"/>
                <w:color w:val="000000"/>
                <w:kern w:val="0"/>
                <w:sz w:val="24"/>
                <w:szCs w:val="24"/>
                <w:lang w:val="en-US" w:eastAsia="zh-CN" w:bidi="ar"/>
              </w:rPr>
              <w:t>通红社区</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187CE5">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20</w:t>
            </w:r>
          </w:p>
        </w:tc>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C2371F">
            <w:pPr>
              <w:spacing w:beforeLines="0" w:afterLines="0" w:line="560" w:lineRule="exact"/>
              <w:jc w:val="center"/>
              <w:textAlignment w:val="center"/>
              <w:rPr>
                <w:rFonts w:hint="default" w:eastAsia="方正仿宋_GBK"/>
                <w:color w:val="000000"/>
                <w:kern w:val="0"/>
                <w:sz w:val="24"/>
                <w:szCs w:val="24"/>
                <w:lang w:bidi="ar"/>
              </w:rPr>
            </w:pPr>
          </w:p>
        </w:tc>
        <w:tc>
          <w:tcPr>
            <w:tcW w:w="22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ABF9CB">
            <w:pPr>
              <w:spacing w:beforeLines="0" w:afterLines="0" w:line="560" w:lineRule="exact"/>
              <w:jc w:val="center"/>
              <w:textAlignment w:val="center"/>
              <w:rPr>
                <w:rFonts w:hint="default" w:eastAsia="方正仿宋_GBK"/>
                <w:color w:val="000000"/>
                <w:kern w:val="0"/>
                <w:sz w:val="24"/>
                <w:szCs w:val="24"/>
                <w:lang w:val="en-US" w:eastAsia="zh-CN" w:bidi="ar"/>
              </w:rPr>
            </w:pPr>
          </w:p>
        </w:tc>
      </w:tr>
      <w:tr w14:paraId="1B5F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86B93B">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合计</w:t>
            </w:r>
          </w:p>
        </w:tc>
        <w:tc>
          <w:tcPr>
            <w:tcW w:w="6796"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34A8E16">
            <w:pPr>
              <w:spacing w:beforeLines="0" w:afterLines="0" w:line="560" w:lineRule="exact"/>
              <w:jc w:val="center"/>
              <w:textAlignment w:val="center"/>
              <w:rPr>
                <w:rFonts w:hint="default" w:eastAsia="方正仿宋_GBK"/>
                <w:color w:val="000000"/>
                <w:kern w:val="0"/>
                <w:sz w:val="24"/>
                <w:szCs w:val="24"/>
                <w:lang w:val="en-US" w:eastAsia="zh-CN" w:bidi="ar"/>
              </w:rPr>
            </w:pPr>
            <w:r>
              <w:rPr>
                <w:rFonts w:hint="eastAsia" w:eastAsia="方正仿宋_GBK"/>
                <w:color w:val="000000"/>
                <w:kern w:val="0"/>
                <w:sz w:val="24"/>
                <w:szCs w:val="24"/>
                <w:lang w:val="en-US" w:eastAsia="zh-CN" w:bidi="ar"/>
              </w:rPr>
              <w:t>260</w:t>
            </w:r>
          </w:p>
        </w:tc>
      </w:tr>
    </w:tbl>
    <w:p w14:paraId="2036AEAE">
      <w:pPr>
        <w:ind w:firstLine="5440" w:firstLineChars="1700"/>
        <w:jc w:val="left"/>
        <w:rPr>
          <w:rFonts w:hint="eastAsia" w:eastAsia="方正仿宋_GBK"/>
          <w:color w:val="060606"/>
          <w:kern w:val="0"/>
          <w:sz w:val="32"/>
          <w:szCs w:val="24"/>
          <w:lang w:val="en-US" w:eastAsia="zh-CN" w:bidi="ar-SA"/>
        </w:rPr>
      </w:pPr>
    </w:p>
    <w:p w14:paraId="34870E1F">
      <w:pPr>
        <w:rPr>
          <w:rFonts w:hint="eastAsia" w:eastAsia="方正仿宋_GBK"/>
          <w:sz w:val="32"/>
          <w:szCs w:val="32"/>
          <w:lang w:val="en-US" w:eastAsia="zh-CN"/>
        </w:rPr>
      </w:pPr>
    </w:p>
    <w:p w14:paraId="0B7717B8">
      <w:pPr>
        <w:pStyle w:val="18"/>
        <w:rPr>
          <w:rFonts w:hint="eastAsia" w:eastAsia="方正仿宋_GBK"/>
          <w:sz w:val="32"/>
          <w:szCs w:val="32"/>
          <w:lang w:val="en-US" w:eastAsia="zh-CN"/>
        </w:rPr>
      </w:pPr>
    </w:p>
    <w:p w14:paraId="76DC6FFD">
      <w:pPr>
        <w:rPr>
          <w:rFonts w:hint="eastAsia" w:eastAsia="方正仿宋_GBK"/>
          <w:sz w:val="32"/>
          <w:szCs w:val="32"/>
          <w:lang w:val="en-US" w:eastAsia="zh-CN"/>
        </w:rPr>
      </w:pPr>
    </w:p>
    <w:p w14:paraId="5CAC120E">
      <w:pPr>
        <w:rPr>
          <w:rFonts w:hint="eastAsia" w:eastAsia="方正仿宋_GBK"/>
          <w:sz w:val="32"/>
          <w:szCs w:val="32"/>
          <w:lang w:val="en-US" w:eastAsia="zh-CN"/>
        </w:rPr>
      </w:pPr>
    </w:p>
    <w:p w14:paraId="4E480335">
      <w:pPr>
        <w:rPr>
          <w:rFonts w:hint="eastAsia" w:eastAsia="方正仿宋_GBK"/>
          <w:sz w:val="32"/>
          <w:szCs w:val="32"/>
          <w:lang w:val="en-US" w:eastAsia="zh-CN"/>
        </w:rPr>
      </w:pPr>
    </w:p>
    <w:p w14:paraId="021BE4EF">
      <w:pPr>
        <w:rPr>
          <w:rFonts w:hint="eastAsia" w:eastAsia="方正仿宋_GBK"/>
          <w:sz w:val="32"/>
          <w:szCs w:val="32"/>
          <w:lang w:val="en-US" w:eastAsia="zh-CN"/>
        </w:rPr>
      </w:pPr>
    </w:p>
    <w:p w14:paraId="48993C93">
      <w:pPr>
        <w:rPr>
          <w:rFonts w:hint="eastAsia" w:eastAsia="方正仿宋_GBK"/>
          <w:sz w:val="32"/>
          <w:szCs w:val="32"/>
          <w:lang w:val="en-US" w:eastAsia="zh-CN"/>
        </w:rPr>
      </w:pPr>
    </w:p>
    <w:p w14:paraId="68CFC7E8">
      <w:pPr>
        <w:rPr>
          <w:rFonts w:hint="eastAsia" w:eastAsia="方正仿宋_GBK"/>
          <w:sz w:val="32"/>
          <w:szCs w:val="32"/>
          <w:lang w:val="en-US" w:eastAsia="zh-CN"/>
        </w:rPr>
      </w:pPr>
    </w:p>
    <w:p w14:paraId="3817E541">
      <w:pPr>
        <w:rPr>
          <w:rFonts w:hint="eastAsia" w:eastAsia="方正仿宋_GBK"/>
          <w:sz w:val="32"/>
          <w:szCs w:val="32"/>
          <w:lang w:val="en-US" w:eastAsia="zh-CN"/>
        </w:rPr>
      </w:pPr>
    </w:p>
    <w:p w14:paraId="3F57F39A">
      <w:pPr>
        <w:rPr>
          <w:rFonts w:hint="eastAsia" w:eastAsia="方正仿宋_GBK"/>
          <w:sz w:val="32"/>
          <w:szCs w:val="32"/>
          <w:lang w:val="en-US" w:eastAsia="zh-CN"/>
        </w:rPr>
      </w:pPr>
    </w:p>
    <w:p w14:paraId="0BEA9F4B">
      <w:pPr>
        <w:rPr>
          <w:rFonts w:hint="eastAsia" w:eastAsia="方正仿宋_GBK"/>
          <w:sz w:val="32"/>
          <w:szCs w:val="32"/>
          <w:lang w:val="en-US" w:eastAsia="zh-CN"/>
        </w:rPr>
      </w:pPr>
    </w:p>
    <w:p w14:paraId="3B3AFE3E">
      <w:pPr>
        <w:rPr>
          <w:rFonts w:hint="eastAsia" w:eastAsia="方正仿宋_GBK"/>
          <w:sz w:val="32"/>
          <w:szCs w:val="32"/>
          <w:lang w:val="en-US" w:eastAsia="zh-CN"/>
        </w:rPr>
      </w:pPr>
    </w:p>
    <w:p w14:paraId="2ECF412A">
      <w:pPr>
        <w:rPr>
          <w:rFonts w:hint="eastAsia" w:eastAsia="方正仿宋_GBK"/>
          <w:sz w:val="32"/>
          <w:szCs w:val="32"/>
          <w:lang w:val="en-US" w:eastAsia="zh-CN"/>
        </w:rPr>
      </w:pPr>
    </w:p>
    <w:p w14:paraId="3250772C">
      <w:pPr>
        <w:rPr>
          <w:rFonts w:hint="eastAsia" w:eastAsia="方正仿宋_GBK"/>
          <w:sz w:val="32"/>
          <w:szCs w:val="32"/>
          <w:lang w:val="en-US" w:eastAsia="zh-CN"/>
        </w:rPr>
      </w:pPr>
    </w:p>
    <w:p w14:paraId="34A86AC5">
      <w:pPr>
        <w:rPr>
          <w:rFonts w:hint="eastAsia" w:eastAsia="方正仿宋_GBK"/>
          <w:sz w:val="32"/>
          <w:szCs w:val="32"/>
          <w:lang w:val="en-US" w:eastAsia="zh-CN"/>
        </w:rPr>
      </w:pPr>
    </w:p>
    <w:p w14:paraId="315B7AC5">
      <w:pPr>
        <w:rPr>
          <w:rFonts w:hint="eastAsia" w:eastAsia="方正仿宋_GBK"/>
          <w:sz w:val="32"/>
          <w:szCs w:val="32"/>
          <w:lang w:val="en-US" w:eastAsia="zh-CN"/>
        </w:rPr>
      </w:pPr>
    </w:p>
    <w:p w14:paraId="4A2536D3">
      <w:pPr>
        <w:rPr>
          <w:rFonts w:hint="eastAsia" w:eastAsia="方正仿宋_GBK"/>
          <w:sz w:val="32"/>
          <w:szCs w:val="32"/>
          <w:lang w:val="en-US" w:eastAsia="zh-CN"/>
        </w:rPr>
      </w:pPr>
    </w:p>
    <w:p w14:paraId="4510202B">
      <w:pPr>
        <w:rPr>
          <w:rFonts w:hint="eastAsia" w:eastAsia="方正仿宋_GBK"/>
          <w:sz w:val="32"/>
          <w:szCs w:val="32"/>
          <w:lang w:val="en-US" w:eastAsia="zh-CN"/>
        </w:rPr>
      </w:pPr>
    </w:p>
    <w:p w14:paraId="3C011CA5">
      <w:pPr>
        <w:rPr>
          <w:rFonts w:hint="eastAsia" w:eastAsia="方正仿宋_GBK"/>
          <w:sz w:val="32"/>
          <w:szCs w:val="32"/>
          <w:lang w:val="en-US" w:eastAsia="zh-CN"/>
        </w:rPr>
      </w:pPr>
    </w:p>
    <w:p w14:paraId="6ABB558E">
      <w:pPr>
        <w:rPr>
          <w:rFonts w:hint="eastAsia" w:eastAsia="方正仿宋_GBK"/>
          <w:sz w:val="32"/>
          <w:szCs w:val="32"/>
          <w:lang w:val="en-US" w:eastAsia="zh-CN"/>
        </w:rPr>
      </w:pPr>
    </w:p>
    <w:p w14:paraId="7FE42815">
      <w:pPr>
        <w:rPr>
          <w:rFonts w:hint="eastAsia" w:eastAsia="方正仿宋_GBK"/>
          <w:sz w:val="32"/>
          <w:szCs w:val="32"/>
          <w:lang w:val="en-US" w:eastAsia="zh-CN"/>
        </w:rPr>
      </w:pPr>
    </w:p>
    <w:p w14:paraId="71BDB569">
      <w:pPr>
        <w:rPr>
          <w:rFonts w:hint="eastAsia" w:eastAsia="方正仿宋_GBK"/>
          <w:sz w:val="32"/>
          <w:szCs w:val="32"/>
          <w:lang w:val="en-US" w:eastAsia="zh-CN"/>
        </w:rPr>
      </w:pPr>
    </w:p>
    <w:p w14:paraId="50664B38">
      <w:pPr>
        <w:rPr>
          <w:rFonts w:hint="eastAsia" w:eastAsia="方正仿宋_GBK"/>
          <w:sz w:val="32"/>
          <w:szCs w:val="32"/>
          <w:lang w:val="en-US" w:eastAsia="zh-CN"/>
        </w:rPr>
      </w:pPr>
    </w:p>
    <w:p w14:paraId="5C249920">
      <w:pPr>
        <w:rPr>
          <w:rFonts w:hint="eastAsia" w:eastAsia="方正仿宋_GBK"/>
          <w:sz w:val="32"/>
          <w:szCs w:val="32"/>
          <w:lang w:val="en-US" w:eastAsia="zh-CN"/>
        </w:rPr>
      </w:pPr>
    </w:p>
    <w:p w14:paraId="6413B1DD">
      <w:pPr>
        <w:rPr>
          <w:rFonts w:hint="eastAsia" w:eastAsia="方正仿宋_GBK"/>
          <w:sz w:val="32"/>
          <w:szCs w:val="32"/>
          <w:lang w:val="en-US" w:eastAsia="zh-CN"/>
        </w:rPr>
      </w:pPr>
    </w:p>
    <w:p w14:paraId="17BF94F5">
      <w:pPr>
        <w:rPr>
          <w:rFonts w:hint="eastAsia" w:eastAsia="方正仿宋_GBK"/>
          <w:sz w:val="32"/>
          <w:szCs w:val="32"/>
          <w:lang w:val="en-US" w:eastAsia="zh-CN"/>
        </w:rPr>
      </w:pPr>
    </w:p>
    <w:p w14:paraId="7B5932AA">
      <w:pPr>
        <w:rPr>
          <w:rFonts w:hint="eastAsia" w:eastAsia="方正仿宋_GBK"/>
          <w:sz w:val="32"/>
          <w:szCs w:val="32"/>
          <w:lang w:val="en-US" w:eastAsia="zh-CN"/>
        </w:rPr>
      </w:pPr>
    </w:p>
    <w:p w14:paraId="38E0C30B">
      <w:pPr>
        <w:rPr>
          <w:rFonts w:hint="eastAsia" w:eastAsia="方正仿宋_GBK"/>
          <w:sz w:val="32"/>
          <w:szCs w:val="32"/>
          <w:lang w:val="en-US" w:eastAsia="zh-CN"/>
        </w:rPr>
      </w:pPr>
    </w:p>
    <w:p w14:paraId="399796D1">
      <w:pPr>
        <w:rPr>
          <w:rFonts w:hint="eastAsia" w:eastAsia="方正仿宋_GBK"/>
          <w:sz w:val="32"/>
          <w:szCs w:val="32"/>
          <w:lang w:val="en-US" w:eastAsia="zh-CN"/>
        </w:rPr>
      </w:pPr>
    </w:p>
    <w:p w14:paraId="27E9259F">
      <w:pPr>
        <w:rPr>
          <w:rFonts w:hint="default"/>
          <w:lang w:val="en-US" w:eastAsia="zh-CN"/>
        </w:rPr>
      </w:pPr>
    </w:p>
    <w:p w14:paraId="3BFC86D5">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val="0"/>
        <w:snapToGrid w:val="0"/>
        <w:spacing w:line="400" w:lineRule="exact"/>
        <w:ind w:firstLine="280" w:firstLineChars="100"/>
        <w:textAlignment w:val="auto"/>
        <w:rPr>
          <w:rFonts w:hint="eastAsia" w:ascii="Calibri" w:hAnsi="Calibri" w:eastAsia="方正仿宋_GBK" w:cs="Times New Roman"/>
          <w:kern w:val="2"/>
          <w:sz w:val="32"/>
          <w:szCs w:val="32"/>
          <w:lang w:val="en-US" w:eastAsia="zh-CN" w:bidi="ar-SA"/>
        </w:rPr>
      </w:pPr>
      <w:r>
        <w:rPr>
          <w:rFonts w:hint="eastAsia" w:ascii="方正仿宋_GBK" w:hAnsi="方正仿宋_GBK" w:eastAsia="方正仿宋_GBK" w:cs="方正仿宋_GBK"/>
          <w:sz w:val="28"/>
          <w:szCs w:val="28"/>
          <w:lang w:val="en-US" w:eastAsia="zh-CN"/>
        </w:rPr>
        <w:t>通城镇基层治理综合指挥室</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en-US" w:eastAsia="zh-CN"/>
        </w:rPr>
        <w:t xml:space="preserve">      </w:t>
      </w:r>
      <w:r>
        <w:rPr>
          <w:rFonts w:ascii="Times New Roman" w:hAnsi="Times New Roman" w:eastAsia="方正仿宋_GBK" w:cs="Times New Roman"/>
          <w:sz w:val="28"/>
          <w:szCs w:val="28"/>
        </w:rPr>
        <w:t>202</w:t>
      </w:r>
      <w:r>
        <w:rPr>
          <w:rFonts w:hint="eastAsia" w:ascii="Times New Roman" w:hAnsi="Times New Roman" w:cs="Times New Roman"/>
          <w:sz w:val="28"/>
          <w:szCs w:val="28"/>
          <w:lang w:val="en-US" w:eastAsia="zh-CN"/>
        </w:rPr>
        <w:t>6</w:t>
      </w:r>
      <w:r>
        <w:rPr>
          <w:rFonts w:ascii="Times New Roman" w:hAnsi="方正仿宋_GBK" w:eastAsia="方正仿宋_GBK" w:cs="Times New Roman"/>
          <w:sz w:val="28"/>
          <w:szCs w:val="28"/>
        </w:rPr>
        <w:t>年</w:t>
      </w:r>
      <w:r>
        <w:rPr>
          <w:rFonts w:hint="eastAsia" w:ascii="Times New Roman" w:hAnsi="方正仿宋_GBK" w:cs="Times New Roman"/>
          <w:sz w:val="28"/>
          <w:szCs w:val="28"/>
          <w:lang w:val="en-US" w:eastAsia="zh-CN"/>
        </w:rPr>
        <w:t>5</w:t>
      </w:r>
      <w:r>
        <w:rPr>
          <w:rFonts w:ascii="Times New Roman" w:hAnsi="方正仿宋_GBK" w:eastAsia="方正仿宋_GBK" w:cs="Times New Roman"/>
          <w:sz w:val="28"/>
          <w:szCs w:val="28"/>
        </w:rPr>
        <w:t>月</w:t>
      </w:r>
      <w:r>
        <w:rPr>
          <w:rFonts w:hint="eastAsia" w:ascii="Times New Roman" w:hAnsi="方正仿宋_GBK" w:cs="Times New Roman"/>
          <w:sz w:val="28"/>
          <w:szCs w:val="28"/>
          <w:lang w:val="en-US" w:eastAsia="zh-CN"/>
        </w:rPr>
        <w:t>28</w:t>
      </w:r>
      <w:r>
        <w:rPr>
          <w:rFonts w:ascii="Times New Roman" w:hAnsi="方正仿宋_GBK" w:eastAsia="方正仿宋_GBK" w:cs="Times New Roman"/>
          <w:sz w:val="28"/>
          <w:szCs w:val="28"/>
        </w:rPr>
        <w:t>日印</w:t>
      </w:r>
      <w:r>
        <w:rPr>
          <w:rFonts w:hint="eastAsia" w:ascii="Times New Roman" w:hAnsi="方正仿宋_GBK" w:eastAsia="方正仿宋_GBK" w:cs="Times New Roman"/>
          <w:sz w:val="28"/>
          <w:szCs w:val="28"/>
          <w:lang w:val="en-US" w:eastAsia="zh-CN"/>
        </w:rPr>
        <w:t>发</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9C5AB">
    <w:pPr>
      <w:pStyle w:val="10"/>
      <w:ind w:right="36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001063">
                          <w:pPr>
                            <w:pStyle w:val="10"/>
                            <w:rPr>
                              <w:rStyle w:val="17"/>
                              <w:rFonts w:ascii="宋体" w:hAnsi="宋体" w:eastAsia="宋体"/>
                              <w:b w:val="0"/>
                              <w:sz w:val="28"/>
                              <w:szCs w:val="28"/>
                            </w:rPr>
                          </w:pPr>
                          <w:r>
                            <w:rPr>
                              <w:rStyle w:val="17"/>
                              <w:rFonts w:ascii="宋体" w:hAnsi="宋体" w:eastAsia="宋体"/>
                              <w:b w:val="0"/>
                              <w:sz w:val="28"/>
                              <w:szCs w:val="28"/>
                            </w:rPr>
                            <w:t xml:space="preserve">— </w:t>
                          </w:r>
                          <w:r>
                            <w:rPr>
                              <w:rStyle w:val="17"/>
                              <w:rFonts w:ascii="宋体" w:hAnsi="宋体" w:eastAsia="宋体"/>
                              <w:b w:val="0"/>
                              <w:sz w:val="28"/>
                              <w:szCs w:val="28"/>
                            </w:rPr>
                            <w:fldChar w:fldCharType="begin"/>
                          </w:r>
                          <w:r>
                            <w:rPr>
                              <w:rStyle w:val="17"/>
                              <w:rFonts w:ascii="宋体" w:hAnsi="宋体" w:eastAsia="宋体"/>
                              <w:b w:val="0"/>
                              <w:sz w:val="28"/>
                              <w:szCs w:val="28"/>
                            </w:rPr>
                            <w:instrText xml:space="preserve"> PAGE  \* MERGEFORMAT </w:instrText>
                          </w:r>
                          <w:r>
                            <w:rPr>
                              <w:rStyle w:val="17"/>
                              <w:rFonts w:ascii="宋体" w:hAnsi="宋体" w:eastAsia="宋体"/>
                              <w:b w:val="0"/>
                              <w:sz w:val="28"/>
                              <w:szCs w:val="28"/>
                            </w:rPr>
                            <w:fldChar w:fldCharType="separate"/>
                          </w:r>
                          <w:r>
                            <w:rPr>
                              <w:rStyle w:val="17"/>
                              <w:rFonts w:ascii="宋体" w:hAnsi="宋体" w:eastAsia="宋体"/>
                              <w:b w:val="0"/>
                              <w:sz w:val="28"/>
                              <w:szCs w:val="28"/>
                            </w:rPr>
                            <w:t>15</w:t>
                          </w:r>
                          <w:r>
                            <w:rPr>
                              <w:rStyle w:val="17"/>
                              <w:rFonts w:ascii="宋体" w:hAnsi="宋体" w:eastAsia="宋体"/>
                              <w:b w:val="0"/>
                              <w:sz w:val="28"/>
                              <w:szCs w:val="28"/>
                            </w:rPr>
                            <w:fldChar w:fldCharType="end"/>
                          </w:r>
                          <w:r>
                            <w:rPr>
                              <w:rStyle w:val="17"/>
                              <w:rFonts w:ascii="宋体" w:hAnsi="宋体" w:eastAsia="宋体"/>
                              <w:b w:val="0"/>
                              <w:sz w:val="28"/>
                              <w:szCs w:val="28"/>
                            </w:rPr>
                            <w:t xml:space="preserve"> —</w:t>
                          </w:r>
                        </w:p>
                      </w:txbxContent>
                    </wps:txbx>
                    <wps:bodyPr wrap="none" lIns="203200" tIns="0" rIns="203200" bIns="0" upright="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2336;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EvjmXRAAAABgEAAA8AAAAAAAAAAQAgAAAAIgAAAGRycy9k&#10;b3ducmV2LnhtbFBLAQIUABQAAAAIAIdO4kBSyrXb0AEAAKUDAAAOAAAAAAAAAAEAIAAAACABAABk&#10;cnMvZTJvRG9jLnhtbFBLBQYAAAAABgAGAFkBAABiBQAAAAA=&#10;">
              <v:fill on="f" focussize="0,0"/>
              <v:stroke on="f"/>
              <v:imagedata o:title=""/>
              <o:lock v:ext="edit" aspectratio="f"/>
              <v:textbox inset="16pt,0mm,16pt,0mm" style="mso-fit-shape-to-text:t;">
                <w:txbxContent>
                  <w:p w14:paraId="68001063">
                    <w:pPr>
                      <w:pStyle w:val="10"/>
                      <w:rPr>
                        <w:rStyle w:val="17"/>
                        <w:rFonts w:ascii="宋体" w:hAnsi="宋体" w:eastAsia="宋体"/>
                        <w:b w:val="0"/>
                        <w:sz w:val="28"/>
                        <w:szCs w:val="28"/>
                      </w:rPr>
                    </w:pPr>
                    <w:r>
                      <w:rPr>
                        <w:rStyle w:val="17"/>
                        <w:rFonts w:ascii="宋体" w:hAnsi="宋体" w:eastAsia="宋体"/>
                        <w:b w:val="0"/>
                        <w:sz w:val="28"/>
                        <w:szCs w:val="28"/>
                      </w:rPr>
                      <w:t xml:space="preserve">— </w:t>
                    </w:r>
                    <w:r>
                      <w:rPr>
                        <w:rStyle w:val="17"/>
                        <w:rFonts w:ascii="宋体" w:hAnsi="宋体" w:eastAsia="宋体"/>
                        <w:b w:val="0"/>
                        <w:sz w:val="28"/>
                        <w:szCs w:val="28"/>
                      </w:rPr>
                      <w:fldChar w:fldCharType="begin"/>
                    </w:r>
                    <w:r>
                      <w:rPr>
                        <w:rStyle w:val="17"/>
                        <w:rFonts w:ascii="宋体" w:hAnsi="宋体" w:eastAsia="宋体"/>
                        <w:b w:val="0"/>
                        <w:sz w:val="28"/>
                        <w:szCs w:val="28"/>
                      </w:rPr>
                      <w:instrText xml:space="preserve"> PAGE  \* MERGEFORMAT </w:instrText>
                    </w:r>
                    <w:r>
                      <w:rPr>
                        <w:rStyle w:val="17"/>
                        <w:rFonts w:ascii="宋体" w:hAnsi="宋体" w:eastAsia="宋体"/>
                        <w:b w:val="0"/>
                        <w:sz w:val="28"/>
                        <w:szCs w:val="28"/>
                      </w:rPr>
                      <w:fldChar w:fldCharType="separate"/>
                    </w:r>
                    <w:r>
                      <w:rPr>
                        <w:rStyle w:val="17"/>
                        <w:rFonts w:ascii="宋体" w:hAnsi="宋体" w:eastAsia="宋体"/>
                        <w:b w:val="0"/>
                        <w:sz w:val="28"/>
                        <w:szCs w:val="28"/>
                      </w:rPr>
                      <w:t>15</w:t>
                    </w:r>
                    <w:r>
                      <w:rPr>
                        <w:rStyle w:val="17"/>
                        <w:rFonts w:ascii="宋体" w:hAnsi="宋体" w:eastAsia="宋体"/>
                        <w:b w:val="0"/>
                        <w:sz w:val="28"/>
                        <w:szCs w:val="28"/>
                      </w:rPr>
                      <w:fldChar w:fldCharType="end"/>
                    </w:r>
                    <w:r>
                      <w:rPr>
                        <w:rStyle w:val="17"/>
                        <w:rFonts w:ascii="宋体" w:hAnsi="宋体" w:eastAsia="宋体"/>
                        <w:b w:val="0"/>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EF289F"/>
    <w:rsid w:val="040C414F"/>
    <w:rsid w:val="0530678A"/>
    <w:rsid w:val="078F37D7"/>
    <w:rsid w:val="07967398"/>
    <w:rsid w:val="08422A5C"/>
    <w:rsid w:val="0B9B4411"/>
    <w:rsid w:val="0D0330B4"/>
    <w:rsid w:val="105B6243"/>
    <w:rsid w:val="11A025A1"/>
    <w:rsid w:val="14BB338F"/>
    <w:rsid w:val="176B37A0"/>
    <w:rsid w:val="17EF289F"/>
    <w:rsid w:val="194F4FD8"/>
    <w:rsid w:val="1B8258B9"/>
    <w:rsid w:val="24FA6CB4"/>
    <w:rsid w:val="278E3170"/>
    <w:rsid w:val="28206784"/>
    <w:rsid w:val="29FA3F84"/>
    <w:rsid w:val="2BF31469"/>
    <w:rsid w:val="2BFB3FDB"/>
    <w:rsid w:val="2C4E2ECE"/>
    <w:rsid w:val="32505363"/>
    <w:rsid w:val="397D1296"/>
    <w:rsid w:val="45091FA9"/>
    <w:rsid w:val="459C53D8"/>
    <w:rsid w:val="47595427"/>
    <w:rsid w:val="48AC32C7"/>
    <w:rsid w:val="4AA9577E"/>
    <w:rsid w:val="507B7E86"/>
    <w:rsid w:val="53C85DF2"/>
    <w:rsid w:val="55132319"/>
    <w:rsid w:val="57231423"/>
    <w:rsid w:val="579F68AE"/>
    <w:rsid w:val="636C7B02"/>
    <w:rsid w:val="64D5083E"/>
    <w:rsid w:val="6626043C"/>
    <w:rsid w:val="67584625"/>
    <w:rsid w:val="6782764B"/>
    <w:rsid w:val="68DC118F"/>
    <w:rsid w:val="6A5031C7"/>
    <w:rsid w:val="72CD2890"/>
    <w:rsid w:val="760B64AF"/>
    <w:rsid w:val="79960FDD"/>
    <w:rsid w:val="EFE0DA26"/>
    <w:rsid w:val="F5F6B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name="toc 3"/>
    <w:lsdException w:unhideWhenUsed="0" w:uiPriority="0" w:semiHidden="0" w:name="toc 4"/>
    <w:lsdException w:qFormat="1"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2"/>
      <w:sz w:val="32"/>
      <w:szCs w:val="3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jc w:val="center"/>
      <w:outlineLvl w:val="1"/>
    </w:pPr>
    <w:rPr>
      <w:rFonts w:ascii="Arial" w:hAnsi="Arial" w:eastAsia="仿宋"/>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Body Text"/>
    <w:basedOn w:val="1"/>
    <w:next w:val="6"/>
    <w:semiHidden/>
    <w:qFormat/>
    <w:uiPriority w:val="0"/>
    <w:rPr>
      <w:rFonts w:ascii="仿宋" w:hAnsi="仿宋" w:eastAsia="仿宋" w:cs="仿宋"/>
      <w:sz w:val="21"/>
      <w:szCs w:val="21"/>
      <w:lang w:val="en-US" w:eastAsia="en-US" w:bidi="ar-SA"/>
    </w:rPr>
  </w:style>
  <w:style w:type="paragraph" w:styleId="6">
    <w:name w:val="toc 5"/>
    <w:basedOn w:val="1"/>
    <w:next w:val="1"/>
    <w:unhideWhenUsed/>
    <w:qFormat/>
    <w:uiPriority w:val="0"/>
    <w:pPr>
      <w:spacing w:beforeLines="0" w:afterLines="0"/>
      <w:ind w:left="1680" w:leftChars="800"/>
    </w:pPr>
    <w:rPr>
      <w:rFonts w:hint="default" w:eastAsia="方正仿宋_GBK"/>
      <w:sz w:val="32"/>
      <w:szCs w:val="24"/>
    </w:rPr>
  </w:style>
  <w:style w:type="paragraph" w:styleId="7">
    <w:name w:val="Body Text Indent"/>
    <w:basedOn w:val="1"/>
    <w:qFormat/>
    <w:uiPriority w:val="0"/>
    <w:pPr>
      <w:spacing w:after="120"/>
      <w:ind w:left="420" w:leftChars="200"/>
    </w:pPr>
  </w:style>
  <w:style w:type="paragraph" w:styleId="8">
    <w:name w:val="toc 3"/>
    <w:basedOn w:val="1"/>
    <w:next w:val="1"/>
    <w:semiHidden/>
    <w:qFormat/>
    <w:uiPriority w:val="0"/>
    <w:pPr>
      <w:tabs>
        <w:tab w:val="right" w:leader="dot" w:pos="8303"/>
      </w:tabs>
      <w:jc w:val="center"/>
    </w:pPr>
    <w:rPr>
      <w:rFonts w:ascii="仿宋_GB2312" w:eastAsia="仿宋_GB2312"/>
      <w:spacing w:val="-8"/>
      <w:sz w:val="28"/>
      <w:szCs w:val="28"/>
    </w:rPr>
  </w:style>
  <w:style w:type="paragraph" w:styleId="9">
    <w:name w:val="Body Text Indent 2"/>
    <w:basedOn w:val="1"/>
    <w:qFormat/>
    <w:uiPriority w:val="0"/>
    <w:pPr>
      <w:spacing w:line="600" w:lineRule="exact"/>
      <w:ind w:firstLine="601"/>
    </w:pPr>
    <w:rPr>
      <w:sz w:val="3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Indent 3"/>
    <w:basedOn w:val="1"/>
    <w:qFormat/>
    <w:uiPriority w:val="0"/>
    <w:pPr>
      <w:spacing w:after="120"/>
      <w:ind w:left="420" w:leftChars="200"/>
    </w:pPr>
    <w:rPr>
      <w:sz w:val="16"/>
      <w:szCs w:val="16"/>
    </w:rPr>
  </w:style>
  <w:style w:type="paragraph" w:styleId="13">
    <w:name w:val="Message Header"/>
    <w:basedOn w:val="1"/>
    <w:next w:val="5"/>
    <w:unhideWhenUsed/>
    <w:qFormat/>
    <w:uiPriority w:val="99"/>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Cambria" w:hAnsi="Cambria" w:eastAsia="宋体" w:cs="宋体"/>
      <w:kern w:val="2"/>
      <w:sz w:val="24"/>
      <w:szCs w:val="24"/>
      <w:lang w:val="en-US" w:eastAsia="zh-CN" w:bidi="ar-SA"/>
    </w:rPr>
  </w:style>
  <w:style w:type="paragraph" w:styleId="14">
    <w:name w:val="Body Text First Indent"/>
    <w:basedOn w:val="5"/>
    <w:unhideWhenUsed/>
    <w:qFormat/>
    <w:uiPriority w:val="99"/>
    <w:pPr>
      <w:ind w:firstLine="420" w:firstLineChars="100"/>
    </w:pPr>
  </w:style>
  <w:style w:type="character" w:styleId="17">
    <w:name w:val="page number"/>
    <w:basedOn w:val="16"/>
    <w:qFormat/>
    <w:uiPriority w:val="0"/>
  </w:style>
  <w:style w:type="paragraph" w:customStyle="1" w:styleId="18">
    <w:name w:val="ToCaption"/>
    <w:basedOn w:val="1"/>
    <w:next w:val="1"/>
    <w:qFormat/>
    <w:uiPriority w:val="0"/>
    <w:pPr>
      <w:ind w:left="200" w:leftChars="200" w:hanging="200" w:hangingChars="200"/>
      <w:textAlignment w:val="baseline"/>
    </w:pPr>
    <w:rPr>
      <w:rFonts w:ascii="Times New Roman" w:hAnsi="Times New Roman"/>
    </w:rPr>
  </w:style>
  <w:style w:type="character" w:customStyle="1" w:styleId="19">
    <w:name w:val="font81"/>
    <w:basedOn w:val="16"/>
    <w:qFormat/>
    <w:uiPriority w:val="0"/>
    <w:rPr>
      <w:rFonts w:hint="eastAsia" w:ascii="宋体" w:hAnsi="宋体" w:eastAsia="宋体" w:cs="宋体"/>
      <w:color w:val="000000"/>
      <w:sz w:val="20"/>
      <w:szCs w:val="20"/>
      <w:u w:val="none"/>
    </w:rPr>
  </w:style>
  <w:style w:type="paragraph" w:customStyle="1" w:styleId="20">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1">
    <w:name w:val="Char"/>
    <w:basedOn w:val="1"/>
    <w:qFormat/>
    <w:uiPriority w:val="0"/>
    <w:rPr>
      <w:rFonts w:ascii="仿宋_GB2312" w:eastAsia="仿宋_GB2312" w:cs="仿宋_GB2312"/>
      <w:b/>
      <w:bCs/>
      <w:sz w:val="32"/>
      <w:szCs w:val="32"/>
    </w:rPr>
  </w:style>
  <w:style w:type="paragraph" w:customStyle="1" w:styleId="22">
    <w:name w:val="Char Char Char Char"/>
    <w:basedOn w:val="1"/>
    <w:qFormat/>
    <w:uiPriority w:val="0"/>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c4b00e61-cc7a-4b8e-88b1-50f953a908fb</errorID>
      <errorWord xmlns="http://schemas.wps.cn/vas-ai-hub/contract-review">市委市政府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市委、市政府</item>
      </candidateList>
      <explain xmlns="http://schemas.wps.cn/vas-ai-hub/contract-review"/>
      <paraID xmlns="http://schemas.wps.cn/vas-ai-hub/contract-review">4549A639</paraID>
      <start xmlns="http://schemas.wps.cn/vas-ai-hub/contract-review">40</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2b80ac12-548b-4da7-a002-54ee9e8c9579</errorID>
      <errorWord xmlns="http://schemas.wps.cn/vas-ai-hub/contract-review">县委县政府</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县委、县政府</item>
      </candidateList>
      <explain xmlns="http://schemas.wps.cn/vas-ai-hub/contract-review">注意检查当前固定表述标点是否使用规范。</explain>
      <paraID xmlns="http://schemas.wps.cn/vas-ai-hub/contract-review">4549A639</paraID>
      <start xmlns="http://schemas.wps.cn/vas-ai-hub/contract-review">46</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4d410c0f-7069-4e27-a992-eefa5d658cda</errorID>
      <errorWord xmlns="http://schemas.wps.cn/vas-ai-hub/contract-review">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性和</item>
      </candidateList>
      <explain xmlns="http://schemas.wps.cn/vas-ai-hub/contract-review"/>
      <paraID xmlns="http://schemas.wps.cn/vas-ai-hub/contract-review">7EBF4ABB</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1a201aa1-e4b2-45b2-9343-5621e487af54</errorID>
      <errorWord xmlns="http://schemas.wps.cn/vas-ai-hub/contract-review">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做</item>
      </candidateList>
      <explain xmlns="http://schemas.wps.cn/vas-ai-hub/contract-review">存在发音相同字词的误用。</explain>
      <paraID xmlns="http://schemas.wps.cn/vas-ai-hub/contract-review">150870C8</paraID>
      <start xmlns="http://schemas.wps.cn/vas-ai-hub/contract-review">146</start>
      <end xmlns="http://schemas.wps.cn/vas-ai-hub/contract-review">147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9f2880a6-18fd-4190-9e14-240e9d6ec6b2</errorID>
      <errorWord xmlns="http://schemas.wps.cn/vas-ai-hub/contract-review">拟定</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制定</item>
      </candidateList>
      <explain xmlns="http://schemas.wps.cn/vas-ai-hub/contract-review">“拟定～办法”搭配不当，建议修改为“制定～办法”。</explain>
      <paraID xmlns="http://schemas.wps.cn/vas-ai-hub/contract-review">6DFAF8F0</paraID>
      <start xmlns="http://schemas.wps.cn/vas-ai-hub/contract-review">5</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59f653ef-079e-4fd5-b5cb-082748f4e993</errorID>
      <errorWord xmlns="http://schemas.wps.cn/vas-ai-hub/contract-review">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告之</item>
      </candidateList>
      <explain xmlns="http://schemas.wps.cn/vas-ai-hub/contract-review"/>
      <paraID xmlns="http://schemas.wps.cn/vas-ai-hub/contract-review">70291E24</paraID>
      <start xmlns="http://schemas.wps.cn/vas-ai-hub/contract-review">1</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790befa6-ec94-4cfc-b473-b0bf6b5aa4b9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2FBD50C4</paraID>
      <start xmlns="http://schemas.wps.cn/vas-ai-hub/contract-review">103</start>
      <end xmlns="http://schemas.wps.cn/vas-ai-hub/contract-review">104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f4b7ebb0-11bb-4099-b973-5f32af0d7414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1DE19564</paraID>
      <start xmlns="http://schemas.wps.cn/vas-ai-hub/contract-review">22</start>
      <end xmlns="http://schemas.wps.cn/vas-ai-hub/contract-review">23</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337f24-e0eb-4120-9064-d01f93839a69}">
  <ds:schemaRefs/>
</ds:datastoreItem>
</file>

<file path=docProps/app.xml><?xml version="1.0" encoding="utf-8"?>
<Properties xmlns="http://schemas.openxmlformats.org/officeDocument/2006/extended-properties" xmlns:vt="http://schemas.openxmlformats.org/officeDocument/2006/docPropsVTypes">
  <Template>Normal.dotm</Template>
  <Pages>8</Pages>
  <Words>6861</Words>
  <Characters>7108</Characters>
  <Lines>0</Lines>
  <Paragraphs>0</Paragraphs>
  <TotalTime>2</TotalTime>
  <ScaleCrop>false</ScaleCrop>
  <LinksUpToDate>false</LinksUpToDate>
  <CharactersWithSpaces>7277</CharactersWithSpaces>
  <Application>WPS Office_12.1.2.22227_F1E327BC-269C-435d-A152-05C5408002CA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2026-05-14T22:41:00Z</dcterms:created>
  <dc:creator>kill me</dc:creator>
  <cp:lastModifiedBy>赵磊</cp:lastModifiedBy>
  <cp:lastPrinted>2026-05-15T01:31:00Z</cp:lastPrinted>
  <dcterms:modified xsi:type="dcterms:W3CDTF">2026-07-31T10:41:27Z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2052-12.1.2.22227</vt:lpwstr>
  </property>
  <property fmtid="{D5CDD505-2E9C-101B-9397-08002B2CF9AE}" pid="3" name="ICV">
    <vt:lpwstr>361B6A24D89B422BAC36E93E6990D428_13</vt:lpwstr>
  </property>
  <property fmtid="{D5CDD505-2E9C-101B-9397-08002B2CF9AE}" pid="4" name="KSOTemplateDocerSaveRecord">
    <vt:lpwstr>eyJoZGlkIjoiOGNhY2IyZTRjNzM1NzAzYjZlOGY1MTI3ZTRmMWVlMWMiLCJ1c2VySWQiOiIxNzk4NzM3MDY0In0=</vt:lpwstr>
  </property>
</Properties>
</file>