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巫溪县文峰镇人民政府（本级）</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1.贯彻执行党和国家的方针政策、法律法规和县委、县政府的决定、指示</w:t>
      </w:r>
      <w:bookmarkStart w:id="0" w:name="_GoBack"/>
      <w:r>
        <w:rPr>
          <w:rFonts w:hint="eastAsia" w:ascii="方正仿宋_GBK" w:hAnsi="方正仿宋_GBK" w:eastAsia="方正仿宋_GBK" w:cs="方正仿宋_GBK"/>
          <w:color w:val="auto"/>
          <w:sz w:val="32"/>
          <w:szCs w:val="32"/>
          <w:highlight w:val="none"/>
        </w:rPr>
        <w:t>；负责政</w:t>
      </w:r>
      <w:bookmarkEnd w:id="0"/>
      <w:r>
        <w:rPr>
          <w:rFonts w:hint="eastAsia" w:ascii="方正仿宋_GBK" w:hAnsi="方正仿宋_GBK" w:eastAsia="方正仿宋_GBK" w:cs="方正仿宋_GBK"/>
          <w:color w:val="auto"/>
          <w:sz w:val="32"/>
          <w:szCs w:val="32"/>
          <w:highlight w:val="none"/>
        </w:rPr>
        <w:t>策法规宣传服务。</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2.负责辖镇党的建设和精神文明工作。</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4.负责实施组织城镇化建设工作，搞好基础设施建设；负责城镇环卫绿化、村容整洁、爱国卫生、生态环境建设与保护等工作。</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5.负责基层组织建设和民主法制建设，促进村民、居民自治。负责辖区社区建设工作。</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6.负责农业及人口和计划生育、文化旅游体育与传媒、劳动就业保险、社会保障、卫生防疫、优抚救济等社会事务的管理协调和公共服务。</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7.负责社会治安综合治理和安全监管工作。配合征兵、抢险救灾等到突发事件，维护辖区社会和谐稳定。</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8.完成县委县政府部署的各项任务。</w:t>
      </w:r>
    </w:p>
    <w:p>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kinsoku/>
        <w:wordWrap/>
        <w:overflowPunct/>
        <w:topLinePunct w:val="0"/>
        <w:autoSpaceDN/>
        <w:bidi w:val="0"/>
        <w:adjustRightInd/>
        <w:spacing w:before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文峰镇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办公室并组建综合行政执法办公室。</w:t>
      </w:r>
    </w:p>
    <w:p>
      <w:pPr>
        <w:pStyle w:val="5"/>
        <w:keepNext w:val="0"/>
        <w:keepLines w:val="0"/>
        <w:pageBreakBefore w:val="0"/>
        <w:widowControl/>
        <w:shd w:val="clear"/>
        <w:kinsoku/>
        <w:wordWrap/>
        <w:overflowPunct/>
        <w:topLinePunct w:val="0"/>
        <w:autoSpaceDN/>
        <w:bidi w:val="0"/>
        <w:adjustRightInd/>
        <w:spacing w:beforeAutospacing="0" w:line="60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巫溪县文峰镇人民政府设置事业站所5个：农业服务中心、文化服务中心、劳动就业和社会保障服务所、退役军人服务站、综合行政执法大队。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度收入总计8085.52万元，支出总计</w:t>
      </w:r>
      <w:r>
        <w:rPr>
          <w:rFonts w:ascii="方正仿宋_GBK" w:hAnsi="方正仿宋_GBK" w:eastAsia="方正仿宋_GBK" w:cs="方正仿宋_GBK"/>
          <w:sz w:val="32"/>
          <w:szCs w:val="32"/>
        </w:rPr>
        <w:t>8085.52</w:t>
      </w:r>
      <w:r>
        <w:rPr>
          <w:rFonts w:ascii="方正仿宋_GBK" w:hAnsi="方正仿宋_GBK" w:eastAsia="方正仿宋_GBK" w:cs="方正仿宋_GBK"/>
          <w:sz w:val="32"/>
          <w:szCs w:val="32"/>
          <w:shd w:val="clear" w:color="auto" w:fill="FFFFFF"/>
        </w:rPr>
        <w:t>万元。收、支与2023年度相比，增加3725.15万元，增长85.4%，主要原因是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度收入合计8085.52万元，与2023年度相比，增加3725.15万元，增长85.4%，主要原因</w:t>
      </w:r>
      <w:r>
        <w:rPr>
          <w:rFonts w:hint="eastAsia" w:ascii="方正仿宋_GBK" w:hAnsi="方正仿宋_GBK" w:eastAsia="方正仿宋_GBK" w:cs="方正仿宋_GBK"/>
          <w:color w:val="auto"/>
          <w:sz w:val="32"/>
          <w:szCs w:val="32"/>
          <w:highlight w:val="none"/>
          <w:shd w:val="clear" w:color="auto" w:fill="FFFFFF"/>
          <w:lang w:val="en-US" w:eastAsia="zh-CN"/>
        </w:rPr>
        <w:t>增加了城乡社区、农林水</w:t>
      </w:r>
      <w:r>
        <w:rPr>
          <w:rFonts w:hint="eastAsia" w:ascii="方正仿宋_GBK" w:hAnsi="方正仿宋_GBK" w:eastAsia="方正仿宋_GBK" w:cs="方正仿宋_GBK"/>
          <w:color w:val="auto"/>
          <w:sz w:val="32"/>
          <w:szCs w:val="32"/>
          <w:highlight w:val="none"/>
          <w:shd w:val="clear" w:color="auto" w:fill="FFFFFF"/>
        </w:rPr>
        <w:t xml:space="preserve"> </w:t>
      </w:r>
      <w:r>
        <w:rPr>
          <w:rFonts w:hint="eastAsia" w:ascii="方正仿宋_GBK" w:hAnsi="方正仿宋_GBK" w:eastAsia="方正仿宋_GBK" w:cs="方正仿宋_GBK"/>
          <w:color w:val="auto"/>
          <w:sz w:val="32"/>
          <w:szCs w:val="32"/>
          <w:highlight w:val="none"/>
          <w:shd w:val="clear" w:color="auto" w:fill="FFFFFF"/>
          <w:lang w:eastAsia="zh-CN"/>
        </w:rPr>
        <w:t>、社会保障和就业</w:t>
      </w:r>
      <w:r>
        <w:rPr>
          <w:rFonts w:hint="eastAsia" w:ascii="方正仿宋_GBK" w:hAnsi="方正仿宋_GBK" w:eastAsia="方正仿宋_GBK" w:cs="方正仿宋_GBK"/>
          <w:color w:val="auto"/>
          <w:sz w:val="32"/>
          <w:szCs w:val="32"/>
          <w:highlight w:val="none"/>
          <w:shd w:val="clear" w:color="auto" w:fill="FFFFFF"/>
          <w:lang w:val="en-US" w:eastAsia="zh-CN"/>
        </w:rPr>
        <w:t>等项目资金。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8085.52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3" w:firstLineChars="200"/>
        <w:jc w:val="left"/>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8085.52</w:t>
      </w:r>
      <w:r>
        <w:rPr>
          <w:rFonts w:ascii="方正仿宋_GBK" w:hAnsi="方正仿宋_GBK" w:eastAsia="方正仿宋_GBK" w:cs="方正仿宋_GBK"/>
          <w:sz w:val="32"/>
          <w:szCs w:val="32"/>
          <w:shd w:val="clear" w:color="auto" w:fill="FFFFFF"/>
        </w:rPr>
        <w:t>万元，与2023年度相比，增加3725.15万元，增长85.4%，主要原因是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1218.06</w:t>
      </w:r>
      <w:r>
        <w:rPr>
          <w:rFonts w:ascii="方正仿宋_GBK" w:hAnsi="方正仿宋_GBK" w:eastAsia="方正仿宋_GBK" w:cs="方正仿宋_GBK"/>
          <w:sz w:val="32"/>
          <w:szCs w:val="32"/>
          <w:shd w:val="clear" w:color="auto" w:fill="FFFFFF"/>
        </w:rPr>
        <w:t>万元，占15.06%；项目支出</w:t>
      </w:r>
      <w:r>
        <w:rPr>
          <w:rFonts w:ascii="方正仿宋_GBK" w:hAnsi="方正仿宋_GBK" w:eastAsia="方正仿宋_GBK" w:cs="方正仿宋_GBK"/>
          <w:sz w:val="32"/>
          <w:szCs w:val="32"/>
        </w:rPr>
        <w:t>6867.46</w:t>
      </w:r>
      <w:r>
        <w:rPr>
          <w:rFonts w:ascii="方正仿宋_GBK" w:hAnsi="方正仿宋_GBK" w:eastAsia="方正仿宋_GBK" w:cs="方正仿宋_GBK"/>
          <w:sz w:val="32"/>
          <w:szCs w:val="32"/>
          <w:shd w:val="clear" w:color="auto" w:fill="FFFFFF"/>
        </w:rPr>
        <w:t>万元，占84.94%；经营支出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度财政拨款收、支总计8085.52万元。与202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年相比，财政拨款收、支总计各增加3725.15万元，增长85.4%。主要原因是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8081.52</w:t>
      </w:r>
      <w:r>
        <w:rPr>
          <w:rFonts w:ascii="方正仿宋_GBK" w:hAnsi="方正仿宋_GBK" w:eastAsia="方正仿宋_GBK" w:cs="方正仿宋_GBK"/>
          <w:sz w:val="32"/>
          <w:szCs w:val="32"/>
          <w:shd w:val="clear" w:color="auto" w:fill="FFFFFF"/>
        </w:rPr>
        <w:t>万元，与2023年度相比，增加3721.15万元，增长85.3%。主要原因是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较年初预算数增加6296.80万元，增长352.8%。主要原因是</w:t>
      </w:r>
      <w:r>
        <w:rPr>
          <w:rFonts w:hint="eastAsia" w:ascii="方正仿宋_GBK" w:hAnsi="方正仿宋_GBK" w:eastAsia="方正仿宋_GBK" w:cs="方正仿宋_GBK"/>
          <w:color w:val="auto"/>
          <w:sz w:val="32"/>
          <w:szCs w:val="32"/>
          <w:highlight w:val="none"/>
          <w:lang w:val="en-US" w:eastAsia="zh-CN"/>
        </w:rPr>
        <w:t>主要原因一是年中追加了</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color w:val="auto"/>
          <w:sz w:val="32"/>
          <w:szCs w:val="32"/>
          <w:highlight w:val="none"/>
          <w:lang w:val="en-US" w:eastAsia="zh-CN"/>
        </w:rPr>
        <w:t>预算</w:t>
      </w:r>
      <w:r>
        <w:rPr>
          <w:rFonts w:ascii="方正仿宋_GBK" w:hAnsi="方正仿宋_GBK" w:eastAsia="方正仿宋_GBK" w:cs="方正仿宋_GBK"/>
          <w:sz w:val="32"/>
          <w:szCs w:val="32"/>
          <w:shd w:val="clear" w:color="auto" w:fill="FFFFFF"/>
        </w:rPr>
        <w:t>3732.49</w:t>
      </w:r>
      <w:r>
        <w:rPr>
          <w:rFonts w:hint="eastAsia" w:ascii="方正仿宋_GBK" w:hAnsi="方正仿宋_GBK" w:eastAsia="方正仿宋_GBK" w:cs="方正仿宋_GBK"/>
          <w:color w:val="auto"/>
          <w:sz w:val="32"/>
          <w:szCs w:val="32"/>
          <w:highlight w:val="none"/>
          <w:lang w:val="en-US" w:eastAsia="zh-CN"/>
        </w:rPr>
        <w:t>万元；二是年中追加了公路运输支出预算</w:t>
      </w:r>
      <w:r>
        <w:rPr>
          <w:rFonts w:ascii="方正仿宋_GBK" w:hAnsi="方正仿宋_GBK" w:eastAsia="方正仿宋_GBK" w:cs="方正仿宋_GBK"/>
          <w:sz w:val="32"/>
          <w:szCs w:val="32"/>
          <w:shd w:val="clear" w:color="auto" w:fill="FFFFFF"/>
        </w:rPr>
        <w:t>447.00</w:t>
      </w:r>
      <w:r>
        <w:rPr>
          <w:rFonts w:hint="eastAsia" w:ascii="方正仿宋_GBK" w:hAnsi="方正仿宋_GBK" w:eastAsia="方正仿宋_GBK" w:cs="方正仿宋_GBK"/>
          <w:color w:val="auto"/>
          <w:sz w:val="32"/>
          <w:szCs w:val="32"/>
          <w:highlight w:val="none"/>
          <w:lang w:val="en-US" w:eastAsia="zh-CN"/>
        </w:rPr>
        <w:t>万元；三是年中追加了农林水支出预算</w:t>
      </w:r>
      <w:r>
        <w:rPr>
          <w:rFonts w:ascii="方正仿宋_GBK" w:hAnsi="方正仿宋_GBK" w:eastAsia="方正仿宋_GBK" w:cs="方正仿宋_GBK"/>
          <w:sz w:val="32"/>
          <w:szCs w:val="32"/>
          <w:shd w:val="clear" w:color="auto" w:fill="FFFFFF"/>
        </w:rPr>
        <w:t>1446.20</w:t>
      </w:r>
      <w:r>
        <w:rPr>
          <w:rFonts w:hint="eastAsia" w:ascii="方正仿宋_GBK" w:hAnsi="方正仿宋_GBK" w:eastAsia="方正仿宋_GBK" w:cs="方正仿宋_GBK"/>
          <w:color w:val="auto"/>
          <w:sz w:val="32"/>
          <w:szCs w:val="32"/>
          <w:highlight w:val="none"/>
          <w:lang w:val="en-US" w:eastAsia="zh-CN"/>
        </w:rPr>
        <w:t>万元；四是年中追加了节能环保支出预算</w:t>
      </w:r>
      <w:r>
        <w:rPr>
          <w:rFonts w:ascii="方正仿宋_GBK" w:hAnsi="方正仿宋_GBK" w:eastAsia="方正仿宋_GBK" w:cs="方正仿宋_GBK"/>
          <w:sz w:val="32"/>
          <w:szCs w:val="32"/>
          <w:shd w:val="clear" w:color="auto" w:fill="FFFFFF"/>
        </w:rPr>
        <w:t>112.90</w:t>
      </w:r>
      <w:r>
        <w:rPr>
          <w:rFonts w:hint="eastAsia" w:ascii="方正仿宋_GBK" w:hAnsi="方正仿宋_GBK" w:eastAsia="方正仿宋_GBK" w:cs="方正仿宋_GBK"/>
          <w:color w:val="auto"/>
          <w:sz w:val="32"/>
          <w:szCs w:val="32"/>
          <w:highlight w:val="none"/>
          <w:lang w:val="en-US" w:eastAsia="zh-CN"/>
        </w:rPr>
        <w:t>万元；五是其他相关费用的追加</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8081.52</w:t>
      </w:r>
      <w:r>
        <w:rPr>
          <w:rFonts w:ascii="方正仿宋_GBK" w:hAnsi="方正仿宋_GBK" w:eastAsia="方正仿宋_GBK" w:cs="方正仿宋_GBK"/>
          <w:sz w:val="32"/>
          <w:szCs w:val="32"/>
          <w:shd w:val="clear" w:color="auto" w:fill="FFFFFF"/>
        </w:rPr>
        <w:t>万元，与2023年度相比，增加3721.15万元，增长85.3%。主要原因是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增加了农村人畜饮水、扶贫、节能环保等项目支出。</w:t>
      </w:r>
      <w:r>
        <w:rPr>
          <w:rFonts w:ascii="方正仿宋_GBK" w:hAnsi="方正仿宋_GBK" w:eastAsia="方正仿宋_GBK" w:cs="方正仿宋_GBK"/>
          <w:sz w:val="32"/>
          <w:szCs w:val="32"/>
          <w:shd w:val="clear" w:color="auto" w:fill="FFFFFF"/>
        </w:rPr>
        <w:t>较年初预算数增加6296.80万元，增长352.8%。主要原因是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2024年实行零结转。</w:t>
      </w:r>
    </w:p>
    <w:p>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eastAsia" w:ascii="仿宋" w:hAnsi="仿宋" w:eastAsia="仿宋" w:cs="Times New Roman"/>
          <w:color w:val="000000"/>
          <w:sz w:val="30"/>
          <w:szCs w:val="30"/>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4489.25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55.55</w:t>
      </w:r>
      <w:r>
        <w:rPr>
          <w:rFonts w:ascii="方正仿宋_GBK" w:hAnsi="方正仿宋_GBK" w:eastAsia="方正仿宋_GBK" w:cs="方正仿宋_GBK"/>
          <w:sz w:val="32"/>
          <w:szCs w:val="32"/>
          <w:shd w:val="clear" w:color="auto" w:fill="FFFFFF"/>
        </w:rPr>
        <w:t>%，较年初预算数增加3732.49万元，增长493.2%，主要原因是</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color w:val="auto"/>
          <w:sz w:val="32"/>
          <w:szCs w:val="32"/>
          <w:highlight w:val="none"/>
          <w:shd w:val="clear" w:color="auto" w:fill="FFFFFF"/>
          <w:lang w:val="en-US" w:eastAsia="zh-CN"/>
        </w:rPr>
        <w:t>文峰镇2024年乡镇财政管理体制改革一般性转移支付补助</w:t>
      </w:r>
      <w:r>
        <w:rPr>
          <w:rFonts w:hint="eastAsia" w:ascii="方正仿宋_GBK" w:hAnsi="方正仿宋_GBK" w:eastAsia="方正仿宋_GBK" w:cs="方正仿宋_GBK"/>
          <w:sz w:val="32"/>
          <w:szCs w:val="32"/>
          <w:shd w:val="clear" w:color="auto" w:fill="FFFFFF"/>
          <w:lang w:val="en-US" w:eastAsia="zh-CN"/>
        </w:rPr>
        <w:t>项目</w:t>
      </w:r>
      <w:r>
        <w:rPr>
          <w:rFonts w:hint="eastAsia" w:ascii="仿宋" w:hAnsi="仿宋" w:eastAsia="仿宋" w:cs="Times New Roman"/>
          <w:color w:val="000000"/>
          <w:sz w:val="30"/>
          <w:szCs w:val="30"/>
          <w:lang w:val="en-US" w:eastAsia="zh-CN"/>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24.41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%，较年初预算数增加24.41万元，增长100.0%，主要原因是</w:t>
      </w:r>
      <w:r>
        <w:rPr>
          <w:rFonts w:hint="eastAsia" w:ascii="方正仿宋_GBK" w:hAnsi="方正仿宋_GBK" w:eastAsia="方正仿宋_GBK" w:cs="方正仿宋_GBK"/>
          <w:sz w:val="32"/>
          <w:szCs w:val="32"/>
          <w:shd w:val="clear" w:color="auto" w:fill="FFFFFF"/>
          <w:lang w:val="en-US" w:eastAsia="zh-CN"/>
        </w:rPr>
        <w:t>年中追加2024年严重精神障碍患者乡镇以奖代补支出，县级预备费救灾资金。</w:t>
      </w:r>
    </w:p>
    <w:p>
      <w:pPr>
        <w:pStyle w:val="5"/>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84.75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%，较年初预算数增加84.75万元，增长100.0%，主要原因</w:t>
      </w:r>
      <w:r>
        <w:rPr>
          <w:rFonts w:hint="eastAsia" w:ascii="方正仿宋_GBK" w:hAnsi="方正仿宋_GBK" w:eastAsia="方正仿宋_GBK" w:cs="方正仿宋_GBK"/>
          <w:sz w:val="32"/>
          <w:szCs w:val="32"/>
          <w:shd w:val="clear" w:color="auto" w:fill="FFFFFF"/>
          <w:lang w:val="en-US" w:eastAsia="zh-CN"/>
        </w:rPr>
        <w:t>是增加了烤烟税收分成。</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384.50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4.76</w:t>
      </w:r>
      <w:r>
        <w:rPr>
          <w:rFonts w:ascii="方正仿宋_GBK" w:hAnsi="方正仿宋_GBK" w:eastAsia="方正仿宋_GBK" w:cs="方正仿宋_GBK"/>
          <w:sz w:val="32"/>
          <w:szCs w:val="32"/>
          <w:shd w:val="clear" w:color="auto" w:fill="FFFFFF"/>
        </w:rPr>
        <w:t>%，较年初预算数增加59.31万元，增长18.2%，主要原因是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w:t>
      </w:r>
      <w:r>
        <w:rPr>
          <w:rFonts w:hint="eastAsia" w:ascii="方正仿宋_GBK" w:hAnsi="方正仿宋_GBK" w:eastAsia="方正仿宋_GBK" w:cs="方正仿宋_GBK"/>
          <w:color w:val="auto"/>
          <w:sz w:val="32"/>
          <w:szCs w:val="32"/>
          <w:highlight w:val="none"/>
          <w:shd w:val="clear" w:color="auto" w:fill="FFFFFF"/>
        </w:rPr>
        <w:t>基层政权建设和社区治理</w:t>
      </w:r>
      <w:r>
        <w:rPr>
          <w:rFonts w:hint="eastAsia" w:ascii="方正仿宋_GBK" w:hAnsi="方正仿宋_GBK" w:eastAsia="方正仿宋_GBK" w:cs="方正仿宋_GBK"/>
          <w:color w:val="auto"/>
          <w:sz w:val="32"/>
          <w:szCs w:val="32"/>
          <w:highlight w:val="none"/>
          <w:shd w:val="clear" w:color="auto" w:fill="FFFFFF"/>
          <w:lang w:val="en-US" w:eastAsia="zh-CN"/>
        </w:rPr>
        <w:t>支出预算</w:t>
      </w:r>
      <w:r>
        <w:rPr>
          <w:rFonts w:hint="eastAsia" w:ascii="方正仿宋_GBK" w:hAnsi="方正仿宋_GBK" w:eastAsia="方正仿宋_GBK" w:cs="方正仿宋_GBK"/>
          <w:color w:val="auto"/>
          <w:sz w:val="32"/>
          <w:szCs w:val="32"/>
          <w:highlight w:val="none"/>
          <w:shd w:val="clear" w:color="auto" w:fill="FFFFFF"/>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54.73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112.90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%，较年初预算数增加112.90万元，增长100.0%，主要原因是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年中追加了森林管护预算支出；</w:t>
      </w:r>
      <w:r>
        <w:rPr>
          <w:rFonts w:hint="eastAsia" w:ascii="方正仿宋_GBK" w:hAnsi="方正仿宋_GBK" w:eastAsia="方正仿宋_GBK" w:cs="方正仿宋_GBK"/>
          <w:sz w:val="32"/>
          <w:szCs w:val="32"/>
          <w:shd w:val="clear" w:color="auto" w:fill="FFFFFF"/>
          <w:lang w:val="en-US" w:eastAsia="zh-CN"/>
        </w:rPr>
        <w:t>耕地保护工作补助资金支出</w:t>
      </w:r>
      <w:r>
        <w:rPr>
          <w:rFonts w:hint="eastAsia"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2019.49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24.99</w:t>
      </w:r>
      <w:r>
        <w:rPr>
          <w:rFonts w:ascii="方正仿宋_GBK" w:hAnsi="方正仿宋_GBK" w:eastAsia="方正仿宋_GBK" w:cs="方正仿宋_GBK"/>
          <w:sz w:val="32"/>
          <w:szCs w:val="32"/>
          <w:shd w:val="clear" w:color="auto" w:fill="FFFFFF"/>
        </w:rPr>
        <w:t>%，较年初预算数增加1446.20万元，增长252.3%，主要原因是</w:t>
      </w:r>
      <w:r>
        <w:rPr>
          <w:rFonts w:hint="eastAsia" w:ascii="方正仿宋_GBK" w:hAnsi="方正仿宋_GBK" w:eastAsia="方正仿宋_GBK" w:cs="方正仿宋_GBK"/>
          <w:sz w:val="32"/>
          <w:szCs w:val="32"/>
          <w:shd w:val="clear" w:color="auto" w:fill="FFFFFF"/>
          <w:lang w:val="en-US" w:eastAsia="zh-CN"/>
        </w:rPr>
        <w:t>增加文峰镇项目运行；</w:t>
      </w:r>
      <w:r>
        <w:rPr>
          <w:rFonts w:hint="eastAsia" w:ascii="方正仿宋_GBK" w:hAnsi="方正仿宋_GBK" w:eastAsia="方正仿宋_GBK" w:cs="方正仿宋_GBK"/>
          <w:color w:val="auto"/>
          <w:sz w:val="32"/>
          <w:szCs w:val="32"/>
          <w:highlight w:val="none"/>
          <w:shd w:val="clear" w:color="auto" w:fill="FFFFFF"/>
          <w:lang w:val="en-US" w:eastAsia="zh-CN"/>
        </w:rPr>
        <w:t>巫溪县文峰镇2024年两类群体提低增收产业帮扶补助；巫溪县文峰镇2024年农作物种植基地项目</w:t>
      </w:r>
      <w:r>
        <w:rPr>
          <w:rFonts w:hint="eastAsia" w:ascii="方正仿宋_GBK" w:hAnsi="方正仿宋_GBK" w:eastAsia="方正仿宋_GBK" w:cs="方正仿宋_GBK"/>
          <w:color w:val="auto"/>
          <w:sz w:val="32"/>
          <w:szCs w:val="32"/>
          <w:highlight w:val="none"/>
          <w:shd w:val="clear" w:color="auto" w:fill="FFFFFF"/>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447.00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5.53</w:t>
      </w:r>
      <w:r>
        <w:rPr>
          <w:rFonts w:ascii="方正仿宋_GBK" w:hAnsi="方正仿宋_GBK" w:eastAsia="方正仿宋_GBK" w:cs="方正仿宋_GBK"/>
          <w:sz w:val="32"/>
          <w:szCs w:val="32"/>
          <w:shd w:val="clear" w:color="auto" w:fill="FFFFFF"/>
        </w:rPr>
        <w:t>%，较年初预算数增加447.00万元，增长100.0%，主要原因是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通组公路工程</w:t>
      </w:r>
      <w:r>
        <w:rPr>
          <w:rFonts w:hint="eastAsia" w:ascii="方正仿宋_GBK" w:hAnsi="方正仿宋_GBK" w:eastAsia="方正仿宋_GBK" w:cs="方正仿宋_GBK"/>
          <w:sz w:val="32"/>
          <w:szCs w:val="32"/>
          <w:shd w:val="clear" w:color="auto" w:fill="FFFFFF"/>
          <w:lang w:eastAsia="zh-CN"/>
        </w:rPr>
        <w:t>、公路升级改造工程</w:t>
      </w:r>
      <w:r>
        <w:rPr>
          <w:rFonts w:hint="eastAsia" w:ascii="方正仿宋_GBK" w:hAnsi="方正仿宋_GBK" w:eastAsia="方正仿宋_GBK" w:cs="方正仿宋_GBK"/>
          <w:sz w:val="32"/>
          <w:szCs w:val="32"/>
          <w:shd w:val="clear" w:color="auto" w:fill="FFFFFF"/>
          <w:lang w:val="en-US" w:eastAsia="zh-CN"/>
        </w:rPr>
        <w:t>等项目。</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130.00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%，较年初预算数增加130.00万元，增长100.0%，主要原因是</w:t>
      </w:r>
      <w:r>
        <w:rPr>
          <w:rFonts w:hint="eastAsia" w:ascii="仿宋" w:hAnsi="仿宋" w:eastAsia="仿宋" w:cs="Times New Roman"/>
          <w:color w:val="000000"/>
          <w:sz w:val="30"/>
          <w:szCs w:val="30"/>
          <w:lang w:val="en-US" w:eastAsia="zh-CN"/>
        </w:rPr>
        <w:t>支付巫云开高速路经费。</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住房保障支出120.99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%，较年初预算数增加46.25万元，增长61.9%，主要原因是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年中追加了危房改造支出预算。</w:t>
      </w:r>
    </w:p>
    <w:p>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灾害防治及应急管理支出213.49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%，较年初预算数增加213.49万元，增长100.0%，主要原因是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年中追加了自然灾害补助及其他灾害防治及应急管理支出预算。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1218.06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1082.74</w:t>
      </w:r>
      <w:r>
        <w:rPr>
          <w:rFonts w:ascii="方正仿宋_GBK" w:hAnsi="方正仿宋_GBK" w:eastAsia="方正仿宋_GBK" w:cs="方正仿宋_GBK"/>
          <w:sz w:val="32"/>
          <w:szCs w:val="32"/>
          <w:shd w:val="clear" w:color="auto" w:fill="FFFFFF"/>
        </w:rPr>
        <w:t>万元，与2023年度相比，减少372.25万元，下降25.6%，主要原因是</w:t>
      </w:r>
      <w:r>
        <w:rPr>
          <w:rFonts w:hint="eastAsia" w:ascii="方正仿宋_GBK" w:hAnsi="方正仿宋_GBK" w:eastAsia="方正仿宋_GBK" w:cs="方正仿宋_GBK"/>
          <w:sz w:val="32"/>
          <w:szCs w:val="32"/>
          <w:shd w:val="clear" w:color="auto" w:fill="FFFFFF"/>
          <w:lang w:val="en-US" w:eastAsia="zh-CN"/>
        </w:rPr>
        <w:t>24年机构拆分，事业人员减少</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highlight w:val="none"/>
          <w:lang w:val="en-US" w:eastAsia="zh-CN"/>
        </w:rPr>
        <w:t>基本工资、津贴补贴、奖金、社会保障缴费等</w:t>
      </w:r>
      <w:r>
        <w:rPr>
          <w:rFonts w:hint="eastAsia" w:ascii="方正仿宋_GBK" w:hAnsi="方正仿宋_GBK" w:eastAsia="方正仿宋_GBK" w:cs="方正仿宋_GBK"/>
          <w:color w:val="auto"/>
          <w:sz w:val="32"/>
          <w:szCs w:val="32"/>
          <w:highlight w:val="none"/>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135.32</w:t>
      </w:r>
      <w:r>
        <w:rPr>
          <w:rFonts w:ascii="方正仿宋_GBK" w:hAnsi="方正仿宋_GBK" w:eastAsia="方正仿宋_GBK" w:cs="方正仿宋_GBK"/>
          <w:sz w:val="32"/>
          <w:szCs w:val="32"/>
          <w:shd w:val="clear" w:color="auto" w:fill="FFFFFF"/>
        </w:rPr>
        <w:t>万元，与2023年度相比，减少44.03万元，下降24.6%，主要原因是</w:t>
      </w:r>
      <w:r>
        <w:rPr>
          <w:rFonts w:hint="eastAsia" w:ascii="方正仿宋_GBK" w:hAnsi="方正仿宋_GBK" w:eastAsia="方正仿宋_GBK" w:cs="方正仿宋_GBK"/>
          <w:sz w:val="32"/>
          <w:szCs w:val="32"/>
          <w:shd w:val="clear" w:color="auto" w:fill="FFFFFF"/>
          <w:lang w:val="en-US" w:eastAsia="zh-CN"/>
        </w:rPr>
        <w:t>24年机构拆分，事业人员减少</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highlight w:val="none"/>
        </w:rPr>
        <w:t>办公费、电费、水费、邮电费、差旅费、公务接待费、会议费、维护费、公务用车和其他交通费用。</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转让马坪中学，国有土地使用权的出让。</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万元，与2023年度相比，增加4.00万元，增长100.0%，主要原因是</w:t>
      </w:r>
      <w:r>
        <w:rPr>
          <w:rFonts w:hint="eastAsia" w:ascii="方正仿宋_GBK" w:hAnsi="方正仿宋_GBK" w:eastAsia="方正仿宋_GBK" w:cs="方正仿宋_GBK"/>
          <w:sz w:val="32"/>
          <w:szCs w:val="32"/>
          <w:shd w:val="clear" w:color="auto" w:fill="FFFFFF"/>
          <w:lang w:val="en-US" w:eastAsia="zh-CN"/>
        </w:rPr>
        <w:t>转让马坪中学，国有土地使用权的出让。</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19.91</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较上年支出数减少5.81万元，下降22.6%，主要原因是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hint="eastAsia" w:ascii="方正仿宋_GBK" w:hAnsi="方正仿宋_GBK" w:eastAsia="方正仿宋_GBK" w:cs="方正仿宋_GBK"/>
          <w:color w:val="auto"/>
          <w:sz w:val="32"/>
          <w:szCs w:val="32"/>
          <w:highlight w:val="none"/>
          <w:shd w:val="clear" w:color="auto" w:fill="FFFFFF"/>
        </w:rPr>
        <w:t>年度未发生因公出国（境）费用支出”</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hint="eastAsia" w:ascii="方正仿宋_GBK" w:hAnsi="方正仿宋_GBK" w:eastAsia="方正仿宋_GBK" w:cs="方正仿宋_GBK"/>
          <w:color w:val="auto"/>
          <w:sz w:val="32"/>
          <w:szCs w:val="32"/>
          <w:highlight w:val="none"/>
          <w:shd w:val="clear" w:color="auto" w:fill="FFFFFF"/>
        </w:rPr>
        <w:t>年度未发生公务车购置费支出”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highlight w:val="none"/>
        </w:rPr>
        <w:t>应急保障所需车辆的燃料费、维修费、过桥过路费、保险费等。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较上年支出数减少0.87万元，下降11.1%，主要原因是</w:t>
      </w:r>
      <w:r>
        <w:rPr>
          <w:rFonts w:hint="eastAsia" w:ascii="方正仿宋_GBK" w:hAnsi="方正仿宋_GBK" w:eastAsia="方正仿宋_GBK" w:cs="方正仿宋_GBK"/>
          <w:color w:val="auto"/>
          <w:sz w:val="32"/>
          <w:szCs w:val="32"/>
          <w:highlight w:val="none"/>
        </w:rPr>
        <w:t>严格落实公车使用规定，公车运行维护成本下降。</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12.91</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highlight w:val="none"/>
        </w:rPr>
        <w:t>接待相关部门检查指导工作发生的接待支出。</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较上年支出数减少4.94万元，下降27.7%，主要原因是</w:t>
      </w:r>
      <w:r>
        <w:rPr>
          <w:rFonts w:hint="eastAsia" w:ascii="方正仿宋_GBK" w:hAnsi="方正仿宋_GBK" w:eastAsia="方正仿宋_GBK" w:cs="方正仿宋_GBK"/>
          <w:sz w:val="32"/>
          <w:szCs w:val="32"/>
          <w:shd w:val="clear" w:color="auto" w:fill="FFFFFF"/>
        </w:rPr>
        <w:t>贯彻落实中央八项规定、压缩开支。</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1983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65.10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万元，与2023年度相比，减少5.30万元，下降42.1%，主要原因是</w:t>
      </w:r>
      <w:r>
        <w:rPr>
          <w:rFonts w:hint="eastAsia" w:ascii="方正仿宋_GBK" w:hAnsi="方正仿宋_GBK" w:eastAsia="方正仿宋_GBK" w:cs="方正仿宋_GBK"/>
          <w:sz w:val="32"/>
          <w:szCs w:val="32"/>
          <w:shd w:val="clear" w:color="auto" w:fill="FFFFFF"/>
          <w:lang w:val="en-US" w:eastAsia="zh-CN"/>
        </w:rPr>
        <w:t>减少了乡镇人大代表活动经费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万元，与2023年度相比，减少1.12万元，下降84.9%，主要原因</w:t>
      </w:r>
      <w:r>
        <w:rPr>
          <w:rFonts w:hint="eastAsia"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减少了就业扶贫培训费</w:t>
      </w:r>
      <w:r>
        <w:rPr>
          <w:rFonts w:hint="eastAsia" w:ascii="方正仿宋_GBK" w:hAnsi="方正仿宋_GBK" w:eastAsia="方正仿宋_GBK" w:cs="方正仿宋_GBK"/>
          <w:color w:val="auto"/>
          <w:sz w:val="32"/>
          <w:szCs w:val="32"/>
          <w:highlight w:val="none"/>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p>
    <w:p>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135.32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color w:val="auto"/>
          <w:sz w:val="32"/>
          <w:szCs w:val="32"/>
          <w:highlight w:val="none"/>
        </w:rPr>
        <w:t>开支办公费、公务车运行维护费、邮电费、差旅费、电费、水费、会议费。</w:t>
      </w:r>
      <w:r>
        <w:rPr>
          <w:rFonts w:ascii="方正仿宋_GBK" w:hAnsi="方正仿宋_GBK" w:eastAsia="方正仿宋_GBK" w:cs="方正仿宋_GBK"/>
          <w:sz w:val="32"/>
          <w:szCs w:val="32"/>
          <w:shd w:val="clear" w:color="auto" w:fill="FFFFFF"/>
        </w:rPr>
        <w:t>机关运行经费较上年支出数增加8.87万元，增长7.0%，主要原因是</w:t>
      </w:r>
      <w:r>
        <w:rPr>
          <w:rFonts w:hint="eastAsia" w:ascii="方正仿宋_GBK" w:hAnsi="方正仿宋_GBK" w:eastAsia="方正仿宋_GBK" w:cs="方正仿宋_GBK"/>
          <w:color w:val="auto"/>
          <w:sz w:val="32"/>
          <w:szCs w:val="32"/>
          <w:highlight w:val="none"/>
          <w:shd w:val="clear" w:color="auto" w:fill="FFFFFF"/>
          <w:lang w:val="en-US" w:eastAsia="zh-CN"/>
        </w:rPr>
        <w:t>在职人员及人大换届选举会议费增加，故运行经费也相应增加。</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numPr>
          <w:ilvl w:val="0"/>
          <w:numId w:val="0"/>
        </w:numPr>
        <w:kinsoku/>
        <w:wordWrap/>
        <w:overflowPunct/>
        <w:topLinePunct w:val="0"/>
        <w:autoSpaceDE w:val="0"/>
        <w:autoSpaceDN/>
        <w:bidi w:val="0"/>
        <w:spacing w:line="600" w:lineRule="atLeas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2695.99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9.46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2686.52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2695.99万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2695.99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highlight w:val="none"/>
        </w:rPr>
        <w:t>办公用品及工程支出。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89</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6867.4</w:t>
      </w:r>
      <w:r>
        <w:rPr>
          <w:rFonts w:hint="eastAsia"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E w:val="0"/>
        <w:autoSpaceDN/>
        <w:bidi w:val="0"/>
        <w:adjustRightInd/>
        <w:spacing w:beforeAutospacing="0" w:line="600"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lang w:val="en-US" w:eastAsia="zh-CN" w:bidi="ar"/>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余思祺 </w:t>
      </w:r>
      <w:r>
        <w:rPr>
          <w:rFonts w:hint="default" w:ascii="方正仿宋_GBK" w:hAnsi="方正仿宋_GBK" w:eastAsia="方正仿宋_GBK" w:cs="方正仿宋_GBK"/>
          <w:color w:val="auto"/>
          <w:kern w:val="0"/>
          <w:sz w:val="32"/>
          <w:szCs w:val="32"/>
          <w:highlight w:val="none"/>
          <w:lang w:val="en-US" w:eastAsia="zh-CN" w:bidi="ar"/>
        </w:rPr>
        <w:t>51654</w:t>
      </w:r>
      <w:r>
        <w:rPr>
          <w:rFonts w:hint="eastAsia" w:ascii="方正仿宋_GBK" w:hAnsi="方正仿宋_GBK" w:eastAsia="方正仿宋_GBK" w:cs="方正仿宋_GBK"/>
          <w:color w:val="auto"/>
          <w:kern w:val="0"/>
          <w:sz w:val="32"/>
          <w:szCs w:val="32"/>
          <w:highlight w:val="none"/>
          <w:lang w:val="en-US" w:eastAsia="zh-CN" w:bidi="ar"/>
        </w:rPr>
        <w:t>0。</w:t>
      </w: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pPr w:leftFromText="180" w:rightFromText="180" w:vertAnchor="text" w:horzAnchor="page" w:tblpX="1576" w:tblpY="11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6"/>
        <w:gridCol w:w="1768"/>
        <w:gridCol w:w="1768"/>
        <w:gridCol w:w="1763"/>
        <w:gridCol w:w="1321"/>
        <w:gridCol w:w="1646"/>
        <w:gridCol w:w="1653"/>
        <w:gridCol w:w="1646"/>
        <w:gridCol w:w="1694"/>
        <w:gridCol w:w="2376"/>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巫溪县文峰镇人民政府整体监控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507-巫溪县文峰镇人民政府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15025741382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90,820,852.80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88,704,432.78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90,820,852.80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88,704,432.78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90,780,852.80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88,664,432.78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及时发放全镇特困、低保等人员的补助，保障基本生活条件。;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及时发放全镇特困、低保等人员的补助，保障基本生活条件。;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保障特困、低保等人员人数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特困、低保等人员的进步生活条件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w:t>
      </w:r>
    </w:p>
    <w:p>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5"/>
        <w:snapToGrid w:val="0"/>
        <w:spacing w:before="0" w:beforeAutospacing="0" w:after="0" w:afterAutospacing="0" w:line="596" w:lineRule="exact"/>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附件2</w:t>
      </w:r>
    </w:p>
    <w:tbl>
      <w:tblPr>
        <w:tblStyle w:val="6"/>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4"/>
        <w:gridCol w:w="2790"/>
        <w:gridCol w:w="2789"/>
        <w:gridCol w:w="2027"/>
        <w:gridCol w:w="1523"/>
        <w:gridCol w:w="1904"/>
        <w:gridCol w:w="1901"/>
        <w:gridCol w:w="1518"/>
        <w:gridCol w:w="1271"/>
        <w:gridCol w:w="1775"/>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巫溪县2024年文峰镇疏浚保安项目溪交函（2024）155号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50023825T000004842948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507-巫溪县文峰镇人民政府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15025741382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农村公路疏浚保安里程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p>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p>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巫溪县文峰镇人民政府（本级）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8,081.52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8,085.52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8,085.52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巫溪县文峰镇人民政府（本级）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8,085.52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8,085.52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4,489.25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4,489.25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20607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科学技术普及</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2060799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其他科学技术普及支出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巫溪县文峰镇人民政府（本级）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8,085.52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1,218.06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6,867.46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4,489.25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20607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科学技术普及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2060799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其他科学技术普及支出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1,042.22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8,081.52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4,489.25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4,489.25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8,081.52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1,218.06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6,863.46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8,081.52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1,218.06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6,863.46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4,489.25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3,755.52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4,489.25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3,755.52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3,726.31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3,726.31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3,634.69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3,634.69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20607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科学技术普及</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2060799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其他科学技术普及支出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2,019.49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1,962.15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2,019.49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1,962.15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1,042.22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1,042.22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875.02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巫溪县文峰镇人民政府（本级）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19.91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12.91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12.91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1,983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TM5NzBiODViMTZjZDBhOTQzZGFmZjRiNWZlNDk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A6573E"/>
    <w:rsid w:val="1CD135FE"/>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F16ADD"/>
    <w:rsid w:val="24B92327"/>
    <w:rsid w:val="2533755C"/>
    <w:rsid w:val="26396DF4"/>
    <w:rsid w:val="266B763B"/>
    <w:rsid w:val="26E722A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1411C7"/>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ECC6DA9"/>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1D1669C"/>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87B1A1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4</TotalTime>
  <ScaleCrop>false</ScaleCrop>
  <LinksUpToDate>false</LinksUpToDate>
  <CharactersWithSpaces>21460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2025-09-17T03:42:45Z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83CD0B53D14C4360BDC753C762D5F9B6_13</vt:lpwstr>
  </property>
</Properties>
</file>