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rPr>
          <w:rFonts w:eastAsia="Times New Roman"/>
        </w:rPr>
      </w:pPr>
      <w:r>
        <w:rPr>
          <w:rFonts w:hint="default" w:ascii="Times New Roman" w:hAnsi="Times New Roman" w:eastAsia="宋体" w:cs="Times New Roman"/>
          <w:sz w:val="21"/>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rPr>
          <w:rFonts w:eastAsia="Times New Roman"/>
        </w:rPr>
      </w:pPr>
    </w:p>
    <w:p>
      <w:pPr>
        <w:keepNext w:val="0"/>
        <w:keepLines w:val="0"/>
        <w:pageBreakBefore w:val="0"/>
        <w:widowControl w:val="0"/>
        <w:tabs>
          <w:tab w:val="left" w:pos="1264"/>
        </w:tabs>
        <w:kinsoku/>
        <w:wordWrap/>
        <w:overflowPunct/>
        <w:topLinePunct w:val="0"/>
        <w:autoSpaceDE/>
        <w:autoSpaceDN/>
        <w:bidi w:val="0"/>
        <w:adjustRightInd/>
        <w:snapToGrid/>
        <w:spacing w:line="594" w:lineRule="exact"/>
        <w:rPr>
          <w:rFonts w:eastAsia="Times New Roman"/>
        </w:rPr>
      </w:pPr>
    </w:p>
    <w:p>
      <w:pPr>
        <w:pStyle w:val="2"/>
        <w:keepNext w:val="0"/>
        <w:keepLines w:val="0"/>
        <w:pageBreakBefore w:val="0"/>
        <w:widowControl w:val="0"/>
        <w:kinsoku/>
        <w:wordWrap/>
        <w:overflowPunct/>
        <w:topLinePunct w:val="0"/>
        <w:autoSpaceDE/>
        <w:autoSpaceDN/>
        <w:bidi w:val="0"/>
        <w:adjustRightInd/>
        <w:snapToGrid/>
        <w:spacing w:line="594" w:lineRule="exact"/>
        <w:rPr>
          <w:rFonts w:eastAsia="Times New Roma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rPr>
          <w:rFonts w:hint="default" w:ascii="Times New Roman" w:hAnsi="Times New Roman" w:eastAsia="方正仿宋_GBK" w:cs="Times New Roman"/>
          <w:sz w:val="32"/>
          <w:szCs w:val="32"/>
          <w:shd w:val="clear" w:color="auto" w:fill="FFFFFF"/>
          <w:lang w:bidi="ar"/>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下堡府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发〔202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41</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rPr>
          <w:rFonts w:hint="default" w:ascii="Times New Roman" w:hAnsi="Times New Roman" w:eastAsia="方正仿宋_GBK" w:cs="Times New Roman"/>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下堡镇人民政府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eastAsia="zh-CN"/>
        </w:rPr>
        <w:t>下堡镇</w:t>
      </w:r>
      <w:r>
        <w:rPr>
          <w:rFonts w:hint="default" w:ascii="Times New Roman" w:hAnsi="Times New Roman" w:eastAsia="方正仿宋_GBK" w:cs="Times New Roman"/>
          <w:color w:val="000000" w:themeColor="text1"/>
          <w:kern w:val="0"/>
          <w:sz w:val="44"/>
          <w:szCs w:val="44"/>
          <w14:textFill>
            <w14:solidFill>
              <w14:schemeClr w14:val="tx1"/>
            </w14:solidFill>
          </w14:textFill>
        </w:rPr>
        <w:t>202</w:t>
      </w:r>
      <w:r>
        <w:rPr>
          <w:rFonts w:hint="default" w:ascii="Times New Roman" w:hAnsi="Times New Roman" w:eastAsia="方正仿宋_GBK" w:cs="Times New Roman"/>
          <w:color w:val="000000" w:themeColor="text1"/>
          <w:kern w:val="0"/>
          <w:sz w:val="44"/>
          <w:szCs w:val="44"/>
          <w:lang w:val="en-US" w:eastAsia="zh-CN"/>
          <w14:textFill>
            <w14:solidFill>
              <w14:schemeClr w14:val="tx1"/>
            </w14:solidFill>
          </w14:textFill>
        </w:rPr>
        <w:t>2</w:t>
      </w:r>
      <w:r>
        <w:rPr>
          <w:rFonts w:hint="default" w:ascii="Times New Roman" w:hAnsi="Times New Roman" w:eastAsia="方正小标宋_GBK" w:cs="Times New Roman"/>
          <w:color w:val="000000" w:themeColor="text1"/>
          <w:sz w:val="44"/>
          <w:szCs w:val="44"/>
          <w14:textFill>
            <w14:solidFill>
              <w14:schemeClr w14:val="tx1"/>
            </w14:solidFill>
          </w14:textFill>
        </w:rPr>
        <w:t>年农村</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户厕改造</w:t>
      </w:r>
      <w:r>
        <w:rPr>
          <w:rFonts w:hint="default" w:ascii="Times New Roman" w:hAnsi="Times New Roman" w:eastAsia="方正小标宋_GBK" w:cs="Times New Roman"/>
          <w:color w:val="000000" w:themeColor="text1"/>
          <w:sz w:val="44"/>
          <w:szCs w:val="44"/>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color w:val="000000" w:themeColor="text1"/>
          <w:sz w:val="44"/>
          <w:szCs w:val="44"/>
          <w14:textFill>
            <w14:solidFill>
              <w14:schemeClr w14:val="tx1"/>
            </w14:solidFill>
          </w14:textFill>
        </w:rPr>
        <w:t>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各</w:t>
      </w:r>
      <w:r>
        <w:rPr>
          <w:rFonts w:hint="eastAsia" w:ascii="Times New Roman" w:hAnsi="Times New Roman" w:eastAsia="方正楷体_GBK" w:cs="Times New Roman"/>
          <w:color w:val="auto"/>
          <w:sz w:val="32"/>
          <w:szCs w:val="32"/>
          <w:lang w:val="en-US" w:eastAsia="zh-CN"/>
        </w:rPr>
        <w:t>村（社区）居民委员会，各科室（中心、站、所），各相关单位</w:t>
      </w:r>
      <w:r>
        <w:rPr>
          <w:rFonts w:hint="default" w:ascii="Times New Roman" w:hAnsi="Times New Roman" w:eastAsia="方正楷体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eastAsia" w:ascii="方正楷体_GBK" w:hAnsi="方正楷体_GBK" w:eastAsia="方正楷体_GBK" w:cs="方正楷体_GBK"/>
          <w:bCs/>
          <w:color w:val="auto"/>
          <w:sz w:val="32"/>
          <w:szCs w:val="32"/>
          <w:lang w:eastAsia="zh-CN"/>
        </w:rPr>
      </w:pPr>
      <w:r>
        <w:rPr>
          <w:rFonts w:hint="default" w:ascii="Times New Roman" w:hAnsi="Times New Roman" w:eastAsia="方正楷体_GBK" w:cs="Times New Roman"/>
          <w:color w:val="auto"/>
          <w:sz w:val="32"/>
          <w:szCs w:val="32"/>
          <w:lang w:val="en-US" w:eastAsia="zh-CN"/>
        </w:rPr>
        <w:t>为深入贯彻习近平总书记关于农村厕所革命的重要指示批示精神，落实</w:t>
      </w:r>
      <w:r>
        <w:rPr>
          <w:rFonts w:hint="eastAsia" w:ascii="Times New Roman" w:hAnsi="Times New Roman" w:eastAsia="方正楷体_GBK" w:cs="Times New Roman"/>
          <w:color w:val="auto"/>
          <w:sz w:val="32"/>
          <w:szCs w:val="32"/>
          <w:lang w:val="en-US" w:eastAsia="zh-CN"/>
        </w:rPr>
        <w:t>县委、县政府</w:t>
      </w:r>
      <w:r>
        <w:rPr>
          <w:rFonts w:hint="default" w:ascii="Times New Roman" w:hAnsi="Times New Roman" w:eastAsia="方正楷体_GBK" w:cs="Times New Roman"/>
          <w:color w:val="auto"/>
          <w:sz w:val="32"/>
          <w:szCs w:val="32"/>
          <w:lang w:val="en-US" w:eastAsia="zh-CN"/>
        </w:rPr>
        <w:t>工作要求，扎实做好全</w:t>
      </w:r>
      <w:r>
        <w:rPr>
          <w:rFonts w:hint="eastAsia" w:ascii="Times New Roman" w:hAnsi="Times New Roman" w:eastAsia="方正楷体_GBK" w:cs="Times New Roman"/>
          <w:color w:val="auto"/>
          <w:sz w:val="32"/>
          <w:szCs w:val="32"/>
          <w:lang w:val="en-US" w:eastAsia="zh-CN"/>
        </w:rPr>
        <w:t>镇</w:t>
      </w:r>
      <w:r>
        <w:rPr>
          <w:rFonts w:hint="default" w:ascii="Times New Roman" w:hAnsi="Times New Roman" w:eastAsia="方正楷体_GBK" w:cs="Times New Roman"/>
          <w:color w:val="auto"/>
          <w:sz w:val="32"/>
          <w:szCs w:val="32"/>
          <w:lang w:val="en-US" w:eastAsia="zh-CN"/>
        </w:rPr>
        <w:t>农村户厕改造工作，现将《</w:t>
      </w:r>
      <w:r>
        <w:rPr>
          <w:rFonts w:hint="eastAsia" w:ascii="Times New Roman" w:hAnsi="Times New Roman" w:eastAsia="方正楷体_GBK" w:cs="Times New Roman"/>
          <w:color w:val="auto"/>
          <w:sz w:val="32"/>
          <w:szCs w:val="32"/>
          <w:lang w:val="en-US" w:eastAsia="zh-CN"/>
        </w:rPr>
        <w:t>下堡镇</w:t>
      </w:r>
      <w:r>
        <w:rPr>
          <w:rFonts w:hint="default" w:ascii="Times New Roman" w:hAnsi="Times New Roman" w:eastAsia="方正楷体_GBK" w:cs="Times New Roman"/>
          <w:color w:val="auto"/>
          <w:sz w:val="32"/>
          <w:szCs w:val="32"/>
          <w:lang w:val="en-US" w:eastAsia="zh-CN"/>
        </w:rPr>
        <w:t>2022年农村户厕改造实施方案》印发给你们，请认真抓好落实</w:t>
      </w:r>
      <w:r>
        <w:rPr>
          <w:rFonts w:hint="eastAsia" w:ascii="方正楷体_GBK" w:hAnsi="方正楷体_GBK" w:eastAsia="方正楷体_GBK" w:cs="方正楷体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bCs/>
          <w:color w:val="auto"/>
          <w:sz w:val="32"/>
          <w:szCs w:val="32"/>
          <w:lang w:val="en-US" w:eastAsia="zh-CN"/>
        </w:rPr>
        <w:t>特此通知</w:t>
      </w:r>
    </w:p>
    <w:p>
      <w:pPr>
        <w:pStyle w:val="19"/>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楷体_GBK" w:hAnsi="方正楷体_GBK" w:eastAsia="方正楷体_GBK" w:cs="方正楷体_GBK"/>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 xml:space="preserve">下堡镇人民政府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 xml:space="preserve">2022年5月25日    </w:t>
      </w:r>
    </w:p>
    <w:p>
      <w:pPr>
        <w:pStyle w:val="19"/>
        <w:keepNext w:val="0"/>
        <w:keepLines w:val="0"/>
        <w:pageBreakBefore w:val="0"/>
        <w:widowControl w:val="0"/>
        <w:kinsoku/>
        <w:wordWrap/>
        <w:overflowPunct/>
        <w:topLinePunct w:val="0"/>
        <w:autoSpaceDE/>
        <w:autoSpaceDN/>
        <w:bidi w:val="0"/>
        <w:adjustRightInd/>
        <w:snapToGrid/>
        <w:spacing w:line="594" w:lineRule="exact"/>
        <w:ind w:firstLine="3606" w:firstLineChars="1127"/>
        <w:textAlignment w:val="auto"/>
        <w:rPr>
          <w:rFonts w:hint="default" w:ascii="Times New Roman" w:hAnsi="Times New Roman" w:eastAsia="方正楷体_GBK" w:cs="Times New Roman"/>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下堡镇2022年农村户厕改造实施方案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以习近平新时代中国特色社会主义思想为指导，深入学习贯彻习近平总书记关于农村厕所革命的重要指示批示精神，认真贯彻落实党中央、国务院决策部署和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县委、县政府</w:t>
      </w:r>
      <w:r>
        <w:rPr>
          <w:rFonts w:hint="default" w:ascii="Times New Roman" w:hAnsi="Times New Roman" w:eastAsia="方正仿宋_GBK" w:cs="Times New Roman"/>
          <w:color w:val="000000" w:themeColor="text1"/>
          <w:sz w:val="32"/>
          <w:szCs w:val="32"/>
          <w14:textFill>
            <w14:solidFill>
              <w14:schemeClr w14:val="tx1"/>
            </w14:solidFill>
          </w14:textFill>
        </w:rPr>
        <w:t>工作要求，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扎实做好</w:t>
      </w:r>
      <w:r>
        <w:rPr>
          <w:rFonts w:hint="default" w:ascii="Times New Roman" w:hAnsi="Times New Roman" w:eastAsia="方正仿宋_GBK" w:cs="Times New Roman"/>
          <w:color w:val="000000" w:themeColor="text1"/>
          <w:sz w:val="32"/>
          <w:szCs w:val="32"/>
          <w14:textFill>
            <w14:solidFill>
              <w14:schemeClr w14:val="tx1"/>
            </w14:solidFill>
          </w14:textFill>
        </w:rPr>
        <w:t>农村户厕改造工作，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根据巫溪县农村人居环境整治工作领导小组办公室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关于印发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巫溪县2022年农村户厕改造实施方案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的通知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巫溪农村人居环境整治办发〔2022〕4号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）文件，特</w:t>
      </w:r>
      <w:r>
        <w:rPr>
          <w:rFonts w:hint="default" w:ascii="Times New Roman" w:hAnsi="Times New Roman" w:eastAsia="方正仿宋_GBK" w:cs="Times New Roman"/>
          <w:color w:val="000000" w:themeColor="text1"/>
          <w:sz w:val="32"/>
          <w:szCs w:val="32"/>
          <w14:textFill>
            <w14:solidFill>
              <w14:schemeClr w14:val="tx1"/>
            </w14:solidFill>
          </w14:textFill>
        </w:rPr>
        <w:t>制定本方案。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一、改造对象及工作目标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（一）改造对象。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内有意愿改造户厕的农户，</w:t>
      </w:r>
      <w:r>
        <w:rPr>
          <w:rFonts w:hint="default" w:ascii="Times New Roman" w:hAnsi="Times New Roman" w:eastAsia="方正仿宋_GBK" w:cs="Times New Roman"/>
          <w:color w:val="000000" w:themeColor="text1"/>
          <w:sz w:val="32"/>
          <w:szCs w:val="32"/>
          <w14:textFill>
            <w14:solidFill>
              <w14:schemeClr w14:val="tx1"/>
            </w14:solidFill>
          </w14:textFill>
        </w:rPr>
        <w:t>实现愿改则改、能改则改，逐步提升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无害化处理</w:t>
      </w:r>
      <w:r>
        <w:rPr>
          <w:rFonts w:hint="default" w:ascii="Times New Roman" w:hAnsi="Times New Roman" w:eastAsia="方正仿宋_GBK" w:cs="Times New Roman"/>
          <w:color w:val="000000" w:themeColor="text1"/>
          <w:sz w:val="32"/>
          <w:szCs w:val="32"/>
          <w14:textFill>
            <w14:solidFill>
              <w14:schemeClr w14:val="tx1"/>
            </w14:solidFill>
          </w14:textFill>
        </w:rPr>
        <w:t>卫生厕所普及率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Style w:val="22"/>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（二）工作目标。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按照巫溪农村人居环境整治办统一部署，</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坚持“数量服从质量、进度服从实效、求好不求快”的原则，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我镇拟改造45户，其中新建25户，改建20户</w:t>
      </w:r>
      <w:r>
        <w:rPr>
          <w:rStyle w:val="22"/>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二、建设内容及标准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（一）建设内容。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24"/>
          <w:lang w:val="en-US" w:eastAsia="zh-CN" w:bidi="ar-SA"/>
          <w14:textFill>
            <w14:solidFill>
              <w14:schemeClr w14:val="tx1"/>
            </w14:solidFill>
          </w14:textFill>
        </w:rPr>
        <w:t>1.新建。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无厕户在室内或室外新建无害化处理卫生厕所，包括新建厕屋、新建三格式化粪池及其他配套设施。</w:t>
      </w:r>
      <w:r>
        <w:rPr>
          <w:rFonts w:hint="default" w:ascii="Times New Roman" w:hAnsi="Times New Roman" w:eastAsia="方正仿宋_GBK" w:cs="Times New Roman"/>
          <w:color w:val="000000" w:themeColor="text1"/>
          <w:sz w:val="32"/>
          <w:szCs w:val="32"/>
          <w14:textFill>
            <w14:solidFill>
              <w14:schemeClr w14:val="tx1"/>
            </w14:solidFill>
          </w14:textFill>
        </w:rPr>
        <w:t>新建厕所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要求</w:t>
      </w:r>
      <w:r>
        <w:rPr>
          <w:rFonts w:hint="default" w:ascii="Times New Roman" w:hAnsi="Times New Roman" w:eastAsia="方正仿宋_GBK" w:cs="Times New Roman"/>
          <w:color w:val="000000" w:themeColor="text1"/>
          <w:sz w:val="32"/>
          <w:szCs w:val="32"/>
          <w14:textFill>
            <w14:solidFill>
              <w14:schemeClr w14:val="tx1"/>
            </w14:solidFill>
          </w14:textFill>
        </w:rPr>
        <w:t>入户进院，鼓励入室进屋，并积极推广节水型、少水型设施设备。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default" w:ascii="Times New Roman" w:hAnsi="Times New Roman" w:eastAsia="方正仿宋_GBK" w:cs="Times New Roman"/>
          <w:b w:val="0"/>
          <w:color w:val="000000" w:themeColor="text1"/>
          <w:kern w:val="2"/>
          <w:sz w:val="32"/>
          <w:szCs w:val="24"/>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24"/>
          <w:lang w:val="en-US" w:eastAsia="zh-CN" w:bidi="ar-SA"/>
          <w14:textFill>
            <w14:solidFill>
              <w14:schemeClr w14:val="tx1"/>
            </w14:solidFill>
          </w14:textFill>
        </w:rPr>
        <w:t>2.改（扩）建。</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对卫生厕所粪池不能达到无害化处理标准的，采取改（扩）建三格式化粪池及其配套设施，主要包括利用现有房屋整修成厕屋，改（扩）建三格式化粪池及</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添置</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配套设施等。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（二）建设标准。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Style w:val="22"/>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参照重庆市地方标准《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农村户用卫生厕所建设及粪污处理技术规程</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D</w:t>
      </w:r>
      <w:r>
        <w:rPr>
          <w:rStyle w:val="22"/>
          <w:rFonts w:hint="default" w:ascii="Times New Roman" w:hAnsi="Times New Roman" w:eastAsia="方正仿宋_GBK" w:cs="Times New Roman"/>
          <w:color w:val="000000" w:themeColor="text1"/>
          <w:sz w:val="32"/>
          <w:szCs w:val="32"/>
          <w14:textFill>
            <w14:solidFill>
              <w14:schemeClr w14:val="tx1"/>
            </w14:solidFill>
          </w14:textFill>
        </w:rPr>
        <w:t>B</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50/T 1137</w:t>
      </w:r>
      <w:r>
        <w:rPr>
          <w:rStyle w:val="22"/>
          <w:rFonts w:hint="default" w:ascii="Times New Roman" w:hAnsi="Times New Roman" w:eastAsia="方正仿宋_GBK" w:cs="Times New Roman"/>
          <w:color w:val="000000" w:themeColor="text1"/>
          <w:sz w:val="32"/>
          <w:szCs w:val="32"/>
          <w14:textFill>
            <w14:solidFill>
              <w14:schemeClr w14:val="tx1"/>
            </w14:solidFill>
          </w14:textFill>
        </w:rPr>
        <w:t>-202</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Style w:val="22"/>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附件2）</w:t>
      </w:r>
      <w:r>
        <w:rPr>
          <w:rFonts w:hint="default" w:ascii="Times New Roman" w:hAnsi="Times New Roman" w:eastAsia="方正仿宋_GBK" w:cs="Times New Roman"/>
          <w:color w:val="000000" w:themeColor="text1"/>
          <w:sz w:val="32"/>
          <w:szCs w:val="32"/>
          <w14:textFill>
            <w14:solidFill>
              <w14:schemeClr w14:val="tx1"/>
            </w14:solidFill>
          </w14:textFill>
        </w:rPr>
        <w:t>建设三格式无害化卫生厕所。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baseline"/>
        <w:rPr>
          <w:rStyle w:val="22"/>
          <w:rFonts w:hint="default" w:ascii="Times New Roman" w:hAnsi="Times New Roman" w:eastAsia="方正仿宋_GBK" w:cs="Times New Roman"/>
          <w:color w:val="000000" w:themeColor="text1"/>
          <w:sz w:val="32"/>
          <w:szCs w:val="32"/>
          <w14:textFill>
            <w14:solidFill>
              <w14:schemeClr w14:val="tx1"/>
            </w14:solidFill>
          </w14:textFill>
        </w:rPr>
      </w:pPr>
      <w:r>
        <w:rPr>
          <w:rStyle w:val="22"/>
          <w:rFonts w:hint="default" w:ascii="Times New Roman" w:hAnsi="Times New Roman" w:eastAsia="方正仿宋_GBK" w:cs="Times New Roman"/>
          <w:b/>
          <w:bCs/>
          <w:color w:val="000000" w:themeColor="text1"/>
          <w:sz w:val="32"/>
          <w:szCs w:val="32"/>
          <w:lang w:val="en-US"/>
          <w14:textFill>
            <w14:solidFill>
              <w14:schemeClr w14:val="tx1"/>
            </w14:solidFill>
          </w14:textFill>
        </w:rPr>
        <w:t>1.</w:t>
      </w:r>
      <w:r>
        <w:rPr>
          <w:rStyle w:val="22"/>
          <w:rFonts w:hint="default" w:ascii="Times New Roman" w:hAnsi="Times New Roman" w:eastAsia="方正仿宋_GBK" w:cs="Times New Roman"/>
          <w:b/>
          <w:bCs/>
          <w:color w:val="000000" w:themeColor="text1"/>
          <w:sz w:val="32"/>
          <w:szCs w:val="32"/>
          <w14:textFill>
            <w14:solidFill>
              <w14:schemeClr w14:val="tx1"/>
            </w14:solidFill>
          </w14:textFill>
        </w:rPr>
        <w:t>室内：</w:t>
      </w:r>
      <w:r>
        <w:rPr>
          <w:rStyle w:val="22"/>
          <w:rFonts w:hint="default" w:ascii="Times New Roman" w:hAnsi="Times New Roman" w:eastAsia="方正仿宋_GBK" w:cs="Times New Roman"/>
          <w:color w:val="000000" w:themeColor="text1"/>
          <w:sz w:val="32"/>
          <w:szCs w:val="32"/>
          <w14:textFill>
            <w14:solidFill>
              <w14:schemeClr w14:val="tx1"/>
            </w14:solidFill>
          </w14:textFill>
        </w:rPr>
        <w:t>厕屋净面积≥3㎡，整体结构完整；有门窗、有房顶、有标准蹲便器或坐便器、有冲水设备、有</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面盆、</w:t>
      </w:r>
      <w:r>
        <w:rPr>
          <w:rStyle w:val="22"/>
          <w:rFonts w:hint="default" w:ascii="Times New Roman" w:hAnsi="Times New Roman" w:eastAsia="方正仿宋_GBK" w:cs="Times New Roman"/>
          <w:color w:val="000000" w:themeColor="text1"/>
          <w:sz w:val="32"/>
          <w:szCs w:val="32"/>
          <w14:textFill>
            <w14:solidFill>
              <w14:schemeClr w14:val="tx1"/>
            </w14:solidFill>
          </w14:textFill>
        </w:rPr>
        <w:t>有照明。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baseline"/>
        <w:rPr>
          <w:rStyle w:val="22"/>
          <w:rFonts w:hint="default" w:ascii="Times New Roman" w:hAnsi="Times New Roman" w:eastAsia="方正仿宋_GBK" w:cs="Times New Roman"/>
          <w:color w:val="000000" w:themeColor="text1"/>
          <w:sz w:val="32"/>
          <w:szCs w:val="32"/>
          <w14:textFill>
            <w14:solidFill>
              <w14:schemeClr w14:val="tx1"/>
            </w14:solidFill>
          </w14:textFill>
        </w:rPr>
      </w:pPr>
      <w:r>
        <w:rPr>
          <w:rStyle w:val="22"/>
          <w:rFonts w:hint="default" w:ascii="Times New Roman" w:hAnsi="Times New Roman" w:eastAsia="方正仿宋_GBK" w:cs="Times New Roman"/>
          <w:b/>
          <w:bCs/>
          <w:color w:val="000000" w:themeColor="text1"/>
          <w:sz w:val="32"/>
          <w:szCs w:val="32"/>
          <w14:textFill>
            <w14:solidFill>
              <w14:schemeClr w14:val="tx1"/>
            </w14:solidFill>
          </w14:textFill>
        </w:rPr>
        <w:t>2</w:t>
      </w:r>
      <w:r>
        <w:rPr>
          <w:rStyle w:val="22"/>
          <w:rFonts w:hint="default" w:ascii="Times New Roman" w:hAnsi="Times New Roman" w:eastAsia="方正仿宋_GBK" w:cs="Times New Roman"/>
          <w:b/>
          <w:bCs/>
          <w:color w:val="000000" w:themeColor="text1"/>
          <w:sz w:val="32"/>
          <w:szCs w:val="32"/>
          <w:lang w:val="en-US"/>
          <w14:textFill>
            <w14:solidFill>
              <w14:schemeClr w14:val="tx1"/>
            </w14:solidFill>
          </w14:textFill>
        </w:rPr>
        <w:t>.</w:t>
      </w:r>
      <w:r>
        <w:rPr>
          <w:rStyle w:val="22"/>
          <w:rFonts w:hint="default" w:ascii="Times New Roman" w:hAnsi="Times New Roman" w:eastAsia="方正仿宋_GBK" w:cs="Times New Roman"/>
          <w:b/>
          <w:bCs/>
          <w:color w:val="000000" w:themeColor="text1"/>
          <w:sz w:val="32"/>
          <w:szCs w:val="32"/>
          <w14:textFill>
            <w14:solidFill>
              <w14:schemeClr w14:val="tx1"/>
            </w14:solidFill>
          </w14:textFill>
        </w:rPr>
        <w:t>室外：</w:t>
      </w:r>
      <w:r>
        <w:rPr>
          <w:rStyle w:val="22"/>
          <w:rFonts w:hint="default" w:ascii="Times New Roman" w:hAnsi="Times New Roman" w:eastAsia="方正仿宋_GBK" w:cs="Times New Roman"/>
          <w:color w:val="000000" w:themeColor="text1"/>
          <w:sz w:val="32"/>
          <w:szCs w:val="32"/>
          <w14:textFill>
            <w14:solidFill>
              <w14:schemeClr w14:val="tx1"/>
            </w14:solidFill>
          </w14:textFill>
        </w:rPr>
        <w:t>重点推广三格式化粪池粪污无害化处理模式，第一格为一级厌氧发酵池，第二格为二级厌氧发酵池，第三格为好氧发酵池，三池比例2:1:3，有效容积</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根据使用厕所人数等于或大于最低标</w:t>
      </w:r>
      <w:r>
        <w:rPr>
          <w:rStyle w:val="22"/>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准</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容积</w:t>
      </w:r>
      <w:r>
        <w:rPr>
          <w:rStyle w:val="22"/>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baseline"/>
        <w:rPr>
          <w:rStyle w:val="22"/>
          <w:rFonts w:hint="default" w:ascii="Times New Roman" w:hAnsi="Times New Roman" w:eastAsia="方正仿宋_GBK" w:cs="Times New Roman"/>
          <w:color w:val="000000" w:themeColor="text1"/>
          <w:sz w:val="32"/>
          <w:szCs w:val="32"/>
          <w14:textFill>
            <w14:solidFill>
              <w14:schemeClr w14:val="tx1"/>
            </w14:solidFill>
          </w14:textFill>
        </w:rPr>
      </w:pPr>
      <w:r>
        <w:rPr>
          <w:rStyle w:val="22"/>
          <w:rFonts w:hint="default" w:ascii="Times New Roman" w:hAnsi="Times New Roman" w:eastAsia="方正仿宋_GBK" w:cs="Times New Roman"/>
          <w:b/>
          <w:bCs/>
          <w:color w:val="000000" w:themeColor="text1"/>
          <w:sz w:val="32"/>
          <w:szCs w:val="32"/>
          <w14:textFill>
            <w14:solidFill>
              <w14:schemeClr w14:val="tx1"/>
            </w14:solidFill>
          </w14:textFill>
        </w:rPr>
        <w:t>3</w:t>
      </w:r>
      <w:r>
        <w:rPr>
          <w:rStyle w:val="22"/>
          <w:rFonts w:hint="default" w:ascii="Times New Roman" w:hAnsi="Times New Roman" w:eastAsia="方正仿宋_GBK" w:cs="Times New Roman"/>
          <w:b/>
          <w:bCs/>
          <w:color w:val="000000" w:themeColor="text1"/>
          <w:sz w:val="32"/>
          <w:szCs w:val="32"/>
          <w:lang w:val="en-US"/>
          <w14:textFill>
            <w14:solidFill>
              <w14:schemeClr w14:val="tx1"/>
            </w14:solidFill>
          </w14:textFill>
        </w:rPr>
        <w:t>.排放：</w:t>
      </w:r>
      <w:r>
        <w:rPr>
          <w:rStyle w:val="22"/>
          <w:rFonts w:hint="default" w:ascii="Times New Roman" w:hAnsi="Times New Roman" w:eastAsia="方正仿宋_GBK" w:cs="Times New Roman"/>
          <w:color w:val="000000" w:themeColor="text1"/>
          <w:sz w:val="32"/>
          <w:szCs w:val="32"/>
          <w14:textFill>
            <w14:solidFill>
              <w14:schemeClr w14:val="tx1"/>
            </w14:solidFill>
          </w14:textFill>
        </w:rPr>
        <w:t>粪污水经三格式化粪池处理后达到无害化要求，不得</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直接排入</w:t>
      </w:r>
      <w:r>
        <w:rPr>
          <w:rStyle w:val="22"/>
          <w:rFonts w:hint="default" w:ascii="Times New Roman" w:hAnsi="Times New Roman" w:eastAsia="方正仿宋_GBK" w:cs="Times New Roman"/>
          <w:color w:val="000000" w:themeColor="text1"/>
          <w:sz w:val="32"/>
          <w:szCs w:val="32"/>
          <w14:textFill>
            <w14:solidFill>
              <w14:schemeClr w14:val="tx1"/>
            </w14:solidFill>
          </w14:textFill>
        </w:rPr>
        <w:t>河流和水沟，</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需</w:t>
      </w:r>
      <w:r>
        <w:rPr>
          <w:rStyle w:val="22"/>
          <w:rFonts w:hint="default" w:ascii="Times New Roman" w:hAnsi="Times New Roman" w:eastAsia="方正仿宋_GBK" w:cs="Times New Roman"/>
          <w:color w:val="000000" w:themeColor="text1"/>
          <w:sz w:val="32"/>
          <w:szCs w:val="32"/>
          <w14:textFill>
            <w14:solidFill>
              <w14:schemeClr w14:val="tx1"/>
            </w14:solidFill>
          </w14:textFill>
        </w:rPr>
        <w:t>采取就近就地还田的方式进行资源化利用。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三、改造方式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按照重庆市地方标准《农村户用卫生厕所建设及粪污处理技术规程</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D</w:t>
      </w:r>
      <w:r>
        <w:rPr>
          <w:rStyle w:val="22"/>
          <w:rFonts w:hint="default" w:ascii="Times New Roman" w:hAnsi="Times New Roman" w:eastAsia="方正仿宋_GBK" w:cs="Times New Roman"/>
          <w:color w:val="000000" w:themeColor="text1"/>
          <w:sz w:val="32"/>
          <w:szCs w:val="32"/>
          <w14:textFill>
            <w14:solidFill>
              <w14:schemeClr w14:val="tx1"/>
            </w14:solidFill>
          </w14:textFill>
        </w:rPr>
        <w:t>B</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50/T 1137</w:t>
      </w:r>
      <w:r>
        <w:rPr>
          <w:rStyle w:val="22"/>
          <w:rFonts w:hint="default" w:ascii="Times New Roman" w:hAnsi="Times New Roman" w:eastAsia="方正仿宋_GBK" w:cs="Times New Roman"/>
          <w:color w:val="000000" w:themeColor="text1"/>
          <w:sz w:val="32"/>
          <w:szCs w:val="32"/>
          <w14:textFill>
            <w14:solidFill>
              <w14:schemeClr w14:val="tx1"/>
            </w14:solidFill>
          </w14:textFill>
        </w:rPr>
        <w:t>-202</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》可采取以下改造方式：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（一）农户自建。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由农户对本户厕所自行实施改造，改造完成后申请验收。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（二）委托代建。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由农户提出申请，自行协商解决实际改造费用差口，委托他人</w:t>
      </w:r>
      <w:r>
        <w:rPr>
          <w:rFonts w:hint="default" w:ascii="Times New Roman" w:hAnsi="Times New Roman" w:eastAsia="方正仿宋_GBK" w:cs="Times New Roman"/>
          <w:color w:val="000000" w:themeColor="text1"/>
          <w:sz w:val="32"/>
          <w:szCs w:val="32"/>
          <w14:textFill>
            <w14:solidFill>
              <w14:schemeClr w14:val="tx1"/>
            </w14:solidFill>
          </w14:textFill>
        </w:rPr>
        <w:t>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14:textFill>
            <w14:solidFill>
              <w14:schemeClr w14:val="tx1"/>
            </w14:solidFill>
          </w14:textFill>
        </w:rPr>
        <w:t>施工单位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代建。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（三）招标统建。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由村民委员会或其他自治组织通过招标方式与有资质或有建设能力的三方公司签订合同按要求统一建设。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四、验收标准及流程</w:t>
      </w:r>
    </w:p>
    <w:p>
      <w:pPr>
        <w:pStyle w:val="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（一）验收标准。</w:t>
      </w:r>
    </w:p>
    <w:p>
      <w:pPr>
        <w:pStyle w:val="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rPr>
          <w:rStyle w:val="22"/>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pPr>
      <w:r>
        <w:rPr>
          <w:rStyle w:val="22"/>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参照重庆市地方标准《农村户用卫生厕所验收规程DB50/T 1138—2021》（附件3）验收，验收过程中存在达不到验收标准的立即实施整改，完成整改后组织二次验收，达到验收标准的视为验收通过，达不到标准的不予通过验收。验收时主要分为资料验收和现场验收。</w:t>
      </w:r>
    </w:p>
    <w:p>
      <w:pPr>
        <w:pStyle w:val="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rPr>
          <w:rStyle w:val="22"/>
          <w:rFonts w:hint="default" w:ascii="Times New Roman" w:hAnsi="Times New Roman" w:eastAsia="方正仿宋_GBK" w:cs="Times New Roman"/>
          <w:b w:val="0"/>
          <w:color w:val="000000" w:themeColor="text1"/>
          <w:sz w:val="32"/>
          <w:szCs w:val="32"/>
          <w14:textFill>
            <w14:solidFill>
              <w14:schemeClr w14:val="tx1"/>
            </w14:solidFill>
          </w14:textFill>
        </w:rPr>
      </w:pPr>
      <w:r>
        <w:rPr>
          <w:rStyle w:val="22"/>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1.资料验收。</w:t>
      </w:r>
      <w:r>
        <w:rPr>
          <w:rStyle w:val="22"/>
          <w:rFonts w:hint="default" w:ascii="Times New Roman" w:hAnsi="Times New Roman" w:eastAsia="方正仿宋_GBK" w:cs="Times New Roman"/>
          <w:b w:val="0"/>
          <w:color w:val="000000" w:themeColor="text1"/>
          <w:sz w:val="32"/>
          <w:szCs w:val="32"/>
          <w14:textFill>
            <w14:solidFill>
              <w14:schemeClr w14:val="tx1"/>
            </w14:solidFill>
          </w14:textFill>
        </w:rPr>
        <w:t>逐一检查农村户厕改造材料收集及建档的规范性、完整性。</w:t>
      </w:r>
      <w:r>
        <w:rPr>
          <w:rStyle w:val="22"/>
          <w:rFonts w:hint="default" w:ascii="Times New Roman" w:hAnsi="Times New Roman" w:eastAsia="方正仿宋_GBK" w:cs="Times New Roman"/>
          <w:b w:val="0"/>
          <w:color w:val="000000" w:themeColor="text1"/>
          <w:sz w:val="32"/>
          <w:szCs w:val="32"/>
          <w:lang w:val="en-US"/>
          <w14:textFill>
            <w14:solidFill>
              <w14:schemeClr w14:val="tx1"/>
            </w14:solidFill>
          </w14:textFill>
        </w:rPr>
        <w:t>验收</w:t>
      </w:r>
      <w:r>
        <w:rPr>
          <w:rStyle w:val="22"/>
          <w:rFonts w:hint="default" w:ascii="Times New Roman" w:hAnsi="Times New Roman" w:eastAsia="方正仿宋_GBK" w:cs="Times New Roman"/>
          <w:b w:val="0"/>
          <w:color w:val="000000" w:themeColor="text1"/>
          <w:sz w:val="32"/>
          <w:szCs w:val="32"/>
          <w14:textFill>
            <w14:solidFill>
              <w14:schemeClr w14:val="tx1"/>
            </w14:solidFill>
          </w14:textFill>
        </w:rPr>
        <w:t>资料包含组织发动资料、技术培训资料、建档管理资料、</w:t>
      </w:r>
      <w:r>
        <w:rPr>
          <w:rStyle w:val="22"/>
          <w:rFonts w:hint="default" w:ascii="Times New Roman" w:hAnsi="Times New Roman" w:eastAsia="方正仿宋_GBK" w:cs="Times New Roman"/>
          <w:b w:val="0"/>
          <w:color w:val="000000" w:themeColor="text1"/>
          <w:sz w:val="32"/>
          <w:szCs w:val="32"/>
          <w:lang w:val="en-US"/>
          <w14:textFill>
            <w14:solidFill>
              <w14:schemeClr w14:val="tx1"/>
            </w14:solidFill>
          </w14:textFill>
        </w:rPr>
        <w:t>后期维护制度等</w:t>
      </w:r>
      <w:r>
        <w:rPr>
          <w:rStyle w:val="22"/>
          <w:rFonts w:hint="default" w:ascii="Times New Roman" w:hAnsi="Times New Roman" w:eastAsia="方正仿宋_GBK" w:cs="Times New Roman"/>
          <w:b w:val="0"/>
          <w:color w:val="000000" w:themeColor="text1"/>
          <w:sz w:val="32"/>
          <w:szCs w:val="32"/>
          <w14:textFill>
            <w14:solidFill>
              <w14:schemeClr w14:val="tx1"/>
            </w14:solidFill>
          </w14:textFill>
        </w:rPr>
        <w:t>。</w:t>
      </w:r>
    </w:p>
    <w:p>
      <w:pPr>
        <w:pStyle w:val="8"/>
        <w:keepNext w:val="0"/>
        <w:keepLines w:val="0"/>
        <w:pageBreakBefore w:val="0"/>
        <w:widowControl w:val="0"/>
        <w:tabs>
          <w:tab w:val="left" w:pos="750"/>
        </w:tabs>
        <w:kinsoku/>
        <w:wordWrap/>
        <w:overflowPunct/>
        <w:topLinePunct w:val="0"/>
        <w:autoSpaceDE/>
        <w:autoSpaceDN/>
        <w:bidi w:val="0"/>
        <w:adjustRightInd/>
        <w:snapToGrid/>
        <w:spacing w:line="594" w:lineRule="exact"/>
        <w:ind w:left="0" w:leftChars="0" w:right="0" w:rightChars="0" w:firstLine="642" w:firstLineChars="200"/>
        <w:jc w:val="left"/>
        <w:rPr>
          <w:rFonts w:hint="default" w:ascii="Times New Roman" w:hAnsi="Times New Roman" w:cs="Times New Roman"/>
          <w:color w:val="000000" w:themeColor="text1"/>
          <w:lang w:val="en-US"/>
          <w14:textFill>
            <w14:solidFill>
              <w14:schemeClr w14:val="tx1"/>
            </w14:solidFill>
          </w14:textFill>
        </w:rPr>
      </w:pPr>
      <w:r>
        <w:rPr>
          <w:rStyle w:val="22"/>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2.现场验收。</w:t>
      </w:r>
      <w:r>
        <w:rPr>
          <w:rStyle w:val="22"/>
          <w:rFonts w:hint="default" w:ascii="Times New Roman" w:hAnsi="Times New Roman" w:eastAsia="方正仿宋_GBK" w:cs="Times New Roman"/>
          <w:b w:val="0"/>
          <w:color w:val="000000" w:themeColor="text1"/>
          <w:sz w:val="32"/>
          <w:szCs w:val="32"/>
          <w:lang w:val="en-US"/>
          <w14:textFill>
            <w14:solidFill>
              <w14:schemeClr w14:val="tx1"/>
            </w14:solidFill>
          </w14:textFill>
        </w:rPr>
        <w:t>包括</w:t>
      </w:r>
      <w:r>
        <w:rPr>
          <w:rStyle w:val="22"/>
          <w:rFonts w:hint="default" w:ascii="Times New Roman" w:hAnsi="Times New Roman" w:eastAsia="方正仿宋_GBK" w:cs="Times New Roman"/>
          <w:b w:val="0"/>
          <w:color w:val="000000" w:themeColor="text1"/>
          <w:sz w:val="32"/>
          <w:szCs w:val="32"/>
          <w14:textFill>
            <w14:solidFill>
              <w14:schemeClr w14:val="tx1"/>
            </w14:solidFill>
          </w14:textFill>
        </w:rPr>
        <w:t>厕屋建设、卫生洁具、</w:t>
      </w:r>
      <w:r>
        <w:rPr>
          <w:rStyle w:val="22"/>
          <w:rFonts w:hint="default" w:ascii="Times New Roman" w:hAnsi="Times New Roman" w:eastAsia="方正仿宋_GBK" w:cs="Times New Roman"/>
          <w:b w:val="0"/>
          <w:color w:val="000000" w:themeColor="text1"/>
          <w:sz w:val="32"/>
          <w:szCs w:val="32"/>
          <w:lang w:val="en-US"/>
          <w14:textFill>
            <w14:solidFill>
              <w14:schemeClr w14:val="tx1"/>
            </w14:solidFill>
          </w14:textFill>
        </w:rPr>
        <w:t>化粪池建设等内容实地验收并作出验收结论。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（二）验收流程。</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村级申报。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农户完成建设后，向村级提交验收申请表申请验收。村（社）向乡镇提交验收申请表申请验收。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2.乡镇验收。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乡镇为验收主体，按审核通过的申请表，组织验收小组逐户验收。验收小组按照《农村户用卫生厕所建设及粪污处理技术规程</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D</w:t>
      </w:r>
      <w:r>
        <w:rPr>
          <w:rStyle w:val="22"/>
          <w:rFonts w:hint="default" w:ascii="Times New Roman" w:hAnsi="Times New Roman" w:eastAsia="方正仿宋_GBK" w:cs="Times New Roman"/>
          <w:color w:val="000000" w:themeColor="text1"/>
          <w:sz w:val="32"/>
          <w:szCs w:val="32"/>
          <w14:textFill>
            <w14:solidFill>
              <w14:schemeClr w14:val="tx1"/>
            </w14:solidFill>
          </w14:textFill>
        </w:rPr>
        <w:t>B</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50/T</w:t>
      </w:r>
      <w:r>
        <w:rPr>
          <w:rStyle w:val="22"/>
          <w:rFonts w:hint="eastAsia" w:ascii="Times New Roman" w:hAnsi="Times New Roman" w:eastAsia="方正仿宋_GBK" w:cs="Times New Roman"/>
          <w:color w:val="000000" w:themeColor="text1"/>
          <w:sz w:val="32"/>
          <w:szCs w:val="32"/>
          <w:lang w:val="en-US"/>
          <w14:textFill>
            <w14:solidFill>
              <w14:schemeClr w14:val="tx1"/>
            </w14:solidFill>
          </w14:textFill>
        </w:rPr>
        <w:t xml:space="preserve"> </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1137</w:t>
      </w:r>
      <w:r>
        <w:rPr>
          <w:rStyle w:val="22"/>
          <w:rFonts w:hint="default" w:ascii="Times New Roman" w:hAnsi="Times New Roman" w:eastAsia="方正仿宋_GBK" w:cs="Times New Roman"/>
          <w:color w:val="000000" w:themeColor="text1"/>
          <w:sz w:val="32"/>
          <w:szCs w:val="32"/>
          <w14:textFill>
            <w14:solidFill>
              <w14:schemeClr w14:val="tx1"/>
            </w14:solidFill>
          </w14:textFill>
        </w:rPr>
        <w:t>-202</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》的内容实施验收，并给出验收结论。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3.县级验收。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乡镇完成验收后，向县级主管部门提交验收申请。县级主管部门对通过乡镇验收的户厕随机抽查，抽查样本不低于15%。抽样全部合格的视为验收合格，抽样不合格的由乡镇组织复验整改，直到全面验收合格。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五、工作步骤与时间安排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（一）试点阶段（5月1日至5月31日）。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在宁桥村</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选择</w:t>
      </w: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户进行试点建设，探索多户“联建模式”，形成“改厕样本”，为后续工作积累经验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（二）实施阶段（6月1日至9月30日）。</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全镇范围内纳入2022年改造的45户开始户厕改造，</w:t>
      </w:r>
      <w:r>
        <w:rPr>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建立</w:t>
      </w:r>
      <w:r>
        <w:rPr>
          <w:rFonts w:hint="default" w:ascii="Times New Roman" w:hAnsi="Times New Roman" w:eastAsia="方正仿宋_GBK" w:cs="Times New Roman"/>
          <w:b w:val="0"/>
          <w:color w:val="000000" w:themeColor="text1"/>
          <w:sz w:val="32"/>
          <w:szCs w:val="32"/>
          <w14:textFill>
            <w14:solidFill>
              <w14:schemeClr w14:val="tx1"/>
            </w14:solidFill>
          </w14:textFill>
        </w:rPr>
        <w:t>“一厕一档”，将台账建到村、落到户，做到账实相符</w:t>
      </w:r>
      <w:r>
        <w:rPr>
          <w:rFonts w:hint="default" w:ascii="Times New Roman" w:hAnsi="Times New Roman" w:eastAsia="方正仿宋_GBK" w:cs="Times New Roman"/>
          <w:b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确保</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“实施一户、验收一户、拨付一户”。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（三）抽查验收阶段（10月1日至11月30日）。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由县乡村振兴局牵头组建抽查验收组，</w:t>
      </w: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乡镇户厕改造</w:t>
      </w:r>
      <w:r>
        <w:rPr>
          <w:rFonts w:hint="default" w:ascii="Times New Roman" w:hAnsi="Times New Roman" w:eastAsia="方正仿宋_GBK" w:cs="Times New Roman"/>
          <w:color w:val="000000" w:themeColor="text1"/>
          <w:sz w:val="32"/>
          <w:szCs w:val="32"/>
          <w14:textFill>
            <w14:solidFill>
              <w14:schemeClr w14:val="tx1"/>
            </w14:solidFill>
          </w14:textFill>
        </w:rPr>
        <w:t>情况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及时开展抽查验收工作</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六、补助标准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baseline"/>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（一）新建。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新建无害化卫生厕所，包括新建厕屋、新建三格式化粪池及其他配套设施的每户补助2500元。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baseline"/>
        <w:rPr>
          <w:rFonts w:hint="default" w:ascii="Times New Roman" w:hAnsi="Times New Roman" w:eastAsia="方正仿宋_GBK" w:cs="Times New Roman"/>
          <w:b w:val="0"/>
          <w:color w:val="000000" w:themeColor="text1"/>
          <w:kern w:val="2"/>
          <w:sz w:val="32"/>
          <w:szCs w:val="24"/>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（二）改（扩）建。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对改（扩）</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无害化卫生厕所的，按改善厕屋及配套设施补助500元，改造或新（扩）建室外三格式化粪池的每户补助2000元。</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b w:val="0"/>
          <w:color w:val="000000" w:themeColor="text1"/>
          <w:kern w:val="2"/>
          <w:sz w:val="32"/>
          <w:szCs w:val="24"/>
          <w:lang w:val="en-US" w:eastAsia="zh-CN" w:bidi="ar-SA"/>
          <w14:textFill>
            <w14:solidFill>
              <w14:schemeClr w14:val="tx1"/>
            </w14:solidFill>
          </w14:textFill>
        </w:rPr>
        <w:t>近五年内已享受过改厕补助或通过其他项目建设的卫生厕所不得重复补助。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color w:val="000000" w:themeColor="text1"/>
          <w:kern w:val="2"/>
          <w:sz w:val="32"/>
          <w:szCs w:val="32"/>
          <w:lang w:val="en-US" w:eastAsia="zh-CN" w:bidi="ar-SA"/>
          <w14:textFill>
            <w14:solidFill>
              <w14:schemeClr w14:val="tx1"/>
            </w14:solidFill>
          </w14:textFill>
        </w:rPr>
        <w:t>七、保障措施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（一）强化组织领导。</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下堡镇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2022年农村户厕改造工作在下堡镇农村厕所革命工作领导小组领导下，由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乡村振兴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具体负责实施。各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明确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主体</w:t>
      </w:r>
      <w:r>
        <w:rPr>
          <w:rFonts w:hint="default" w:ascii="Times New Roman" w:hAnsi="Times New Roman" w:eastAsia="方正仿宋_GBK" w:cs="Times New Roman"/>
          <w:color w:val="000000" w:themeColor="text1"/>
          <w:sz w:val="32"/>
          <w:szCs w:val="32"/>
          <w14:textFill>
            <w14:solidFill>
              <w14:schemeClr w14:val="tx1"/>
            </w14:solidFill>
          </w14:textFill>
        </w:rPr>
        <w:t>责任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坚持质量第一、效果第一，确保改一户成一户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用一户好一户。</w:t>
      </w:r>
    </w:p>
    <w:p>
      <w:pPr>
        <w:pStyle w:val="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rPr>
          <w:rFonts w:hint="default" w:ascii="Times New Roman" w:hAnsi="Times New Roman" w:eastAsia="方正仿宋_GBK" w:cs="Times New Roman"/>
          <w:b w:val="0"/>
          <w:color w:val="000000" w:themeColor="text1"/>
          <w:sz w:val="32"/>
          <w:szCs w:val="32"/>
          <w14:textFill>
            <w14:solidFill>
              <w14:schemeClr w14:val="tx1"/>
            </w14:solidFill>
          </w14:textFill>
        </w:rPr>
      </w:pPr>
      <w:r>
        <w:rPr>
          <w:rFonts w:hint="default" w:ascii="Times New Roman" w:hAnsi="Times New Roman" w:eastAsia="方正楷体_GBK" w:cs="Times New Roman"/>
          <w:b w:val="0"/>
          <w:color w:val="000000" w:themeColor="text1"/>
          <w:sz w:val="32"/>
          <w:szCs w:val="32"/>
          <w14:textFill>
            <w14:solidFill>
              <w14:schemeClr w14:val="tx1"/>
            </w14:solidFill>
          </w14:textFill>
        </w:rPr>
        <w:t>（</w:t>
      </w:r>
      <w:r>
        <w:rPr>
          <w:rFonts w:hint="default" w:ascii="Times New Roman" w:hAnsi="Times New Roman" w:eastAsia="方正楷体_GBK" w:cs="Times New Roman"/>
          <w:b w:val="0"/>
          <w:color w:val="000000" w:themeColor="text1"/>
          <w:sz w:val="32"/>
          <w:szCs w:val="32"/>
          <w:lang w:val="en-US" w:eastAsia="zh-CN"/>
          <w14:textFill>
            <w14:solidFill>
              <w14:schemeClr w14:val="tx1"/>
            </w14:solidFill>
          </w14:textFill>
        </w:rPr>
        <w:t>二</w:t>
      </w:r>
      <w:r>
        <w:rPr>
          <w:rFonts w:hint="default" w:ascii="Times New Roman" w:hAnsi="Times New Roman" w:eastAsia="方正楷体_GBK" w:cs="Times New Roman"/>
          <w:b w:val="0"/>
          <w:color w:val="000000" w:themeColor="text1"/>
          <w:sz w:val="32"/>
          <w:szCs w:val="32"/>
          <w14:textFill>
            <w14:solidFill>
              <w14:schemeClr w14:val="tx1"/>
            </w14:solidFill>
          </w14:textFill>
        </w:rPr>
        <w:t>）加强宣传引导。</w:t>
      </w:r>
      <w:r>
        <w:rPr>
          <w:rFonts w:hint="default" w:ascii="Times New Roman" w:hAnsi="Times New Roman" w:eastAsia="方正仿宋_GBK" w:cs="Times New Roman"/>
          <w:b w:val="0"/>
          <w:color w:val="000000" w:themeColor="text1"/>
          <w:sz w:val="32"/>
          <w:szCs w:val="32"/>
          <w14:textFill>
            <w14:solidFill>
              <w14:schemeClr w14:val="tx1"/>
            </w14:solidFill>
          </w14:textFill>
        </w:rPr>
        <w:t>各</w:t>
      </w:r>
      <w:r>
        <w:rPr>
          <w:rFonts w:hint="eastAsia" w:ascii="Times New Roman" w:hAnsi="Times New Roman" w:eastAsia="方正仿宋_GBK" w:cs="Times New Roman"/>
          <w:b w:val="0"/>
          <w:color w:val="000000" w:themeColor="text1"/>
          <w:sz w:val="32"/>
          <w:szCs w:val="32"/>
          <w:lang w:val="en-US" w:eastAsia="zh-CN"/>
          <w14:textFill>
            <w14:solidFill>
              <w14:schemeClr w14:val="tx1"/>
            </w14:solidFill>
          </w14:textFill>
        </w:rPr>
        <w:t>村</w:t>
      </w:r>
      <w:r>
        <w:rPr>
          <w:rFonts w:hint="default" w:ascii="Times New Roman" w:hAnsi="Times New Roman" w:eastAsia="方正仿宋_GBK" w:cs="Times New Roman"/>
          <w:b w:val="0"/>
          <w:color w:val="000000" w:themeColor="text1"/>
          <w:sz w:val="32"/>
          <w:szCs w:val="32"/>
          <w14:textFill>
            <w14:solidFill>
              <w14:schemeClr w14:val="tx1"/>
            </w14:solidFill>
          </w14:textFill>
        </w:rPr>
        <w:t>要</w:t>
      </w:r>
      <w:r>
        <w:rPr>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利用群众会、院坝会、微信群等渠道解读农村三格式户厕建设规范，并通过印发宣传单、制作2-3条永久性标语等方式</w:t>
      </w:r>
      <w:r>
        <w:rPr>
          <w:rFonts w:hint="default" w:ascii="Times New Roman" w:hAnsi="Times New Roman" w:eastAsia="方正仿宋_GBK" w:cs="Times New Roman"/>
          <w:b w:val="0"/>
          <w:color w:val="000000" w:themeColor="text1"/>
          <w:sz w:val="32"/>
          <w:szCs w:val="32"/>
          <w14:textFill>
            <w14:solidFill>
              <w14:schemeClr w14:val="tx1"/>
            </w14:solidFill>
          </w14:textFill>
        </w:rPr>
        <w:t>广泛宣传使用卫生厕所</w:t>
      </w:r>
      <w:r>
        <w:rPr>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的好处，</w:t>
      </w:r>
      <w:r>
        <w:rPr>
          <w:rFonts w:hint="default" w:ascii="Times New Roman" w:hAnsi="Times New Roman" w:eastAsia="方正仿宋_GBK" w:cs="Times New Roman"/>
          <w:b w:val="0"/>
          <w:color w:val="000000" w:themeColor="text1"/>
          <w:sz w:val="32"/>
          <w:szCs w:val="32"/>
          <w14:textFill>
            <w14:solidFill>
              <w14:schemeClr w14:val="tx1"/>
            </w14:solidFill>
          </w14:textFill>
        </w:rPr>
        <w:t>要把</w:t>
      </w:r>
      <w:r>
        <w:rPr>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改厕所</w:t>
      </w:r>
      <w:r>
        <w:rPr>
          <w:rFonts w:hint="default" w:ascii="Times New Roman" w:hAnsi="Times New Roman" w:eastAsia="方正仿宋_GBK" w:cs="Times New Roman"/>
          <w:b w:val="0"/>
          <w:color w:val="000000" w:themeColor="text1"/>
          <w:sz w:val="32"/>
          <w:szCs w:val="32"/>
          <w14:textFill>
            <w14:solidFill>
              <w14:schemeClr w14:val="tx1"/>
            </w14:solidFill>
          </w14:textFill>
        </w:rPr>
        <w:t>和改环境、改习惯结合起来，要创新群众动员方式和激励手段，</w:t>
      </w:r>
      <w:r>
        <w:rPr>
          <w:rFonts w:hint="default" w:ascii="Times New Roman" w:hAnsi="Times New Roman" w:eastAsia="方正仿宋_GBK" w:cs="Times New Roman"/>
          <w:b w:val="0"/>
          <w:color w:val="000000" w:themeColor="text1"/>
          <w:sz w:val="32"/>
          <w:szCs w:val="32"/>
          <w:lang w:eastAsia="zh-CN"/>
          <w14:textFill>
            <w14:solidFill>
              <w14:schemeClr w14:val="tx1"/>
            </w14:solidFill>
          </w14:textFill>
        </w:rPr>
        <w:t>让</w:t>
      </w:r>
      <w:r>
        <w:rPr>
          <w:rFonts w:hint="default" w:ascii="Times New Roman" w:hAnsi="Times New Roman" w:eastAsia="方正仿宋_GBK" w:cs="Times New Roman"/>
          <w:b w:val="0"/>
          <w:color w:val="000000" w:themeColor="text1"/>
          <w:sz w:val="32"/>
          <w:szCs w:val="32"/>
          <w14:textFill>
            <w14:solidFill>
              <w14:schemeClr w14:val="tx1"/>
            </w14:solidFill>
          </w14:textFill>
        </w:rPr>
        <w:t>群众参与农村改厕“建、管、护、用”全过程，充分发挥农户“既是参与者，又是建设者，更是受益者”的作用。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（三）强化技术指导。</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下堡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镇成立“农村户厕改造服务点”，承担本辖区内改厕服务和技术指导，做好标准宣传、技术推广、应用示范和监测评价等工作。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（四）强化督导考核。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农村户厕改造工作将纳入农村人居环境整治和乡村振兴的年度考核重要内容，对工作不力、指导不到位或造成严重后果的单位将严格追责问责。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巫溪县2022年农村户厕改造计划表</w:t>
      </w:r>
    </w:p>
    <w:p>
      <w:pPr>
        <w:keepNext w:val="0"/>
        <w:keepLines w:val="0"/>
        <w:pageBreakBefore w:val="0"/>
        <w:widowControl w:val="0"/>
        <w:kinsoku/>
        <w:wordWrap/>
        <w:overflowPunct/>
        <w:topLinePunct w:val="0"/>
        <w:autoSpaceDE/>
        <w:autoSpaceDN/>
        <w:bidi w:val="0"/>
        <w:adjustRightInd/>
        <w:snapToGrid/>
        <w:spacing w:line="594" w:lineRule="exact"/>
        <w:ind w:left="1855" w:leftChars="760" w:right="0" w:rightChars="0" w:hanging="259" w:hangingChars="81"/>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农村户用卫生厕所建设及粪污处理技术规程</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D</w:t>
      </w:r>
      <w:r>
        <w:rPr>
          <w:rStyle w:val="22"/>
          <w:rFonts w:hint="default" w:ascii="Times New Roman" w:hAnsi="Times New Roman" w:eastAsia="方正仿宋_GBK" w:cs="Times New Roman"/>
          <w:color w:val="000000" w:themeColor="text1"/>
          <w:sz w:val="32"/>
          <w:szCs w:val="32"/>
          <w14:textFill>
            <w14:solidFill>
              <w14:schemeClr w14:val="tx1"/>
            </w14:solidFill>
          </w14:textFill>
        </w:rPr>
        <w:t>B</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50/T</w:t>
      </w:r>
      <w:r>
        <w:rPr>
          <w:rStyle w:val="22"/>
          <w:rFonts w:hint="eastAsia" w:ascii="Times New Roman" w:hAnsi="Times New Roman" w:eastAsia="方正仿宋_GBK" w:cs="Times New Roman"/>
          <w:color w:val="000000" w:themeColor="text1"/>
          <w:sz w:val="32"/>
          <w:szCs w:val="32"/>
          <w:lang w:val="en-US"/>
          <w14:textFill>
            <w14:solidFill>
              <w14:schemeClr w14:val="tx1"/>
            </w14:solidFill>
          </w14:textFill>
        </w:rPr>
        <w:t xml:space="preserve"> </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1137</w:t>
      </w:r>
      <w:r>
        <w:rPr>
          <w:rStyle w:val="22"/>
          <w:rFonts w:hint="default" w:ascii="Times New Roman" w:hAnsi="Times New Roman" w:eastAsia="方正仿宋_GBK" w:cs="Times New Roman"/>
          <w:color w:val="000000" w:themeColor="text1"/>
          <w:sz w:val="32"/>
          <w:szCs w:val="32"/>
          <w14:textFill>
            <w14:solidFill>
              <w14:schemeClr w14:val="tx1"/>
            </w14:solidFill>
          </w14:textFill>
        </w:rPr>
        <w:t>-202</w:t>
      </w:r>
      <w:r>
        <w:rPr>
          <w:rStyle w:val="22"/>
          <w:rFonts w:hint="default" w:ascii="Times New Roman" w:hAnsi="Times New Roman" w:eastAsia="方正仿宋_GBK" w:cs="Times New Roman"/>
          <w:color w:val="000000" w:themeColor="text1"/>
          <w:sz w:val="32"/>
          <w:szCs w:val="32"/>
          <w:lang w:val="en-US"/>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600" w:firstLineChars="50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Style w:val="22"/>
          <w:rFonts w:hint="default" w:ascii="Times New Roman" w:hAnsi="Times New Roman" w:eastAsia="方正仿宋_GBK" w:cs="Times New Roman"/>
          <w:b w:val="0"/>
          <w:color w:val="000000" w:themeColor="text1"/>
          <w:sz w:val="32"/>
          <w:szCs w:val="32"/>
          <w:lang w:val="en-US" w:eastAsia="zh-CN"/>
          <w14:textFill>
            <w14:solidFill>
              <w14:schemeClr w14:val="tx1"/>
            </w14:solidFill>
          </w14:textFill>
        </w:rPr>
        <w:t>农村户用卫生厕所验收规程</w:t>
      </w:r>
      <w:r>
        <w:rPr>
          <w:rFonts w:hint="default" w:ascii="Times New Roman" w:hAnsi="Times New Roman" w:eastAsia="Times New Roman" w:cs="Times New Roman"/>
          <w:color w:val="000000" w:themeColor="text1"/>
          <w:sz w:val="28"/>
          <w:szCs w:val="28"/>
          <w14:textFill>
            <w14:solidFill>
              <w14:schemeClr w14:val="tx1"/>
            </w14:solidFill>
          </w14:textFill>
        </w:rPr>
        <w:t>DB50/T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14:textFill>
            <w14:solidFill>
              <w14:schemeClr w14:val="tx1"/>
            </w14:solidFill>
          </w14:textFill>
        </w:rPr>
        <w:t>1138—2021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594" w:lineRule="exact"/>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rPr>
          <w:rFonts w:hint="default"/>
          <w:lang w:val="en-US" w:eastAsia="zh-CN"/>
        </w:rPr>
      </w:pPr>
    </w:p>
    <w:tbl>
      <w:tblPr>
        <w:tblStyle w:val="14"/>
        <w:tblpPr w:leftFromText="180" w:rightFromText="180" w:vertAnchor="text" w:horzAnchor="page" w:tblpX="1598" w:tblpY="16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jc w:val="left"/>
              <w:textAlignment w:val="auto"/>
              <w:rPr>
                <w:rFonts w:hint="default"/>
                <w:vertAlign w:val="baseline"/>
                <w:lang w:val="en-US" w:eastAsia="zh-CN"/>
              </w:rPr>
            </w:pPr>
            <w:bookmarkStart w:id="0" w:name="_GoBack"/>
            <w:bookmarkEnd w:id="0"/>
            <w:r>
              <w:rPr>
                <w:rFonts w:hint="eastAsia" w:ascii="方正仿宋_GBK" w:hAnsi="方正仿宋_GBK" w:eastAsia="方正仿宋_GBK" w:cs="方正仿宋_GBK"/>
                <w:sz w:val="28"/>
                <w:szCs w:val="28"/>
                <w:vertAlign w:val="baseline"/>
                <w:lang w:val="en-US" w:eastAsia="zh-CN"/>
              </w:rPr>
              <w:t>下堡镇党政办公室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2022年5月25日</w:t>
            </w:r>
            <w:r>
              <w:rPr>
                <w:rFonts w:hint="eastAsia" w:ascii="方正仿宋_GBK" w:hAnsi="方正仿宋_GBK" w:eastAsia="方正仿宋_GBK" w:cs="方正仿宋_GBK"/>
                <w:sz w:val="28"/>
                <w:szCs w:val="28"/>
                <w:vertAlign w:val="baseline"/>
                <w:lang w:val="en-US" w:eastAsia="zh-CN"/>
              </w:rPr>
              <w:t>印发</w:t>
            </w:r>
          </w:p>
        </w:tc>
      </w:tr>
    </w:tbl>
    <w:p>
      <w:pPr>
        <w:keepNext w:val="0"/>
        <w:keepLines w:val="0"/>
        <w:pageBreakBefore w:val="0"/>
        <w:widowControl w:val="0"/>
        <w:kinsoku/>
        <w:overflowPunct/>
        <w:topLinePunct w:val="0"/>
        <w:autoSpaceDE/>
        <w:autoSpaceDN/>
        <w:bidi w:val="0"/>
        <w:adjustRightInd/>
        <w:snapToGrid/>
        <w:spacing w:line="594" w:lineRule="exact"/>
        <w:jc w:val="left"/>
        <w:rPr>
          <w:rFonts w:hint="default"/>
          <w:lang w:val="en-US" w:eastAsia="zh-CN"/>
        </w:rPr>
      </w:pPr>
    </w:p>
    <w:sectPr>
      <w:footerReference r:id="rId3" w:type="default"/>
      <w:pgSz w:w="11906" w:h="16838"/>
      <w:pgMar w:top="2098" w:right="1474" w:bottom="1984" w:left="1587" w:header="851" w:footer="147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YTRmODRmZTViNTFkZTkyYjUxZWEwYTY5MjBkZTgifQ=="/>
  </w:docVars>
  <w:rsids>
    <w:rsidRoot w:val="00000000"/>
    <w:rsid w:val="005A2072"/>
    <w:rsid w:val="01DB5ADE"/>
    <w:rsid w:val="04281270"/>
    <w:rsid w:val="0428376B"/>
    <w:rsid w:val="049663B3"/>
    <w:rsid w:val="04C75F70"/>
    <w:rsid w:val="05571277"/>
    <w:rsid w:val="063F535A"/>
    <w:rsid w:val="069862BC"/>
    <w:rsid w:val="079C7E3D"/>
    <w:rsid w:val="09F8594D"/>
    <w:rsid w:val="0B044B5F"/>
    <w:rsid w:val="0BE8176D"/>
    <w:rsid w:val="0E2F6012"/>
    <w:rsid w:val="0F0D4AEE"/>
    <w:rsid w:val="0F2719FE"/>
    <w:rsid w:val="0FDA2AF8"/>
    <w:rsid w:val="10E27870"/>
    <w:rsid w:val="11254AC7"/>
    <w:rsid w:val="1134059A"/>
    <w:rsid w:val="11404D8D"/>
    <w:rsid w:val="1309605E"/>
    <w:rsid w:val="14BC3158"/>
    <w:rsid w:val="156A26E4"/>
    <w:rsid w:val="16BE0106"/>
    <w:rsid w:val="18C37394"/>
    <w:rsid w:val="1A5C2A3F"/>
    <w:rsid w:val="1B1A56B9"/>
    <w:rsid w:val="1B7A3BFE"/>
    <w:rsid w:val="1E982FCB"/>
    <w:rsid w:val="1EEF21FF"/>
    <w:rsid w:val="20092A34"/>
    <w:rsid w:val="217A552B"/>
    <w:rsid w:val="22D00DB0"/>
    <w:rsid w:val="23C812C5"/>
    <w:rsid w:val="240834D1"/>
    <w:rsid w:val="25163A69"/>
    <w:rsid w:val="252754FE"/>
    <w:rsid w:val="25720E27"/>
    <w:rsid w:val="25AD2A42"/>
    <w:rsid w:val="26731087"/>
    <w:rsid w:val="26AD0EEF"/>
    <w:rsid w:val="272D7B70"/>
    <w:rsid w:val="27591DDA"/>
    <w:rsid w:val="27656F9A"/>
    <w:rsid w:val="281960F6"/>
    <w:rsid w:val="28DB3AE3"/>
    <w:rsid w:val="2ABF20AA"/>
    <w:rsid w:val="2BEB64C1"/>
    <w:rsid w:val="2C964B3C"/>
    <w:rsid w:val="2CAD33DC"/>
    <w:rsid w:val="2DE87525"/>
    <w:rsid w:val="2E2346CC"/>
    <w:rsid w:val="2F987813"/>
    <w:rsid w:val="302E025B"/>
    <w:rsid w:val="31150DBB"/>
    <w:rsid w:val="31841394"/>
    <w:rsid w:val="32153399"/>
    <w:rsid w:val="32CC7E5C"/>
    <w:rsid w:val="32DD166B"/>
    <w:rsid w:val="330F7E58"/>
    <w:rsid w:val="3649739C"/>
    <w:rsid w:val="38153C5C"/>
    <w:rsid w:val="39DF337E"/>
    <w:rsid w:val="3ADF3DA8"/>
    <w:rsid w:val="3AE17D2E"/>
    <w:rsid w:val="3AE57A64"/>
    <w:rsid w:val="3AE66479"/>
    <w:rsid w:val="3B00523A"/>
    <w:rsid w:val="3D7301C0"/>
    <w:rsid w:val="3D9C0D5C"/>
    <w:rsid w:val="3DA22932"/>
    <w:rsid w:val="3F717A4A"/>
    <w:rsid w:val="400E21F9"/>
    <w:rsid w:val="40553954"/>
    <w:rsid w:val="40730F26"/>
    <w:rsid w:val="41620CD5"/>
    <w:rsid w:val="416618F7"/>
    <w:rsid w:val="419831CC"/>
    <w:rsid w:val="422E4802"/>
    <w:rsid w:val="4252040D"/>
    <w:rsid w:val="42881882"/>
    <w:rsid w:val="452362D3"/>
    <w:rsid w:val="45770FFA"/>
    <w:rsid w:val="45B00F1D"/>
    <w:rsid w:val="46150F7A"/>
    <w:rsid w:val="46705DAE"/>
    <w:rsid w:val="470D490F"/>
    <w:rsid w:val="47281592"/>
    <w:rsid w:val="49287DF8"/>
    <w:rsid w:val="49D47B0C"/>
    <w:rsid w:val="49E577A2"/>
    <w:rsid w:val="49F07F0A"/>
    <w:rsid w:val="4D641FC0"/>
    <w:rsid w:val="4E1E7456"/>
    <w:rsid w:val="50B71B2B"/>
    <w:rsid w:val="53BE2249"/>
    <w:rsid w:val="53C967D5"/>
    <w:rsid w:val="551205A2"/>
    <w:rsid w:val="567E629D"/>
    <w:rsid w:val="56CF0DA3"/>
    <w:rsid w:val="596416A4"/>
    <w:rsid w:val="5969136C"/>
    <w:rsid w:val="59A9732B"/>
    <w:rsid w:val="59B739EC"/>
    <w:rsid w:val="59FB7EBB"/>
    <w:rsid w:val="5A7E5342"/>
    <w:rsid w:val="5B0371F6"/>
    <w:rsid w:val="5B9445F4"/>
    <w:rsid w:val="5B9AD6A0"/>
    <w:rsid w:val="5DB81AC0"/>
    <w:rsid w:val="5DE176EE"/>
    <w:rsid w:val="6220689E"/>
    <w:rsid w:val="629C6492"/>
    <w:rsid w:val="636C05F3"/>
    <w:rsid w:val="64234F5A"/>
    <w:rsid w:val="64335288"/>
    <w:rsid w:val="643C08FF"/>
    <w:rsid w:val="646E1A2B"/>
    <w:rsid w:val="648232FA"/>
    <w:rsid w:val="64C22830"/>
    <w:rsid w:val="668F6D4F"/>
    <w:rsid w:val="697F4245"/>
    <w:rsid w:val="6B0E458E"/>
    <w:rsid w:val="6B737239"/>
    <w:rsid w:val="6B85704F"/>
    <w:rsid w:val="6B9C22B9"/>
    <w:rsid w:val="6C9A5D90"/>
    <w:rsid w:val="7116648E"/>
    <w:rsid w:val="7199701D"/>
    <w:rsid w:val="71FC6A82"/>
    <w:rsid w:val="72A62C4E"/>
    <w:rsid w:val="731F1D8C"/>
    <w:rsid w:val="73DE3586"/>
    <w:rsid w:val="75476F46"/>
    <w:rsid w:val="7668523E"/>
    <w:rsid w:val="787461EF"/>
    <w:rsid w:val="792558E2"/>
    <w:rsid w:val="7B2F4F97"/>
    <w:rsid w:val="7BE03716"/>
    <w:rsid w:val="7CB850EE"/>
    <w:rsid w:val="7CF0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4"/>
    <w:next w:val="1"/>
    <w:unhideWhenUsed/>
    <w:qFormat/>
    <w:uiPriority w:val="0"/>
    <w:pPr>
      <w:spacing w:before="280" w:after="290" w:line="372" w:lineRule="auto"/>
      <w:outlineLvl w:val="3"/>
    </w:pPr>
    <w:rPr>
      <w:rFonts w:ascii="Arial" w:hAnsi="Arial" w:eastAsia="黑体"/>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Body Text"/>
    <w:basedOn w:val="1"/>
    <w:next w:val="9"/>
    <w:qFormat/>
    <w:uiPriority w:val="0"/>
    <w:rPr>
      <w:rFonts w:ascii="Calibri" w:hAnsi="Calibri" w:eastAsia="宋体" w:cs="Times New Roman"/>
    </w:rPr>
  </w:style>
  <w:style w:type="paragraph" w:styleId="9">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正文（缩进）"/>
    <w:basedOn w:val="1"/>
    <w:qFormat/>
    <w:uiPriority w:val="0"/>
    <w:pPr>
      <w:spacing w:line="594" w:lineRule="exact"/>
      <w:ind w:firstLine="482"/>
    </w:pPr>
    <w:rPr>
      <w:rFonts w:ascii="Calibri" w:hAnsi="Calibri" w:eastAsia="方正仿宋_GBK" w:cs="Times New Roman"/>
      <w:sz w:val="32"/>
      <w:szCs w:val="24"/>
    </w:rPr>
  </w:style>
  <w:style w:type="paragraph" w:customStyle="1" w:styleId="20">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character" w:customStyle="1" w:styleId="21">
    <w:name w:val="bjh-p"/>
    <w:basedOn w:val="15"/>
    <w:qFormat/>
    <w:uiPriority w:val="0"/>
  </w:style>
  <w:style w:type="character" w:customStyle="1" w:styleId="22">
    <w:name w:val="NormalCharacter"/>
    <w:link w:val="23"/>
    <w:qFormat/>
    <w:uiPriority w:val="0"/>
    <w:rPr>
      <w:rFonts w:cs="Times New Roman"/>
      <w:kern w:val="44"/>
      <w:sz w:val="44"/>
      <w:szCs w:val="44"/>
      <w:lang w:val="en-US" w:eastAsia="zh-CN" w:bidi="ar-SA"/>
    </w:rPr>
  </w:style>
  <w:style w:type="paragraph" w:customStyle="1" w:styleId="23">
    <w:name w:val="UserStyle_0"/>
    <w:basedOn w:val="24"/>
    <w:link w:val="22"/>
    <w:qFormat/>
    <w:uiPriority w:val="0"/>
    <w:pPr>
      <w:keepNext/>
      <w:keepLines/>
      <w:snapToGrid w:val="0"/>
      <w:spacing w:before="240" w:beforeLines="0" w:after="240" w:afterLines="0" w:line="348" w:lineRule="auto"/>
      <w:jc w:val="both"/>
      <w:textAlignment w:val="baseline"/>
    </w:pPr>
    <w:rPr>
      <w:rFonts w:cs="Times New Roman"/>
      <w:kern w:val="44"/>
      <w:sz w:val="44"/>
      <w:szCs w:val="44"/>
      <w:lang w:val="en-US" w:eastAsia="zh-CN" w:bidi="ar-SA"/>
    </w:rPr>
  </w:style>
  <w:style w:type="paragraph" w:customStyle="1" w:styleId="24">
    <w:name w:val="Heading1"/>
    <w:basedOn w:val="1"/>
    <w:next w:val="1"/>
    <w:qFormat/>
    <w:uiPriority w:val="0"/>
    <w:pPr>
      <w:keepNext/>
      <w:keepLines/>
      <w:spacing w:before="340" w:beforeLines="0" w:after="330" w:afterLines="0" w:line="578" w:lineRule="auto"/>
      <w:textAlignment w:val="baseline"/>
    </w:pPr>
    <w:rPr>
      <w:b/>
      <w:bCs/>
      <w:kern w:val="44"/>
      <w:sz w:val="44"/>
      <w:szCs w:val="44"/>
    </w:rPr>
  </w:style>
  <w:style w:type="paragraph" w:customStyle="1" w:styleId="25">
    <w:name w:val="Default"/>
    <w:qFormat/>
    <w:uiPriority w:val="99"/>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character" w:customStyle="1" w:styleId="26">
    <w:name w:val="font121"/>
    <w:basedOn w:val="15"/>
    <w:qFormat/>
    <w:uiPriority w:val="0"/>
    <w:rPr>
      <w:rFonts w:ascii="方正黑体_GBK" w:hAnsi="方正黑体_GBK" w:eastAsia="方正黑体_GBK" w:cs="方正黑体_GBK"/>
      <w:b/>
      <w:color w:val="000000"/>
      <w:sz w:val="28"/>
      <w:szCs w:val="28"/>
      <w:u w:val="none"/>
    </w:rPr>
  </w:style>
  <w:style w:type="paragraph" w:customStyle="1" w:styleId="27">
    <w:name w:val="Char Char1 Char Char Char Char Char1 Char Char Char Char"/>
    <w:basedOn w:val="7"/>
    <w:qFormat/>
    <w:uiPriority w:val="0"/>
    <w:rPr>
      <w:rFonts w:eastAsia="仿宋_GB2312"/>
      <w:sz w:val="32"/>
      <w:szCs w:val="20"/>
    </w:rPr>
  </w:style>
  <w:style w:type="paragraph" w:customStyle="1" w:styleId="28">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29">
    <w:name w:val="BodyText"/>
    <w:basedOn w:val="1"/>
    <w:next w:val="30"/>
    <w:qFormat/>
    <w:uiPriority w:val="0"/>
    <w:pPr>
      <w:jc w:val="center"/>
      <w:textAlignment w:val="baseline"/>
    </w:pPr>
    <w:rPr>
      <w:rFonts w:ascii="Times New Roman" w:hAnsi="Times New Roman"/>
    </w:rPr>
  </w:style>
  <w:style w:type="paragraph" w:customStyle="1" w:styleId="30">
    <w:name w:val="TOC5"/>
    <w:basedOn w:val="1"/>
    <w:next w:val="1"/>
    <w:qFormat/>
    <w:uiPriority w:val="0"/>
    <w:pPr>
      <w:spacing w:line="600" w:lineRule="exact"/>
      <w:ind w:firstLine="200" w:firstLineChars="200"/>
      <w:jc w:val="left"/>
      <w:textAlignment w:val="baseline"/>
    </w:pPr>
    <w:rPr>
      <w:rFonts w:ascii="方正黑体_GBK" w:hAnsi="Times New Roman" w:eastAsia="方正黑体_GBK"/>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2407</Words>
  <Characters>2555</Characters>
  <Lines>0</Lines>
  <Paragraphs>0</Paragraphs>
  <TotalTime>0</TotalTime>
  <ScaleCrop>false</ScaleCrop>
  <LinksUpToDate>false</LinksUpToDate>
  <CharactersWithSpaces>2571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2019-12-11T13:43:00Z</dcterms:created>
  <dc:creator>Administrator</dc:creator>
  <cp:lastModifiedBy> </cp:lastModifiedBy>
  <cp:lastPrinted>2021-12-20T15:24:00Z</cp:lastPrinted>
  <dcterms:modified xsi:type="dcterms:W3CDTF">2022-05-31T20:50:40Z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SaveFontToCloudKey">
    <vt:lpwstr>0_embed</vt:lpwstr>
  </property>
  <property fmtid="{D5CDD505-2E9C-101B-9397-08002B2CF9AE}" pid="4" name="ICV">
    <vt:lpwstr>248C327460554A64B4EFA025A68CBD2D</vt:lpwstr>
  </property>
</Properties>
</file>