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巫溪县徐家镇人民政府（本级）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方正仿宋_GBK" w:hAnsi="方正仿宋_GBK" w:eastAsia="方正仿宋_GBK" w:cs="方正仿宋_GBK"/>
          <w:b/>
          <w:bCs w:val="0"/>
          <w:color w:val="auto"/>
          <w:sz w:val="32"/>
          <w:szCs w:val="32"/>
        </w:rPr>
      </w:pPr>
      <w:r>
        <w:rPr>
          <w:rStyle w:val="8"/>
          <w:rFonts w:ascii="楷体" w:hAnsi="楷体" w:eastAsia="楷体" w:cs="楷体"/>
          <w:b/>
          <w:bCs w:val="0"/>
          <w:color w:val="auto"/>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徐家镇人民政府是巫溪县人民政府的下设机构。主要职能职责包括：</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(一)基层治理综合指挥室。承担基层治理指挥宁心的日常 运行和指挥调度。承担基层治理智治平台运行监测、分析研判、 协同流转、应急指挥、督查考核等职责。落实值班制度。负责机  关日常运转及综合协调。负责政府信息公开、机要、保密、档案、 公文、会务、接待、后勤保障等职责。完成上级交亦的其他任务。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(二)党的建设办公室。主要负责党的政治建设、思想建设、 组织建设、作风建设、纪律建设、制度建设和反腐倡廉建设，以  及意识形态、统一战线、社会工作、机构编制、干部人事、人大、 政协、群众团体等职责。完成上级交办的其他任务。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(三)经济发展办公室。主要负责经济发展、村镇建设、生 态环境、农业农村和乡村振兴、财政管理、经济社会统计，以及 市政公用、市容环卫、征地拆迁等职责。制定和执行经济社会发 展计划，强化产业引导，落实区域发展规划、专项规划、国土空间规划。完成上级交办的其他任务。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四)民生服务办公室。主要负责民政、教育、文化、卫生健康、体育、社会救助、残疾人事业、老龄事业发展、退役军人事务、医疗保障、劳动就业、社会保障等职责。落实社会保险、社会救助、社会福利、优抚安置等社会保障政策，优化基本公共资源配置，统筹公共服务设施空间布局，提供优质高效的便 民服务。完成上级交办的其他任务。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(五)平安法治办公室。主要负责平安综治、应急 管理、信  访维稳、防范和处理邪教、安全生产综合监管、法治建设、人民  武装等职责。定期组织开展应急演练。健全应急管理和除险清患  排查治理体系，完善执法协调、矛盾纠纷化解调处、公共法律服  务、普法依法治理、网上网下联动化解网络舆情风险等机制，推  动平安法治和社会治理工作落细落实。完成上级交办的其他任务。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内设机构5个，即：基层治理综合指挥室、党的建设办公室、经济发展办公室、民生服务办公室、平安法治办公室。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事业单位农业服务中心单独核算，人员及运行经费减少，项目增多。2024年度一般公共预算财政拨款收入3209.73万元，与2023年度相比，减少148.23万元，下降4.4%，主要原因是事业单位农业服务中心单独核算，人员及运行经费减少，项目增多，较年初预算数增加2238.72万元，增长230.6%，主要原因是年中追加项目。2024年度年末结转和结余0.00万元，与2023年度相比，无增减，主要原因是新运行预算一体化系统，每年财政资金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1.总体情况。</w:t>
      </w:r>
      <w:r>
        <w:rPr>
          <w:rFonts w:hint="eastAsia" w:ascii="仿宋" w:hAnsi="仿宋" w:eastAsia="仿宋" w:cs="仿宋"/>
          <w:color w:val="auto"/>
          <w:sz w:val="32"/>
          <w:szCs w:val="32"/>
          <w:shd w:val="clear" w:color="auto" w:fill="FFFFFF"/>
          <w:lang w:val="en-US" w:eastAsia="zh-CN" w:bidi="ar-SA"/>
        </w:rPr>
        <w:t>2024年度收入总计3366.38万元，支出总计3366.38万元。收、支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2.收入情况。</w:t>
      </w:r>
      <w:r>
        <w:rPr>
          <w:rFonts w:hint="eastAsia" w:ascii="仿宋" w:hAnsi="仿宋" w:eastAsia="仿宋" w:cs="仿宋"/>
          <w:color w:val="auto"/>
          <w:sz w:val="32"/>
          <w:szCs w:val="32"/>
          <w:shd w:val="clear" w:color="auto" w:fill="FFFFFF"/>
          <w:lang w:val="en-US" w:eastAsia="zh-CN" w:bidi="ar-SA"/>
        </w:rPr>
        <w:t>2024年度收入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其中：财政拨款收入3366.38万元，占100.00%；事业收入0.00万元，占0.00%；经营收入0.00万元，占0.00%；其他收入0.00万元，占0.00%。此外，使用非财政拨款结余和专用结余0.00万元，年初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3.支出情况。</w:t>
      </w:r>
      <w:r>
        <w:rPr>
          <w:rFonts w:hint="eastAsia" w:ascii="仿宋" w:hAnsi="仿宋" w:eastAsia="仿宋" w:cs="仿宋"/>
          <w:color w:val="auto"/>
          <w:sz w:val="32"/>
          <w:szCs w:val="32"/>
          <w:shd w:val="clear" w:color="auto" w:fill="FFFFFF"/>
          <w:lang w:val="en-US" w:eastAsia="zh-CN" w:bidi="ar-SA"/>
        </w:rPr>
        <w:t>2024年度支出合计3366.38万元，与2023年度相比，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其中：基本支出709.63万元，占21.08%；项目支出2656.76万元，占78.92%；经营支出0.00万元，占0.00%。此外，结余分配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4.结转结余情况。</w:t>
      </w:r>
      <w:r>
        <w:rPr>
          <w:rFonts w:hint="eastAsia" w:ascii="仿宋" w:hAnsi="仿宋" w:eastAsia="仿宋" w:cs="仿宋"/>
          <w:color w:val="auto"/>
          <w:sz w:val="32"/>
          <w:szCs w:val="32"/>
          <w:shd w:val="clear" w:color="auto" w:fill="FFFFFF"/>
          <w:lang w:val="en-US" w:eastAsia="zh-CN" w:bidi="ar-SA"/>
        </w:rPr>
        <w:t>2024年度年末结转和结余0.00万元，与2023年度相比，无增减，主要原因是新运行预算一体化系统，每年财政资金实行零结转。</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财政拨款收、支总计3366.38万元。与2023年相比，财政拨款收、支总计各增加8.42万元，增长0.3%。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其他支出（政府性基金）增加156.65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hint="eastAsia" w:ascii="仿宋" w:hAnsi="仿宋" w:eastAsia="仿宋" w:cs="仿宋"/>
          <w:color w:val="auto"/>
          <w:sz w:val="32"/>
          <w:szCs w:val="32"/>
          <w:shd w:val="clear" w:color="auto" w:fill="FFFFFF"/>
        </w:rPr>
        <w:t>1.收入情况。</w:t>
      </w:r>
      <w:r>
        <w:rPr>
          <w:rFonts w:hint="eastAsia" w:ascii="仿宋" w:hAnsi="仿宋" w:eastAsia="仿宋" w:cs="仿宋"/>
          <w:color w:val="auto"/>
          <w:sz w:val="32"/>
          <w:szCs w:val="32"/>
          <w:shd w:val="clear" w:color="auto" w:fill="FFFFFF"/>
          <w:lang w:val="en-US" w:eastAsia="zh-CN" w:bidi="ar-SA"/>
        </w:rPr>
        <w:t>2024年度一般公共预算财政拨款收入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较年初预算数增加2238.72万元，增长230.6%。主要原因是一般公共服务支出增加231.04万元，社会保障和就业支出增加5.82万元，节能环保支出增加228.67万元，农林水支出增加1603.36万元，商业服务支出增加3万元，住房保障支出增加66.5万元，灾害防治及应急管理支出增加100.58万元。此外，年初财政拨款结转和结余0.00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2.支出情况。</w:t>
      </w:r>
      <w:r>
        <w:rPr>
          <w:rFonts w:hint="eastAsia" w:ascii="仿宋" w:hAnsi="仿宋" w:eastAsia="仿宋" w:cs="仿宋"/>
          <w:color w:val="auto"/>
          <w:sz w:val="32"/>
          <w:szCs w:val="32"/>
          <w:shd w:val="clear" w:color="auto" w:fill="FFFFFF"/>
          <w:lang w:val="en-US" w:eastAsia="zh-CN" w:bidi="ar-SA"/>
        </w:rPr>
        <w:t>2024年度一般公共预算财政拨款支出3209.73万元，与2023年度相比，减少148.23万元，下降4.4%。主要原因是一般公共服务支出减少63.6万元，社会保障和就业支出减少91.29万元，卫生健康支出减少5.42万元，节能环保支出增加173.07万元，农林水支出减少169.33万元，商业服务支出增加3万元，住房保障支出减少35.79万元，灾害防治及应急管理支出增加41.13万元。较年初预算数增加2238.72万元，增长230.6%。主要原因是一般公共服务支出增加231.04万元，社会保障和就业支出增加5.82万元，节能环保支出增加228.67万元，农林水支出增加1603.36万元，商业服务支出增加3万元，住房保障支出增加66.5万元，灾害防治及应急管理支出增加100.58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3.结转结余情况。</w:t>
      </w:r>
      <w:r>
        <w:rPr>
          <w:rFonts w:hint="eastAsia" w:ascii="仿宋" w:hAnsi="仿宋" w:eastAsia="仿宋" w:cs="仿宋"/>
          <w:color w:val="auto"/>
          <w:sz w:val="32"/>
          <w:szCs w:val="32"/>
          <w:shd w:val="clear" w:color="auto" w:fill="FFFFFF"/>
          <w:lang w:val="en-US" w:eastAsia="zh-CN" w:bidi="ar-SA"/>
        </w:rPr>
        <w:t>2024年度年末一般公共预算财政拨款结转和结余0.00万元，与2023年度相比，无增减，主要原因是新运行预算一体化系统，每年财政资金实行零结转。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仿宋" w:hAnsi="仿宋" w:eastAsia="仿宋" w:cs="仿宋"/>
          <w:color w:val="auto"/>
          <w:sz w:val="32"/>
          <w:szCs w:val="32"/>
          <w:shd w:val="clear" w:color="auto" w:fill="FFFFFF"/>
          <w:lang w:val="en-US" w:eastAsia="zh-CN" w:bidi="ar-SA"/>
        </w:rPr>
      </w:pPr>
      <w:r>
        <w:rPr>
          <w:rStyle w:val="8"/>
          <w:rFonts w:hint="eastAsia" w:ascii="仿宋" w:hAnsi="仿宋" w:eastAsia="仿宋" w:cs="仿宋"/>
          <w:color w:val="auto"/>
          <w:sz w:val="32"/>
          <w:szCs w:val="32"/>
          <w:shd w:val="clear" w:color="auto" w:fill="FFFFFF"/>
        </w:rPr>
        <w:t xml:space="preserve"> 4.比较情况。</w:t>
      </w:r>
      <w:r>
        <w:rPr>
          <w:rFonts w:hint="eastAsia" w:ascii="仿宋" w:hAnsi="仿宋" w:eastAsia="仿宋" w:cs="仿宋"/>
          <w:color w:val="auto"/>
          <w:sz w:val="32"/>
          <w:szCs w:val="32"/>
          <w:shd w:val="clear" w:color="auto" w:fill="FFFFFF"/>
          <w:lang w:val="en-US" w:eastAsia="zh-CN" w:bidi="ar-SA"/>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1）一般公共服务支出637.85万元，占19.87%，较年初预算数增加231.04万元，增长56.8%，主要原因是2024年退休行政人员1人，调出行政人员5人，新录用4人，发放公务员年度考核奖，增加政府办公大楼及附属设施维修项目、灾后整治项目、2024年创新基层人大改革项目、国心桥沿线环境综合整治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（2）社会保障与就业支出180.14万元，占5.61%，较年初预算数增加5.82万元，增长3.3%，主要原因是新增1名退休人员，新录用4人，健康休养费和职业年金增加，新增临时救助。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（3）卫生健康支出29.93万元，占0.93%，较年初预算数无增减，主要原因是生育保险和医疗保险按照年初预算支付，县内调动未做增减。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（4）节能环保支出228.67万元，占7.12%，较年初预算数增加228.67万元，增长100.0%，主要原因是新增2024年生态环境突出问题整治县级补助资金项目、茂溪河徐家水厂水源地保护工程、生态护林员项目支出。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5）农林水支出1922.43万元，占59.89%，较年初预算数增加1603.36万元，增长502.5%，主要原因是追加动物防疫补助、大宝村2022-2023年农村人居环境整治、徐家镇2023年应急抢险、2023年农村公益事业建设财政奖补、驻乡驻村干部工作经费、2023年徐家镇中桥及引道新建工程、2023年全县耕地保护工作补助、非全日制公益性岗位补助、窑湾村2023年扶持新型农村集体经济、2024年徐家镇大宝村农村公益事业建设财政奖补、市内外跨区域交通补贴、2024年脱贫户、监测户产业帮扶、徐家镇龙花村山羊养殖建设、徐家镇2023年社会化服务、2024年安阳村人居环境整治提升中央财政以工代赈、徐家镇2024年农村供水维修养护、徐家镇2024年农作物种植基地、徐家镇2024年两类群体提低增收产业帮扶补助、政府办公大楼及附属设施维修、疏浚保安、2024年乡村治理示范创建文明积分兑换等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（6）商业服务业等支出3.00万元，占0.09%，较年初预算数增加3.00万元，增长100.0%，主要原因是追加徐家镇村电商站点升级改造项目支出。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（7）住房保障支出107.13万元，占3.34%，较年初预算数增加66.25万元，增长162.1%，主要原因是追加城镇棚户区（危旧房）改造、危房改造补助、危旧房整治补助项目支出。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（8）灾害防治及应急管理支出100.58万元，占3.13%，较年初预算数增加100.58万元，增长100.0%，主要原因是增加2023年洪涝（地灾）项目、2023年冬春临时生活困难救助、救灾资金、自然灾害救灾补助项目支出。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一般公共财政预算拨款基本支出709.63万元。其中：人员经费614.92万元，与2023年度相比，减少274.85万元，下降30.9%，主要原因是2024年度将事业单位徐家镇农业服务中心分开预算决算，人员进行了拆分，基本工资等支出减少。人员经费用途主要包括基本工资、津贴补贴、奖金、社会保障缴费、绩效工资、住房公积金。公用经费94.71万元，与2023年度相比，减少34.40万元，下降26.6%，主要原因是2024年度将事业单位徐家镇农业服务中心分开预算决算，人员进行了拆分，差旅费、福利费减少。公用经费用途主要包括办公费、水费、电费、差旅费、公务接待费、工会经费、福利费、公车运行维护费、其他交通费用、其他商品和服务支出费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政府性基金预算财政拨款年初结转结余0.00万元，年末结转结余0.00万元。本年收入156.65万元，与2023年度相比，增加156.65万元，增长100.0%，主要原因是上年无政府性基金项目，2024年度新增政府性基金项目巫溪县徐家镇农村公益性公墓建设项目。本年支出156.65万元，与2023年度相比，增加156.65万元，增长100.0%，主要原因是上年无政府性基金项目，2024年度新增政府性基金项目巫溪县徐家镇农村公益性公墓建设项目。</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2024年度“三公”经费支出共计15.00万元，较年初预算数无增减，主要原因是</w:t>
      </w:r>
      <w:r>
        <w:rPr>
          <w:rFonts w:hint="default" w:ascii="仿宋" w:hAnsi="仿宋" w:eastAsia="仿宋" w:cs="仿宋"/>
          <w:color w:val="auto"/>
          <w:sz w:val="32"/>
          <w:szCs w:val="32"/>
          <w:shd w:val="clear" w:color="auto" w:fill="FFFFFF"/>
          <w:lang w:val="en-US" w:eastAsia="zh-CN" w:bidi="ar-SA"/>
        </w:rPr>
        <w:t>一是认真贯彻落实中央八项规定精神，按照只减不增的要求严格控制“三公”经费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w:t>
      </w:r>
      <w:r>
        <w:rPr>
          <w:rFonts w:hint="default" w:ascii="仿宋" w:hAnsi="仿宋" w:eastAsia="仿宋" w:cs="仿宋"/>
          <w:color w:val="auto"/>
          <w:sz w:val="32"/>
          <w:szCs w:val="32"/>
          <w:shd w:val="clear" w:color="auto" w:fill="FFFFFF"/>
          <w:lang w:val="en-US" w:eastAsia="zh-CN" w:bidi="ar-SA"/>
        </w:rPr>
        <w:t>二是严格落实公车使用规定，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。较上年支出数减少3.92万元，下降20.7%，主要原因是本年度徐家镇事业单位分开预算决算，因此将事业单位的“三公”经费在事业单位中预算。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2024年度本单位因公出国（境）费用0.00万元，本单位2024</w:t>
      </w:r>
      <w:r>
        <w:rPr>
          <w:rFonts w:hint="default" w:ascii="仿宋" w:hAnsi="仿宋" w:eastAsia="仿宋" w:cs="仿宋"/>
          <w:color w:val="auto"/>
          <w:sz w:val="32"/>
          <w:szCs w:val="32"/>
          <w:shd w:val="clear" w:color="auto" w:fill="FFFFFF"/>
          <w:lang w:val="en-US" w:eastAsia="zh-CN" w:bidi="ar-SA"/>
        </w:rPr>
        <w:t>年度未发生因公出国（境）费用支出</w:t>
      </w:r>
      <w:r>
        <w:rPr>
          <w:rFonts w:hint="eastAsia" w:ascii="仿宋" w:hAnsi="仿宋" w:eastAsia="仿宋" w:cs="仿宋"/>
          <w:color w:val="auto"/>
          <w:sz w:val="32"/>
          <w:szCs w:val="32"/>
          <w:shd w:val="clear" w:color="auto" w:fill="FFFFFF"/>
          <w:lang w:val="en-US" w:eastAsia="zh-CN" w:bidi="ar-SA"/>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公务车购置费0.00万元，本单位</w:t>
      </w:r>
      <w:r>
        <w:rPr>
          <w:rFonts w:hint="default" w:ascii="仿宋" w:hAnsi="仿宋" w:eastAsia="仿宋" w:cs="仿宋"/>
          <w:color w:val="auto"/>
          <w:sz w:val="32"/>
          <w:szCs w:val="32"/>
          <w:shd w:val="clear" w:color="auto" w:fill="FFFFFF"/>
          <w:lang w:val="en-US" w:eastAsia="zh-CN" w:bidi="ar-SA"/>
        </w:rPr>
        <w:t>202</w:t>
      </w:r>
      <w:r>
        <w:rPr>
          <w:rFonts w:hint="eastAsia" w:ascii="仿宋" w:hAnsi="仿宋" w:eastAsia="仿宋" w:cs="仿宋"/>
          <w:color w:val="auto"/>
          <w:sz w:val="32"/>
          <w:szCs w:val="32"/>
          <w:shd w:val="clear" w:color="auto" w:fill="FFFFFF"/>
          <w:lang w:val="en-US" w:eastAsia="zh-CN" w:bidi="ar-SA"/>
        </w:rPr>
        <w:t>4</w:t>
      </w:r>
      <w:r>
        <w:rPr>
          <w:rFonts w:hint="default" w:ascii="仿宋" w:hAnsi="仿宋" w:eastAsia="仿宋" w:cs="仿宋"/>
          <w:color w:val="auto"/>
          <w:sz w:val="32"/>
          <w:szCs w:val="32"/>
          <w:shd w:val="clear" w:color="auto" w:fill="FFFFFF"/>
          <w:lang w:val="en-US" w:eastAsia="zh-CN" w:bidi="ar-SA"/>
        </w:rPr>
        <w:t>年度未发生公务车购置费用支出。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公务车运行维护费7.00万元，主要用于辖区内因公出行、专项工作检查等工作所需车辆的燃料费、维修费、保险费等。费用支出较年初预算数无增减，主要原因是</w:t>
      </w:r>
      <w:r>
        <w:rPr>
          <w:rFonts w:hint="default" w:ascii="仿宋" w:hAnsi="仿宋" w:eastAsia="仿宋" w:cs="仿宋"/>
          <w:color w:val="auto"/>
          <w:sz w:val="32"/>
          <w:szCs w:val="32"/>
          <w:shd w:val="clear" w:color="auto" w:fill="FFFFFF"/>
          <w:lang w:val="en-US" w:eastAsia="zh-CN" w:bidi="ar-SA"/>
        </w:rPr>
        <w:t>严格落实公车使用规定，</w:t>
      </w:r>
      <w:r>
        <w:rPr>
          <w:rFonts w:hint="eastAsia" w:ascii="仿宋" w:hAnsi="仿宋" w:eastAsia="仿宋" w:cs="仿宋"/>
          <w:color w:val="auto"/>
          <w:sz w:val="32"/>
          <w:szCs w:val="32"/>
          <w:shd w:val="clear" w:color="auto" w:fill="FFFFFF"/>
          <w:lang w:val="en-US" w:eastAsia="zh-CN" w:bidi="ar-SA"/>
        </w:rPr>
        <w:t>严格控制</w:t>
      </w:r>
      <w:r>
        <w:rPr>
          <w:rFonts w:hint="default" w:ascii="仿宋" w:hAnsi="仿宋" w:eastAsia="仿宋" w:cs="仿宋"/>
          <w:color w:val="auto"/>
          <w:sz w:val="32"/>
          <w:szCs w:val="32"/>
          <w:shd w:val="clear" w:color="auto" w:fill="FFFFFF"/>
          <w:lang w:val="en-US" w:eastAsia="zh-CN" w:bidi="ar-SA"/>
        </w:rPr>
        <w:t>公车运行维护成本</w:t>
      </w:r>
      <w:r>
        <w:rPr>
          <w:rFonts w:hint="eastAsia" w:ascii="仿宋" w:hAnsi="仿宋" w:eastAsia="仿宋" w:cs="仿宋"/>
          <w:color w:val="auto"/>
          <w:sz w:val="32"/>
          <w:szCs w:val="32"/>
          <w:shd w:val="clear" w:color="auto" w:fill="FFFFFF"/>
          <w:lang w:val="en-US" w:eastAsia="zh-CN" w:bidi="ar-SA"/>
        </w:rPr>
        <w:t>。较上年支出数减少1.23万元，下降15.0%，主要原因是维修费用在农业服务中心开支了一部分。</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公务接待费8.00万元，主要用于接待接受相关部门检查指导工作发生的接待支出。费用支出较年初预算数无增减，主要原因是</w:t>
      </w:r>
      <w:r>
        <w:rPr>
          <w:rFonts w:hint="default" w:ascii="仿宋" w:hAnsi="仿宋" w:eastAsia="仿宋" w:cs="仿宋"/>
          <w:color w:val="auto"/>
          <w:sz w:val="32"/>
          <w:szCs w:val="32"/>
          <w:shd w:val="clear" w:color="auto" w:fill="FFFFFF"/>
          <w:lang w:val="en-US" w:eastAsia="zh-CN" w:bidi="ar-SA"/>
        </w:rPr>
        <w:t>认真贯彻落实中央八项规定精神，按照只减不增的要求严格控制“三公”经费</w:t>
      </w:r>
      <w:r>
        <w:rPr>
          <w:rFonts w:hint="eastAsia" w:ascii="仿宋" w:hAnsi="仿宋" w:eastAsia="仿宋" w:cs="仿宋"/>
          <w:color w:val="auto"/>
          <w:sz w:val="32"/>
          <w:szCs w:val="32"/>
          <w:shd w:val="clear" w:color="auto" w:fill="FFFFFF"/>
          <w:lang w:val="en-US" w:eastAsia="zh-CN" w:bidi="ar-SA"/>
        </w:rPr>
        <w:t>。较上年支出数减少2.69万元，下降25.2%，主要原因是费用在农业服务中心开支了一部分。</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因公出国（境）共计0个团组，0人；公务用车购置0辆，公务车保有量为2辆；国内公务接待230批次2249人，其中：国内外事接待0批次，0人；国（境）外公务接待0批次，0人。2024年本单位人均接待费35.57元，车均购置费0万元，车均维护费3.50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年度会议费支出7.50万元，与2023年度相比，增加0.40万元，增长5.6%，主要原因是工作需要召开镇村干部会议增多。本年度培训费支出1.80万元，与2023年度相比，增加0.45万元，增长33.3%，主要原因是召开镇村两级干部业务培训会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机关运行经费支出94.71万元，机关运行经费主要用于开支办公费8.5万元、水费0.7万元、电费6万元、差旅费10.6万元，会议费1.8万元、培训费1.8万元、公务接待费8万元、劳务费2.5万元、工会经费2.24万元、福利费4.59万元、公务用车运行维护费7万元、其他交通费用（公车改革补贴）22.56万元、其他商品和服务支出（驻乡驻村工作队县级财政配套资金、离退休活动管理费）17.62万元、办公设备购置0.8万元。机关运行经费较上年支出数增加1.68万元，增长1.8%，主要原因是增加政府日常办公开支，如办公费、培训费、会议费、水费等。</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截至2024年12月31日，本单位共有车辆3辆，其中，副部（省）级及以上领导用车0辆、主要负责人用车0辆、机要通信用车0辆、应急保障用车2辆、执法执勤用车0辆，特种专业技术用车1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2024年度本单位政府采购支出总额0.80万元，其中：政府采购货物支出0.80万元、政府采购工程支出0.00万元、政府采购服务支出0.00万元。授予中小企业合同金额0.80万元，占政府采购支出总额的100.00%，其中：授予小微企业合同金额0.80万元，占政府采购支出总额的100.00 %。主要用于采购办公设备。</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eastAsia" w:ascii="黑体" w:hAnsi="黑体" w:eastAsia="黑体" w:cs="黑体"/>
          <w:color w:val="auto"/>
          <w:sz w:val="32"/>
          <w:szCs w:val="32"/>
          <w:shd w:val="clear" w:color="auto" w:fill="FFFFFF"/>
          <w:lang w:val="en-US" w:eastAsia="zh-CN" w:bidi="ar-SA"/>
        </w:rPr>
      </w:pPr>
      <w:r>
        <w:rPr>
          <w:rStyle w:val="8"/>
          <w:rFonts w:hint="eastAsia" w:ascii="黑体" w:hAnsi="黑体" w:eastAsia="黑体" w:cs="黑体"/>
          <w:color w:val="auto"/>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根据预算绩效管理要求，我部门（单位）对70个二级项目开展了绩效自评，涉及财政拨款项目支出资金2500万元。</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jc w:val="left"/>
        <w:textAlignment w:val="auto"/>
        <w:rPr>
          <w:rFonts w:hint="eastAsia" w:ascii="方正仿宋_GBK" w:hAnsi="方正仿宋_GBK" w:eastAsia="方正仿宋_GBK" w:cs="方正仿宋_GBK"/>
          <w:b/>
          <w:bCs/>
          <w:color w:val="auto"/>
          <w:kern w:val="0"/>
          <w:sz w:val="32"/>
          <w:szCs w:val="32"/>
          <w:shd w:val="clear" w:fill="FFFFFF"/>
          <w:lang w:eastAsia="zh-CN"/>
        </w:rPr>
      </w:pPr>
      <w:r>
        <w:rPr>
          <w:rFonts w:hint="eastAsia" w:ascii="方正仿宋_GBK" w:hAnsi="方正仿宋_GBK" w:eastAsia="方正仿宋_GBK" w:cs="方正仿宋_GBK"/>
          <w:b/>
          <w:bCs/>
          <w:color w:val="auto"/>
          <w:kern w:val="0"/>
          <w:sz w:val="32"/>
          <w:szCs w:val="32"/>
          <w:shd w:val="clear" w:fill="FFFFFF"/>
        </w:rPr>
        <w:t>部门整体绩效自评</w:t>
      </w:r>
      <w:r>
        <w:rPr>
          <w:rFonts w:hint="eastAsia" w:ascii="方正仿宋_GBK" w:hAnsi="方正仿宋_GBK" w:eastAsia="方正仿宋_GBK" w:cs="方正仿宋_GBK"/>
          <w:b/>
          <w:bCs/>
          <w:color w:val="auto"/>
          <w:kern w:val="0"/>
          <w:sz w:val="32"/>
          <w:szCs w:val="32"/>
          <w:shd w:val="clear" w:fill="FFFFFF"/>
          <w:lang w:eastAsia="zh-CN"/>
        </w:rPr>
        <w:t>表</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详见附件1.2024年度部门整体绩效自评表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color w:val="auto"/>
          <w:kern w:val="0"/>
          <w:sz w:val="32"/>
          <w:szCs w:val="32"/>
          <w:shd w:val="clear" w:fill="FFFFFF"/>
        </w:rPr>
      </w:pPr>
      <w:r>
        <w:rPr>
          <w:rFonts w:hint="eastAsia" w:ascii="方正仿宋_GBK" w:hAnsi="方正仿宋_GBK" w:eastAsia="方正仿宋_GBK" w:cs="方正仿宋_GBK"/>
          <w:b/>
          <w:bCs/>
          <w:color w:val="auto"/>
          <w:kern w:val="0"/>
          <w:sz w:val="32"/>
          <w:szCs w:val="32"/>
          <w:shd w:val="clear" w:fill="FFFFFF"/>
        </w:rPr>
        <w:t>项目支出绩效自评表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方正仿宋_GBK" w:hAnsi="方正仿宋_GBK" w:eastAsia="方正仿宋_GBK" w:cs="方正仿宋_GBK"/>
          <w:b/>
          <w:bCs/>
          <w:color w:val="auto"/>
          <w:kern w:val="0"/>
          <w:sz w:val="32"/>
          <w:szCs w:val="32"/>
          <w:shd w:val="clear" w:fill="FFFFFF"/>
          <w:lang w:val="en-US" w:eastAsia="zh-CN"/>
        </w:rPr>
      </w:pPr>
      <w:r>
        <w:rPr>
          <w:rFonts w:hint="eastAsia" w:ascii="仿宋" w:hAnsi="仿宋" w:eastAsia="仿宋" w:cs="仿宋"/>
          <w:color w:val="auto"/>
          <w:sz w:val="32"/>
          <w:szCs w:val="32"/>
          <w:shd w:val="clear" w:color="auto" w:fill="FFFFFF"/>
          <w:lang w:val="en-US" w:eastAsia="zh-CN" w:bidi="ar-SA"/>
        </w:rPr>
        <w:t>详见附件2.2024年度二级项目绩效自评表</w:t>
      </w:r>
    </w:p>
    <w:p>
      <w:pPr>
        <w:pStyle w:val="10"/>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部门绩效评价情况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我单位组织开展了部门整体绩效自评，涉及财政拨款资金3621.29万元。</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县财政局未委托第三方对我部门开展绩效评价。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rPr>
      </w:pPr>
      <w:r>
        <w:rPr>
          <w:rStyle w:val="11"/>
          <w:rFonts w:hint="eastAsia" w:ascii="方正仿宋_GBK" w:hAnsi="方正仿宋_GBK" w:eastAsia="方正仿宋_GBK" w:cs="方正仿宋_GBK"/>
          <w:b/>
          <w:bCs/>
          <w:color w:val="auto"/>
          <w:sz w:val="32"/>
          <w:szCs w:val="32"/>
          <w:shd w:val="clear" w:fill="FFFFFF"/>
        </w:rPr>
        <w:t xml:space="preserve"> </w:t>
      </w:r>
      <w:r>
        <w:rPr>
          <w:rStyle w:val="11"/>
          <w:rFonts w:hint="eastAsia" w:ascii="方正仿宋_GBK" w:hAnsi="方正仿宋_GBK" w:eastAsia="方正仿宋_GBK" w:cs="方正仿宋_GBK"/>
          <w:b/>
          <w:bCs/>
          <w:color w:val="auto"/>
          <w:sz w:val="32"/>
          <w:szCs w:val="32"/>
          <w:shd w:val="clear" w:fill="FFFFFF"/>
          <w:lang w:val="en-US" w:eastAsia="zh-CN"/>
        </w:rPr>
        <w:t xml:space="preserve">  </w:t>
      </w:r>
      <w:r>
        <w:rPr>
          <w:rStyle w:val="8"/>
          <w:rFonts w:hint="eastAsia" w:ascii="黑体" w:hAnsi="黑体" w:eastAsia="黑体" w:cs="黑体"/>
          <w:color w:val="auto"/>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（一）财政拨款收入：</w:t>
      </w:r>
      <w:r>
        <w:rPr>
          <w:rFonts w:hint="eastAsia" w:ascii="仿宋" w:hAnsi="仿宋" w:eastAsia="仿宋" w:cs="仿宋"/>
          <w:color w:val="auto"/>
          <w:sz w:val="32"/>
          <w:szCs w:val="32"/>
          <w:shd w:val="clear" w:color="auto" w:fill="FFFFFF"/>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（二）事业收入：</w:t>
      </w:r>
      <w:r>
        <w:rPr>
          <w:rFonts w:hint="eastAsia" w:ascii="仿宋" w:hAnsi="仿宋" w:eastAsia="仿宋" w:cs="仿宋"/>
          <w:color w:val="auto"/>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（三）经营收入：</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（四）其他收入：</w:t>
      </w:r>
      <w:r>
        <w:rPr>
          <w:rFonts w:hint="eastAsia" w:ascii="仿宋" w:hAnsi="仿宋" w:eastAsia="仿宋" w:cs="仿宋"/>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（五）使用非财政拨款结余：</w:t>
      </w:r>
      <w:r>
        <w:rPr>
          <w:rFonts w:hint="eastAsia" w:ascii="仿宋" w:hAnsi="仿宋" w:eastAsia="仿宋" w:cs="仿宋"/>
          <w:color w:val="auto"/>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color w:val="auto"/>
          <w:kern w:val="0"/>
          <w:sz w:val="32"/>
          <w:szCs w:val="32"/>
        </w:rPr>
      </w:pPr>
      <w:r>
        <w:rPr>
          <w:rStyle w:val="8"/>
          <w:rFonts w:hint="eastAsia" w:ascii="楷体" w:hAnsi="楷体" w:eastAsia="楷体" w:cs="楷体"/>
          <w:color w:val="auto"/>
          <w:sz w:val="32"/>
          <w:szCs w:val="32"/>
          <w:shd w:val="clear" w:color="auto" w:fill="FFFFFF"/>
          <w:lang w:val="en-US" w:eastAsia="zh-CN" w:bidi="ar-SA"/>
        </w:rPr>
        <w:t>（六）年初结转和结余：</w:t>
      </w:r>
      <w:r>
        <w:rPr>
          <w:rFonts w:hint="eastAsia" w:ascii="仿宋" w:hAnsi="仿宋" w:eastAsia="仿宋" w:cs="仿宋"/>
          <w:color w:val="auto"/>
          <w:sz w:val="32"/>
          <w:szCs w:val="32"/>
          <w:shd w:val="clear" w:color="auto" w:fill="FFFFFF"/>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（七）结余分配：</w:t>
      </w:r>
      <w:r>
        <w:rPr>
          <w:rFonts w:hint="eastAsia" w:ascii="仿宋" w:hAnsi="仿宋" w:eastAsia="仿宋" w:cs="仿宋"/>
          <w:color w:val="auto"/>
          <w:sz w:val="32"/>
          <w:szCs w:val="32"/>
          <w:shd w:val="clear" w:color="auto" w:fill="FFFFFF"/>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（八）年末结转和结余：</w:t>
      </w:r>
      <w:r>
        <w:rPr>
          <w:rFonts w:hint="eastAsia" w:ascii="仿宋" w:hAnsi="仿宋" w:eastAsia="仿宋" w:cs="仿宋"/>
          <w:color w:val="auto"/>
          <w:sz w:val="32"/>
          <w:szCs w:val="32"/>
          <w:shd w:val="clear" w:color="auto" w:fill="FFFFFF"/>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（九）基本支出：</w:t>
      </w:r>
      <w:r>
        <w:rPr>
          <w:rFonts w:hint="eastAsia" w:ascii="仿宋" w:hAnsi="仿宋" w:eastAsia="仿宋" w:cs="仿宋"/>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（十）项目支出：</w:t>
      </w:r>
      <w:r>
        <w:rPr>
          <w:rFonts w:hint="eastAsia" w:ascii="仿宋" w:hAnsi="仿宋" w:eastAsia="仿宋" w:cs="仿宋"/>
          <w:color w:val="auto"/>
          <w:sz w:val="32"/>
          <w:szCs w:val="32"/>
          <w:shd w:val="clear" w:color="auto" w:fill="FFFFFF"/>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（十一）经营支出：</w:t>
      </w:r>
      <w:r>
        <w:rPr>
          <w:rFonts w:hint="eastAsia" w:ascii="仿宋" w:hAnsi="仿宋" w:eastAsia="仿宋" w:cs="仿宋"/>
          <w:color w:val="auto"/>
          <w:sz w:val="32"/>
          <w:szCs w:val="32"/>
          <w:shd w:val="clear" w:color="auto" w:fill="FFFFFF"/>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（十二）“三公”经费：</w:t>
      </w:r>
      <w:r>
        <w:rPr>
          <w:rFonts w:hint="eastAsia" w:ascii="仿宋" w:hAnsi="仿宋" w:eastAsia="仿宋" w:cs="仿宋"/>
          <w:color w:val="auto"/>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（十三）机关运行经费：</w:t>
      </w:r>
      <w:r>
        <w:rPr>
          <w:rFonts w:hint="eastAsia" w:ascii="仿宋" w:hAnsi="仿宋" w:eastAsia="仿宋" w:cs="仿宋"/>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仿宋" w:hAnsi="仿宋" w:eastAsia="仿宋" w:cs="仿宋"/>
          <w:color w:val="auto"/>
          <w:sz w:val="32"/>
          <w:szCs w:val="32"/>
          <w:shd w:val="clear" w:color="auto" w:fill="FFFFFF"/>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仿宋" w:hAnsi="仿宋" w:eastAsia="仿宋" w:cs="仿宋"/>
          <w:color w:val="auto"/>
          <w:sz w:val="32"/>
          <w:szCs w:val="32"/>
          <w:shd w:val="clear" w:color="auto" w:fill="FFFFFF"/>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仿宋" w:hAnsi="仿宋" w:eastAsia="仿宋" w:cs="仿宋"/>
          <w:color w:val="auto"/>
          <w:sz w:val="32"/>
          <w:szCs w:val="32"/>
          <w:shd w:val="clear" w:color="auto" w:fill="FFFFFF"/>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仿宋" w:hAnsi="仿宋" w:eastAsia="仿宋" w:cs="仿宋"/>
          <w:color w:val="auto"/>
          <w:sz w:val="32"/>
          <w:szCs w:val="32"/>
          <w:shd w:val="clear" w:color="auto" w:fill="FFFFFF"/>
          <w:lang w:val="en-US" w:eastAsia="zh-CN" w:bidi="ar-SA"/>
        </w:rPr>
      </w:pPr>
      <w:r>
        <w:rPr>
          <w:rStyle w:val="8"/>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仿宋" w:hAnsi="仿宋" w:eastAsia="仿宋" w:cs="仿宋"/>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color w:val="auto"/>
          <w:kern w:val="0"/>
          <w:sz w:val="32"/>
          <w:szCs w:val="32"/>
        </w:rPr>
      </w:pPr>
      <w:r>
        <w:rPr>
          <w:rStyle w:val="8"/>
          <w:rFonts w:hint="eastAsia" w:ascii="黑体" w:hAnsi="黑体" w:eastAsia="黑体" w:cs="黑体"/>
          <w:color w:val="auto"/>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本单位决算公开信息反馈和联系方式：联系人：李赐芳，联系电话：023-51415005。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pPr>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br w:type="page"/>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附件1</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6"/>
        <w:gridCol w:w="2432"/>
        <w:gridCol w:w="3483"/>
        <w:gridCol w:w="79"/>
        <w:gridCol w:w="971"/>
        <w:gridCol w:w="1575"/>
        <w:gridCol w:w="1790"/>
        <w:gridCol w:w="858"/>
        <w:gridCol w:w="191"/>
        <w:gridCol w:w="2779"/>
        <w:gridCol w:w="820"/>
        <w:gridCol w:w="502"/>
        <w:gridCol w:w="2039"/>
        <w:gridCol w:w="322"/>
        <w:gridCol w:w="1333"/>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1"/>
                <w:szCs w:val="21"/>
                <w:u w:val="none"/>
              </w:rPr>
            </w:pPr>
            <w:r>
              <w:rPr>
                <w:rFonts w:hint="eastAsia" w:ascii="宋体" w:hAnsi="宋体" w:eastAsia="宋体" w:cs="宋体"/>
                <w:b/>
                <w:bCs/>
                <w:i w:val="0"/>
                <w:iCs w:val="0"/>
                <w:color w:val="DA3232"/>
                <w:kern w:val="0"/>
                <w:sz w:val="21"/>
                <w:szCs w:val="21"/>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巫溪县徐家镇人民政府整体监控</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项目编码：</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50023800024P000079</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自评总分：</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99.20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项目主管部门：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510-巫溪县徐家镇人民政府</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财政归口处室：</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010-基财科</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部门联系人：</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李相昱</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r>
              <w:rPr>
                <w:rFonts w:hint="eastAsia"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年初预算数</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全年（调整）预算数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全年执行数</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执行率权重</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年度总金额</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37,779,380.74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其中：财政拨款</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41,045,768.74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37,779,380.74</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92.04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77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12,813,838.89 </w:t>
            </w:r>
          </w:p>
        </w:tc>
        <w:tc>
          <w:tcPr>
            <w:tcW w:w="581"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39,479,244.74 </w:t>
            </w:r>
          </w:p>
        </w:tc>
        <w:tc>
          <w:tcPr>
            <w:tcW w:w="587"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36,212,856.74 </w:t>
            </w:r>
          </w:p>
        </w:tc>
        <w:tc>
          <w:tcPr>
            <w:tcW w:w="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91.73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1"/>
                <w:szCs w:val="21"/>
                <w:u w:val="none"/>
              </w:rPr>
            </w:pP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年初绩效目标</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全年（调整）绩效目标</w:t>
            </w: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83" w:hRule="atLeast"/>
        </w:trPr>
        <w:tc>
          <w:tcPr>
            <w:tcW w:w="184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116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21"/>
                <w:szCs w:val="21"/>
                <w:u w:val="none"/>
              </w:rPr>
            </w:pPr>
          </w:p>
        </w:tc>
        <w:tc>
          <w:tcPr>
            <w:tcW w:w="1989"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18"/>
                <w:szCs w:val="18"/>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r>
              <w:rPr>
                <w:rFonts w:hint="eastAsia" w:cs="宋体"/>
                <w:b/>
                <w:bCs/>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720"/>
              </w:tabs>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全年完成值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偏离度（%）</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得分系数（%）</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指标权重</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指标得分</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是否核心指标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选举人大代表人数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年度预决算按时公开率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补助惠民政策落实率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严重精神障碍患者以奖代补人数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社会治安综合治理群众满意度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3.16</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r>
    </w:tbl>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仿宋" w:hAnsi="仿宋" w:eastAsia="仿宋" w:cs="仿宋"/>
          <w:color w:val="auto"/>
          <w:sz w:val="32"/>
          <w:szCs w:val="32"/>
          <w:shd w:val="clear" w:color="auto" w:fill="FFFFFF"/>
          <w:lang w:val="en-US" w:eastAsia="zh-CN" w:bidi="ar-SA"/>
        </w:rPr>
      </w:pPr>
      <w:r>
        <w:rPr>
          <w:rFonts w:hint="eastAsia" w:ascii="仿宋" w:hAnsi="仿宋" w:eastAsia="仿宋" w:cs="仿宋"/>
          <w:color w:val="auto"/>
          <w:sz w:val="32"/>
          <w:szCs w:val="32"/>
          <w:shd w:val="clear" w:color="auto" w:fill="FFFFFF"/>
          <w:lang w:val="en-US" w:eastAsia="zh-CN" w:bidi="ar-SA"/>
        </w:rPr>
        <w:t xml:space="preserve">附件2 </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3"/>
        <w:gridCol w:w="3263"/>
        <w:gridCol w:w="3262"/>
        <w:gridCol w:w="1622"/>
        <w:gridCol w:w="1801"/>
        <w:gridCol w:w="2048"/>
        <w:gridCol w:w="2344"/>
        <w:gridCol w:w="1647"/>
        <w:gridCol w:w="1020"/>
        <w:gridCol w:w="1421"/>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DA3232"/>
                <w:sz w:val="20"/>
                <w:szCs w:val="20"/>
                <w:u w:val="none"/>
              </w:rPr>
            </w:pPr>
            <w:r>
              <w:rPr>
                <w:rFonts w:hint="eastAsia" w:ascii="宋体" w:hAnsi="宋体" w:eastAsia="宋体" w:cs="宋体"/>
                <w:b/>
                <w:bCs/>
                <w:i w:val="0"/>
                <w:iCs w:val="0"/>
                <w:color w:val="DA3232"/>
                <w:kern w:val="0"/>
                <w:sz w:val="20"/>
                <w:szCs w:val="20"/>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巫溪县2023年徐家镇中桥及引道新建工程巫溪交通函（2022）229号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50023823T000003702177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510-巫溪县徐家镇人民政府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余恒清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18716720023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122,970.00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通过新建公路300米，中桥60米，可改善3460人（其中脱贫人口262人）出行条件。</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新建公路300米，中桥60米。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新建中桥里程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bl>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仿宋" w:hAnsi="仿宋" w:eastAsia="仿宋" w:cs="仿宋"/>
          <w:color w:val="auto"/>
          <w:sz w:val="32"/>
          <w:szCs w:val="32"/>
          <w:shd w:val="clear" w:color="auto" w:fill="FFFFFF"/>
          <w:lang w:val="en-US" w:eastAsia="zh-CN" w:bidi="ar-SA"/>
        </w:rPr>
        <w:sectPr>
          <w:pgSz w:w="23811" w:h="16838" w:orient="landscape"/>
          <w:pgMar w:top="567" w:right="454" w:bottom="567" w:left="103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637.85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228.67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3,366.38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3,366.38</w:t>
            </w:r>
          </w:p>
        </w:tc>
      </w:tr>
    </w:tbl>
    <w:p>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hint="eastAsia" w:cs="宋体"/>
                <w:b/>
                <w:color w:val="auto"/>
                <w:sz w:val="22"/>
                <w:szCs w:val="22"/>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auto"/>
                <w:sz w:val="22"/>
                <w:szCs w:val="22"/>
                <w:u w:val="none"/>
              </w:rPr>
            </w:pPr>
            <w:r>
              <w:rPr>
                <w:rFonts w:cs="宋体"/>
                <w:color w:val="auto"/>
                <w:sz w:val="22"/>
                <w:szCs w:val="22"/>
              </w:rPr>
              <w:t>其他</w:t>
            </w:r>
            <w:r>
              <w:rPr>
                <w:rFonts w:hint="eastAsia" w:cs="宋体"/>
                <w:color w:val="auto"/>
                <w:sz w:val="22"/>
                <w:szCs w:val="22"/>
                <w:lang w:val="en-US" w:eastAsia="zh-CN"/>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巫溪县徐家镇人民政府（本级）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3,366.38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709.63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2,656.76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637.85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432.17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146.64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138.44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25.42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162.57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1,862.41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142.59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hint="eastAsia" w:cs="宋体"/>
                <w:b/>
                <w:color w:val="auto"/>
                <w:sz w:val="22"/>
                <w:szCs w:val="22"/>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1,166.49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675.16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w:t>
            </w:r>
            <w:r>
              <w:rPr>
                <w:rFonts w:hint="eastAsia" w:cs="宋体"/>
                <w:color w:val="auto"/>
                <w:sz w:val="22"/>
                <w:szCs w:val="22"/>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419.89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43.34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b/>
                <w:color w:val="auto"/>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r>
              <w:rPr>
                <w:rFonts w:cs="宋体"/>
                <w:color w:val="auto"/>
                <w:sz w:val="22"/>
                <w:szCs w:val="22"/>
              </w:rPr>
              <w:t>2296099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637.85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180.14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1,922.43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107.13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3,366.38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156.65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3,209.73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709.63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2,500.10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637.85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205.68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617.01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184.84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432.17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64.84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180.14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146.64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138.44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47.88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25.42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29.93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228.67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162.57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56.40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1,922.43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1,862.41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19.97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142.59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hint="eastAsia" w:cs="宋体"/>
                <w:b/>
                <w:color w:val="auto"/>
                <w:sz w:val="20"/>
                <w:szCs w:val="20"/>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1,218.75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1,166.49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675.16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313.03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w:t>
            </w:r>
            <w:r>
              <w:rPr>
                <w:rFonts w:hint="eastAsia" w:cs="宋体"/>
                <w:color w:val="auto"/>
                <w:sz w:val="20"/>
                <w:szCs w:val="20"/>
              </w:rPr>
              <w:t>巩固拓展脱贫攻坚成果同乡村振兴有效衔接</w:t>
            </w:r>
            <w:r>
              <w:rPr>
                <w:rFonts w:cs="宋体"/>
                <w:color w:val="auto"/>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bookmarkStart w:id="0" w:name="_GoBack"/>
            <w:bookmarkEnd w:id="0"/>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230.56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178.30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427.64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419.89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326.82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66.25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39.99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43.34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55.05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52.77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497.58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98.11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149.49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47.88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117.34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22.56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614.92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宋体" w:hAnsi="宋体" w:eastAsia="宋体" w:cs="宋体"/>
          <w:color w:val="auto"/>
          <w:sz w:val="21"/>
          <w:szCs w:val="21"/>
        </w:rPr>
      </w:pPr>
      <w:r>
        <w:rPr>
          <w:rFonts w:hint="eastAsia" w:cs="宋体"/>
          <w:color w:val="auto"/>
          <w:sz w:val="21"/>
          <w:szCs w:val="21"/>
          <w:lang w:eastAsia="zh-CN"/>
        </w:rPr>
        <w:t>本年无</w:t>
      </w:r>
      <w:r>
        <w:rPr>
          <w:rFonts w:hint="eastAsia" w:cs="宋体"/>
          <w:color w:val="auto"/>
          <w:sz w:val="21"/>
          <w:szCs w:val="21"/>
          <w:lang w:val="en-US" w:eastAsia="zh-CN"/>
        </w:rPr>
        <w:t>国有资本经营预算财政拨款收支，故本表无数据。</w:t>
      </w: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巫溪县徐家镇人民政府（本级）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230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2,249</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7.50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1.80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10.60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rPr>
          <w:rFonts w:hint="eastAsia" w:ascii="宋体" w:hAnsi="宋体" w:eastAsia="宋体" w:cs="宋体"/>
          <w:color w:val="auto"/>
          <w:sz w:val="21"/>
          <w:szCs w:val="21"/>
          <w:lang w:bidi="ar"/>
        </w:rPr>
      </w:pPr>
    </w:p>
    <w:p>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88839"/>
    <w:multiLevelType w:val="singleLevel"/>
    <w:tmpl w:val="78D888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3E3214F"/>
    <w:rsid w:val="04446191"/>
    <w:rsid w:val="044C50BA"/>
    <w:rsid w:val="06A2550B"/>
    <w:rsid w:val="06C476F4"/>
    <w:rsid w:val="06F80EE2"/>
    <w:rsid w:val="07001CCA"/>
    <w:rsid w:val="07465DF0"/>
    <w:rsid w:val="075678DB"/>
    <w:rsid w:val="079E0AC0"/>
    <w:rsid w:val="08051BCA"/>
    <w:rsid w:val="08161C67"/>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3E271E"/>
    <w:rsid w:val="0F836721"/>
    <w:rsid w:val="103645A3"/>
    <w:rsid w:val="107B59E5"/>
    <w:rsid w:val="10B02FEF"/>
    <w:rsid w:val="10F961D1"/>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5DF2368"/>
    <w:rsid w:val="189B0D0B"/>
    <w:rsid w:val="192B3098"/>
    <w:rsid w:val="194A1770"/>
    <w:rsid w:val="1991739F"/>
    <w:rsid w:val="19917D9C"/>
    <w:rsid w:val="19B906A4"/>
    <w:rsid w:val="1A1F744B"/>
    <w:rsid w:val="1A4854EC"/>
    <w:rsid w:val="1B6F15B6"/>
    <w:rsid w:val="1BAA2EDC"/>
    <w:rsid w:val="1CE157EE"/>
    <w:rsid w:val="1D014A01"/>
    <w:rsid w:val="1D022362"/>
    <w:rsid w:val="1DD26311"/>
    <w:rsid w:val="1EF67CA4"/>
    <w:rsid w:val="1FCD26AF"/>
    <w:rsid w:val="20642787"/>
    <w:rsid w:val="21556F04"/>
    <w:rsid w:val="21796DFD"/>
    <w:rsid w:val="22403BD3"/>
    <w:rsid w:val="233A2855"/>
    <w:rsid w:val="24B92327"/>
    <w:rsid w:val="2533755C"/>
    <w:rsid w:val="26396DF4"/>
    <w:rsid w:val="270642A6"/>
    <w:rsid w:val="27167136"/>
    <w:rsid w:val="27B23302"/>
    <w:rsid w:val="28F54E2E"/>
    <w:rsid w:val="29310A5F"/>
    <w:rsid w:val="299947CC"/>
    <w:rsid w:val="29C37A35"/>
    <w:rsid w:val="29C95E09"/>
    <w:rsid w:val="2A076083"/>
    <w:rsid w:val="2A73162E"/>
    <w:rsid w:val="2B167953"/>
    <w:rsid w:val="2B200583"/>
    <w:rsid w:val="2B50710F"/>
    <w:rsid w:val="2B772B52"/>
    <w:rsid w:val="2B8209DE"/>
    <w:rsid w:val="2C161D32"/>
    <w:rsid w:val="2C2D3EC7"/>
    <w:rsid w:val="2C6762A3"/>
    <w:rsid w:val="2D8D2A49"/>
    <w:rsid w:val="2FE029D7"/>
    <w:rsid w:val="2FF06E00"/>
    <w:rsid w:val="31017B0E"/>
    <w:rsid w:val="31173BCD"/>
    <w:rsid w:val="315D199F"/>
    <w:rsid w:val="315F0B22"/>
    <w:rsid w:val="317C6B36"/>
    <w:rsid w:val="31D84415"/>
    <w:rsid w:val="32002EBC"/>
    <w:rsid w:val="32285F6F"/>
    <w:rsid w:val="32770556"/>
    <w:rsid w:val="329C0913"/>
    <w:rsid w:val="3337290D"/>
    <w:rsid w:val="33D13BCE"/>
    <w:rsid w:val="33DC6B92"/>
    <w:rsid w:val="352930DB"/>
    <w:rsid w:val="3533685B"/>
    <w:rsid w:val="35573069"/>
    <w:rsid w:val="358C217E"/>
    <w:rsid w:val="359F188C"/>
    <w:rsid w:val="362D2433"/>
    <w:rsid w:val="364824CA"/>
    <w:rsid w:val="36C9128A"/>
    <w:rsid w:val="37841E99"/>
    <w:rsid w:val="37BF1123"/>
    <w:rsid w:val="37F26E25"/>
    <w:rsid w:val="38BE4696"/>
    <w:rsid w:val="39166507"/>
    <w:rsid w:val="39B82A39"/>
    <w:rsid w:val="39D864CC"/>
    <w:rsid w:val="39F33306"/>
    <w:rsid w:val="3B1705E5"/>
    <w:rsid w:val="3B18334B"/>
    <w:rsid w:val="3B36794F"/>
    <w:rsid w:val="3B544954"/>
    <w:rsid w:val="3BF014AD"/>
    <w:rsid w:val="3C6A5B02"/>
    <w:rsid w:val="3D2757A1"/>
    <w:rsid w:val="3D3D4FC4"/>
    <w:rsid w:val="3DDF3AB1"/>
    <w:rsid w:val="3DE60B7E"/>
    <w:rsid w:val="3E1D0952"/>
    <w:rsid w:val="3E215075"/>
    <w:rsid w:val="3E247234"/>
    <w:rsid w:val="3E42660A"/>
    <w:rsid w:val="3E7555B1"/>
    <w:rsid w:val="3EB9749A"/>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D57037"/>
    <w:rsid w:val="443A3B12"/>
    <w:rsid w:val="44A854C2"/>
    <w:rsid w:val="44DD597D"/>
    <w:rsid w:val="45EB1179"/>
    <w:rsid w:val="465B470D"/>
    <w:rsid w:val="469D6AD4"/>
    <w:rsid w:val="47674801"/>
    <w:rsid w:val="48225EF7"/>
    <w:rsid w:val="48C421AB"/>
    <w:rsid w:val="48E853FB"/>
    <w:rsid w:val="495C4A24"/>
    <w:rsid w:val="4AD70EE7"/>
    <w:rsid w:val="4B7951CB"/>
    <w:rsid w:val="4B7C315C"/>
    <w:rsid w:val="4BAB7F90"/>
    <w:rsid w:val="4D563385"/>
    <w:rsid w:val="4DAC4ACA"/>
    <w:rsid w:val="4E91212D"/>
    <w:rsid w:val="4F186D58"/>
    <w:rsid w:val="4F810C66"/>
    <w:rsid w:val="50EC262C"/>
    <w:rsid w:val="522F6E0C"/>
    <w:rsid w:val="52463BA1"/>
    <w:rsid w:val="52570A07"/>
    <w:rsid w:val="53C0244D"/>
    <w:rsid w:val="53DD4D4E"/>
    <w:rsid w:val="53E578CE"/>
    <w:rsid w:val="543B029D"/>
    <w:rsid w:val="545D0246"/>
    <w:rsid w:val="54A159E1"/>
    <w:rsid w:val="554E5773"/>
    <w:rsid w:val="555A3CBC"/>
    <w:rsid w:val="56530F5D"/>
    <w:rsid w:val="5842572D"/>
    <w:rsid w:val="5AE75037"/>
    <w:rsid w:val="5AEB3E5A"/>
    <w:rsid w:val="5B58571C"/>
    <w:rsid w:val="5B8376C2"/>
    <w:rsid w:val="5B96133A"/>
    <w:rsid w:val="5C1336B7"/>
    <w:rsid w:val="5C263CE4"/>
    <w:rsid w:val="5C5D2777"/>
    <w:rsid w:val="5D290C69"/>
    <w:rsid w:val="5D537F41"/>
    <w:rsid w:val="5EFA176D"/>
    <w:rsid w:val="5F0247F9"/>
    <w:rsid w:val="5F2D4A41"/>
    <w:rsid w:val="5FAC15C0"/>
    <w:rsid w:val="601C34ED"/>
    <w:rsid w:val="60A958A9"/>
    <w:rsid w:val="60D22ADB"/>
    <w:rsid w:val="61025A59"/>
    <w:rsid w:val="613D5BBC"/>
    <w:rsid w:val="61536C39"/>
    <w:rsid w:val="626B6F06"/>
    <w:rsid w:val="62944DD7"/>
    <w:rsid w:val="630930CF"/>
    <w:rsid w:val="634D1435"/>
    <w:rsid w:val="63C25DC5"/>
    <w:rsid w:val="63C62057"/>
    <w:rsid w:val="63C73832"/>
    <w:rsid w:val="64FB113D"/>
    <w:rsid w:val="653C5287"/>
    <w:rsid w:val="654E4D38"/>
    <w:rsid w:val="656152C6"/>
    <w:rsid w:val="6587477F"/>
    <w:rsid w:val="658C3A08"/>
    <w:rsid w:val="65C031CA"/>
    <w:rsid w:val="65CE6852"/>
    <w:rsid w:val="66267C04"/>
    <w:rsid w:val="662A169A"/>
    <w:rsid w:val="663F505A"/>
    <w:rsid w:val="665C1999"/>
    <w:rsid w:val="667F2393"/>
    <w:rsid w:val="66EE5541"/>
    <w:rsid w:val="692172FD"/>
    <w:rsid w:val="69825989"/>
    <w:rsid w:val="6A3829EE"/>
    <w:rsid w:val="6B474EF5"/>
    <w:rsid w:val="6C560CAE"/>
    <w:rsid w:val="6D0615E4"/>
    <w:rsid w:val="6D903FF5"/>
    <w:rsid w:val="6DA955B8"/>
    <w:rsid w:val="6DC52A15"/>
    <w:rsid w:val="6DE346AB"/>
    <w:rsid w:val="6F7F6A2D"/>
    <w:rsid w:val="6FB442D1"/>
    <w:rsid w:val="6FFB2E76"/>
    <w:rsid w:val="7071718D"/>
    <w:rsid w:val="71C34D91"/>
    <w:rsid w:val="71ED38AA"/>
    <w:rsid w:val="720229AA"/>
    <w:rsid w:val="72BE54D6"/>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DE70059"/>
    <w:rsid w:val="7FA960B8"/>
    <w:rsid w:val="BF72C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7146</Words>
  <Characters>8241</Characters>
  <Lines>161</Lines>
  <Paragraphs>45</Paragraphs>
  <TotalTime>39</TotalTime>
  <ScaleCrop>false</ScaleCrop>
  <LinksUpToDate>false</LinksUpToDate>
  <CharactersWithSpaces>8280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zhaoxiaohan</cp:lastModifiedBy>
  <cp:lastPrinted>2025-09-10T19:45:00Z</cp:lastPrinted>
  <dcterms:modified xsi:type="dcterms:W3CDTF">2026-05-15T10:58:39Z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