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color w:val="auto"/>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rPr>
        <w:t>巫溪县徐家镇人民政府</w:t>
      </w: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shd w:val="clear" w:color="auto" w:fill="FFFFFF"/>
        </w:rPr>
        <w:t>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20" w:firstLineChars="200"/>
        <w:jc w:val="center"/>
        <w:textAlignment w:val="auto"/>
        <w:rPr>
          <w:rFonts w:hint="eastAsia" w:ascii="方正小标宋_GBK" w:hAnsi="方正小标宋_GBK" w:eastAsia="方正小标宋_GBK" w:cs="方正小标宋_GBK"/>
          <w:color w:val="auto"/>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部门</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1）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（2）指导和帮助村社区居民委员会搞好组织建设和制度建设以及群众自治；配合有关部门做好防汛、防风、防火、防震、抢险和防灾工作。</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（3）向县人民政府反映居民群众的意见和要求，办理人民群众来信来访事项。</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（4）承办县委、县政府交办的其他事项。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设行政机构5个，即：基层治理综合指挥室、党的建设办公室、经济发展办公室、民生服务办公室、平安法治办公室。设事业单位5个，即：便民服务中心(退役军人服务站)、综合行政执法大队、产业发展服务中心、新时代文明实践服务中心、基层治理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部门</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收入总计3673.06万元，支出总计3673.06万元。收、支与2023年度相比，增加315.10万元，增长9.4%。2024年度财政拨款收、支总计3673.06万元。与2023年相比，财政拨款收、支总计各增加315.10万元，增长9.4%。一般公共预算财政拨款收入增加158.45万元，与2023年度相比，增加158.45万元，主要原因是年中追加办公楼维修、2024年创新基层人大改革、国心桥沿线环境综合整治项目。较年初预算数增加2235.03万元，增长174.4%，主要原因是年中追加2024年安阳村人居环境整治提升中央财政以工代赈、2024年农作物种植基地项目、茂溪河徐家水厂水源地保护工程、耕地保护工作补助2023年度徐家镇大宝村人居环境整治等项目资金，政府性基金预算财政拨款收入增加156.65万元。主要原因是年中追加农村公益性公墓建设项目资金，2024年度年末结转和结余0.00万元，与2023年度相比，无增减，主要原因是新运行预算一体化系统，每年财政资金实行零结转。</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b/>
          <w:bCs/>
          <w:color w:val="auto"/>
          <w:sz w:val="32"/>
          <w:szCs w:val="32"/>
          <w:highlight w:val="none"/>
          <w:lang w:val="en-US" w:eastAsia="zh-CN" w:bidi="ar-SA"/>
        </w:rPr>
        <w:t>1.总体情况</w:t>
      </w:r>
      <w:r>
        <w:rPr>
          <w:rFonts w:hint="eastAsia" w:ascii="仿宋" w:hAnsi="仿宋" w:eastAsia="仿宋" w:cs="仿宋"/>
          <w:color w:val="auto"/>
          <w:sz w:val="32"/>
          <w:szCs w:val="32"/>
          <w:highlight w:val="none"/>
          <w:lang w:val="en-US" w:eastAsia="zh-CN" w:bidi="ar-SA"/>
        </w:rPr>
        <w:t>。2024年度收入总计3673.06万元，支出总计3673.06万元。收、支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治及应急管理支出增加41.13万元，其他支出（政府性基金）增加156.65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2.收入情况。</w:t>
      </w:r>
      <w:r>
        <w:rPr>
          <w:rFonts w:hint="eastAsia" w:ascii="仿宋" w:hAnsi="仿宋" w:eastAsia="仿宋" w:cs="仿宋"/>
          <w:color w:val="auto"/>
          <w:sz w:val="32"/>
          <w:szCs w:val="32"/>
          <w:highlight w:val="none"/>
          <w:lang w:val="en-US" w:eastAsia="zh-CN" w:bidi="ar-SA"/>
        </w:rPr>
        <w:t>2024年度收入合计3673.06万元，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治及应急管理支出增加41.13万元，其他支出（政府性基金）增加156.65万元。其中：财政拨款收入3673.06万元，占100.00%；事业收入0.00万元，占0.00%；经营收入0.00万元，占0.00%；其他收入0.00万元，占0.00%。此外，使用非财政拨款结余和专用结余0.00万元，年初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3.支出情况。</w:t>
      </w:r>
      <w:r>
        <w:rPr>
          <w:rFonts w:hint="eastAsia" w:ascii="仿宋" w:hAnsi="仿宋" w:eastAsia="仿宋" w:cs="仿宋"/>
          <w:color w:val="auto"/>
          <w:sz w:val="32"/>
          <w:szCs w:val="32"/>
          <w:highlight w:val="none"/>
          <w:lang w:val="en-US" w:eastAsia="zh-CN" w:bidi="ar-SA"/>
        </w:rPr>
        <w:t>2024年度支出合计3673.06万元，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治及应急管理支出增加41.13万元，其他支出（政府性基金）增加156.65万元。其中：基本支出1016.30万元，占27.67%；项目支出2656.76万元，占72.33%；经营支出0.00万元，占0.00%。此外，结余分配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4.结转结余情况。</w:t>
      </w:r>
      <w:r>
        <w:rPr>
          <w:rFonts w:hint="eastAsia" w:ascii="仿宋" w:hAnsi="仿宋" w:eastAsia="仿宋" w:cs="仿宋"/>
          <w:color w:val="auto"/>
          <w:sz w:val="32"/>
          <w:szCs w:val="32"/>
          <w:highlight w:val="none"/>
          <w:lang w:val="en-US" w:eastAsia="zh-CN" w:bidi="ar-SA"/>
        </w:rPr>
        <w:t>2024年度年末结转和结余0.00万元，与2023年度相比，无增减，主要原因是新运行预算一体化系统，每年财政资金实行零结转。</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财政拨款收、支总计3673.06万元。与2023年相比，财政拨款收、支总计各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治及应急管理支出增加41.13万元，其他支出（政府性基金）增加156.65万元。</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1.收入情况。</w:t>
      </w:r>
      <w:r>
        <w:rPr>
          <w:rFonts w:hint="eastAsia" w:ascii="仿宋" w:hAnsi="仿宋" w:eastAsia="仿宋" w:cs="仿宋"/>
          <w:color w:val="auto"/>
          <w:sz w:val="32"/>
          <w:szCs w:val="32"/>
          <w:highlight w:val="none"/>
          <w:lang w:val="en-US" w:eastAsia="zh-CN" w:bidi="ar-SA"/>
        </w:rPr>
        <w:t>2024年度一般公共预算财政拨款收入3516.41万元，与2023年度相比，增加158.45万元，增长4.7%。主要原因是年中追加国心桥沿线环境综合整治项目、2024年创新基层人大改革项目、政府办大楼维修等项目拨款。较年初预算数增加2235.03万元，增长174.4%。主要原因是年中追加耕地保护工作补助、2024年安阳村人居环境整治提升中央财政以工代赈项目、2024年农作物种植基地项目、2024年度非全日制公益性岗位补助、茂溪河徐家水厂水源地保护工程、2023年度徐家镇大宝村人居环境整治等项目拨款。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2.支出情况。</w:t>
      </w:r>
      <w:r>
        <w:rPr>
          <w:rFonts w:hint="eastAsia" w:ascii="仿宋" w:hAnsi="仿宋" w:eastAsia="仿宋" w:cs="仿宋"/>
          <w:color w:val="auto"/>
          <w:sz w:val="32"/>
          <w:szCs w:val="32"/>
          <w:highlight w:val="none"/>
          <w:lang w:val="en-US" w:eastAsia="zh-CN" w:bidi="ar-SA"/>
        </w:rPr>
        <w:t>2024年度一般公共预算财政拨款支出3516.41万元，与2023年度相比，增加158.45万元，增长4.7%。主要原因是年中追加国心桥沿线环境综合整治项目、2024年创新基层人大改革项目、政府办大楼维修项目拨款。较年初预算数增加2235.03万元，增长174.4%。主要原因是年中追加耕地保护工作补助、2024年安阳村人居环境整治提升中央财政以工代赈项目、2024年农作物种植基地项目、2024年度非全日制公益性岗位补助、茂溪河徐家水厂水源地保护工程、2023年度徐家镇大宝村人居环境整治等项目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3.结转结余情况。</w:t>
      </w:r>
      <w:r>
        <w:rPr>
          <w:rFonts w:hint="eastAsia" w:ascii="仿宋" w:hAnsi="仿宋" w:eastAsia="仿宋" w:cs="仿宋"/>
          <w:color w:val="auto"/>
          <w:sz w:val="32"/>
          <w:szCs w:val="32"/>
          <w:highlight w:val="none"/>
          <w:lang w:val="en-US" w:eastAsia="zh-CN" w:bidi="ar-SA"/>
        </w:rPr>
        <w:t>2024年度年末一般公共预算财政拨款结转和结余0.00万元，与2023年度相比，无增减，主要原因是新运行预算一体化系统，每年财政资金实行零结转。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 xml:space="preserve"> 4.比较情况。</w:t>
      </w:r>
      <w:r>
        <w:rPr>
          <w:rFonts w:hint="eastAsia" w:ascii="仿宋" w:hAnsi="仿宋" w:eastAsia="仿宋" w:cs="仿宋"/>
          <w:color w:val="auto"/>
          <w:sz w:val="32"/>
          <w:szCs w:val="32"/>
          <w:highlight w:val="none"/>
          <w:lang w:val="en-US" w:eastAsia="zh-CN" w:bidi="ar-SA"/>
        </w:rPr>
        <w:t>本部门2024年度一般公共预算财政拨款支出主要用于以下几个方面：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（1）一般公共服务支出859.22万元，占24.43%，较年初预算数增加214.15万元，增长33.2%，主要原因是年中追加国心桥沿线环境综合整治项目、2024年创新基层人大改革项目、政府办大楼维修等项目拨款。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（2）社会保障与就业支出238.88万元，占6.79%，较年初预算数增加19.01万元，增长8.7%，主要原因是行政新增1名退休人员，新录用4人，事业退休1人，调入2人，调出1人，健康休养费和职业年金增加，新增临时救助。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（3）卫生健康支出42.00万元，占1.19%，较年初预算数无增减，主要原因是生育保险和医疗保险按照年初预算支付，县内调动未做增减。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（4）节能环保支出228.67万元，占6.50%，较年初预算数增加228.67万元，增长100.0%，主要原因是新增2024年生态环境突出问题整治县级补助资金项目、茂溪河徐家水厂水源地保护工程、生态护林员项目支出。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5）农林水支出1922.43万元，占54.67%，较年初预算数增加1603.36万元，增长502.5%，主要原因是追加动物防疫补助、大宝村2022-2023年农村人居环境整治、徐家镇2023年应急抢险、2023年农村公益事业建设财政奖补、驻乡驻村干部工作经费、2023年徐家镇中桥及引道新建工程、2023年全县耕地保护工作补助、非全日制公益性岗位补助、窑湾村2023年扶持新型农村集体经济、2024年徐家镇大宝村农村公益事业建设财政奖补、市内外跨区域交通补贴、2024年脱贫户、监测户产业帮扶、徐家镇龙花村山羊养殖建设、徐家镇2023年社会化服务、2024年安阳村人居环境整治提升中央财政以工代赈、徐家镇2024年农村供水维修养护、徐家镇2024年农作物种植基地、徐家镇2024年两类群体提低增收产业帮扶补助、政府办公大楼及附属设施维修、疏浚保安、2024年乡村治理示范创建文明积分兑换等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（6）商业服务业等支出3.00万元，占0.09%，较年初预算数增加3.00万元，增长100.0%，主要原因是徐家镇村电商站点升级改造项目支出。</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（7）住房保障支出121.62万元，占3.46%，较年初预算数增加66.25万元，增长119.7%，主要原因是追加城镇棚户区（危旧房）改造、危房改造补助、危旧房整治补助项目支出。</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（8）灾害防治及应急管理支出100.58万元，占2.86%，较年初预算数增加100.58万元，增长100.0%，主要原因是增加2023年洪涝（地灾）项目、2023年冬春临时生活困难救助、救灾资金、自然灾害救灾补助项目支出。</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 </w:t>
      </w:r>
      <w:r>
        <w:rPr>
          <w:rFonts w:hint="eastAsia" w:ascii="仿宋" w:hAnsi="仿宋" w:eastAsia="仿宋" w:cs="仿宋"/>
          <w:color w:val="auto"/>
          <w:sz w:val="32"/>
          <w:szCs w:val="32"/>
          <w:highlight w:val="none"/>
          <w:lang w:val="en-US" w:eastAsia="zh-CN" w:bidi="ar-SA"/>
        </w:rPr>
        <w:t>2024年度一般公共财政拨款基本支出1016.30万元。其中：人员经费889.39万元，与2023年度相比，减少0.38万元，下降0.0%，主要原因是行政退休人员1人，调出人员5人，新录用4人，事业退休1人，调入2人，调出1人，人数变动较小。人员经费用途主要包括基本工资、津贴补贴、奖金、社会保障缴费、绩效工资、住房公积金。公用经费126.91万元，与2023年度相比，减少2.20万元，下降1.7%，主要原因是</w:t>
      </w:r>
      <w:r>
        <w:rPr>
          <w:rFonts w:hint="default" w:ascii="仿宋" w:hAnsi="仿宋" w:eastAsia="仿宋" w:cs="仿宋"/>
          <w:color w:val="auto"/>
          <w:sz w:val="32"/>
          <w:szCs w:val="32"/>
          <w:highlight w:val="none"/>
          <w:lang w:val="en-US" w:eastAsia="zh-CN" w:bidi="ar-SA"/>
        </w:rPr>
        <w:t>认真贯彻落实中央八项规定精神，</w:t>
      </w:r>
      <w:r>
        <w:rPr>
          <w:rFonts w:hint="eastAsia" w:ascii="仿宋" w:hAnsi="仿宋" w:eastAsia="仿宋" w:cs="仿宋"/>
          <w:color w:val="auto"/>
          <w:sz w:val="32"/>
          <w:szCs w:val="32"/>
          <w:highlight w:val="none"/>
          <w:lang w:val="en-US" w:eastAsia="zh-CN" w:bidi="ar-SA"/>
        </w:rPr>
        <w:t>履行节约，</w:t>
      </w:r>
      <w:r>
        <w:rPr>
          <w:rFonts w:hint="default" w:ascii="仿宋" w:hAnsi="仿宋" w:eastAsia="仿宋" w:cs="仿宋"/>
          <w:color w:val="auto"/>
          <w:sz w:val="32"/>
          <w:szCs w:val="32"/>
          <w:highlight w:val="none"/>
          <w:lang w:val="en-US" w:eastAsia="zh-CN" w:bidi="ar-SA"/>
        </w:rPr>
        <w:t>严格控制“三公”经费</w:t>
      </w:r>
      <w:r>
        <w:rPr>
          <w:rFonts w:hint="eastAsia" w:ascii="仿宋" w:hAnsi="仿宋" w:eastAsia="仿宋" w:cs="仿宋"/>
          <w:color w:val="auto"/>
          <w:sz w:val="32"/>
          <w:szCs w:val="32"/>
          <w:highlight w:val="none"/>
          <w:lang w:val="en-US" w:eastAsia="zh-CN" w:bidi="ar-SA"/>
        </w:rPr>
        <w:t>。公用经费用途主要包括办公费、水费、电费、差旅费、公务接待费、工会经费、福利费、公车运行维护费、其他交通费用、其他商品和服务支出费用。</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政府性基金预算财政拨款年初结转结余0.00万元，年末结转结余0.00万元。本年收入156.65万元，与2023年度相比，增加156.65万元，增长100.0%，主要原因是上年无政府性基金项目，2024年度新增政府性基金项目巫溪县徐家镇农村公益性公墓建设项目。本年支出156.65万元，与2023年度相比，增加156.65万元，增长100.0%，主要原因是上年无政府性基金项目，2024年度新增政府性基金项目巫溪县徐家镇农村公益性公墓建设项目。</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（六）国有资本经营预算财政拨款支出决算情况说明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xml:space="preserve"> （一）“三公”经费支出总体情况说明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2024年度“三公”经费支出共计22.00万元，较年初预算数无增减，主要原因是</w:t>
      </w:r>
      <w:r>
        <w:rPr>
          <w:rFonts w:hint="default" w:ascii="仿宋" w:hAnsi="仿宋" w:eastAsia="仿宋" w:cs="仿宋"/>
          <w:color w:val="auto"/>
          <w:sz w:val="32"/>
          <w:szCs w:val="32"/>
          <w:highlight w:val="none"/>
          <w:lang w:val="en-US" w:eastAsia="zh-CN" w:bidi="ar-SA"/>
        </w:rPr>
        <w:t>一是认真贯彻落实中央八项规定精神，严格控制“三公”经费</w:t>
      </w:r>
      <w:r>
        <w:rPr>
          <w:rFonts w:hint="eastAsia" w:ascii="仿宋" w:hAnsi="仿宋" w:eastAsia="仿宋" w:cs="仿宋"/>
          <w:color w:val="auto"/>
          <w:sz w:val="32"/>
          <w:szCs w:val="32"/>
          <w:highlight w:val="none"/>
          <w:lang w:val="en-US" w:eastAsia="zh-CN" w:bidi="ar-SA"/>
        </w:rPr>
        <w:t>；</w:t>
      </w:r>
      <w:r>
        <w:rPr>
          <w:rFonts w:hint="default" w:ascii="仿宋" w:hAnsi="仿宋" w:eastAsia="仿宋" w:cs="仿宋"/>
          <w:color w:val="auto"/>
          <w:sz w:val="32"/>
          <w:szCs w:val="32"/>
          <w:highlight w:val="none"/>
          <w:lang w:val="en-US" w:eastAsia="zh-CN" w:bidi="ar-SA"/>
        </w:rPr>
        <w:t>二是严格落实公车使用规定，</w:t>
      </w:r>
      <w:r>
        <w:rPr>
          <w:rFonts w:hint="eastAsia" w:ascii="仿宋" w:hAnsi="仿宋" w:eastAsia="仿宋" w:cs="仿宋"/>
          <w:color w:val="auto"/>
          <w:sz w:val="32"/>
          <w:szCs w:val="32"/>
          <w:highlight w:val="none"/>
          <w:lang w:val="en-US" w:eastAsia="zh-CN" w:bidi="ar-SA"/>
        </w:rPr>
        <w:t>严格控制</w:t>
      </w:r>
      <w:r>
        <w:rPr>
          <w:rFonts w:hint="default" w:ascii="仿宋" w:hAnsi="仿宋" w:eastAsia="仿宋" w:cs="仿宋"/>
          <w:color w:val="auto"/>
          <w:sz w:val="32"/>
          <w:szCs w:val="32"/>
          <w:highlight w:val="none"/>
          <w:lang w:val="en-US" w:eastAsia="zh-CN" w:bidi="ar-SA"/>
        </w:rPr>
        <w:t>公车运行维护成本</w:t>
      </w:r>
      <w:r>
        <w:rPr>
          <w:rFonts w:hint="eastAsia" w:ascii="仿宋" w:hAnsi="仿宋" w:eastAsia="仿宋" w:cs="仿宋"/>
          <w:color w:val="auto"/>
          <w:sz w:val="32"/>
          <w:szCs w:val="32"/>
          <w:highlight w:val="none"/>
          <w:lang w:val="en-US" w:eastAsia="zh-CN" w:bidi="ar-SA"/>
        </w:rPr>
        <w:t>。较上年支出数增加3.08万元，增长16.3%，主要原因是公车年久，维修费用增加，检查考核增加接待增加。</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2024年度本单位因公出国（境）费用0.00万元，本单位2024</w:t>
      </w:r>
      <w:r>
        <w:rPr>
          <w:rFonts w:hint="default" w:ascii="仿宋" w:hAnsi="仿宋" w:eastAsia="仿宋" w:cs="仿宋"/>
          <w:color w:val="auto"/>
          <w:sz w:val="32"/>
          <w:szCs w:val="32"/>
          <w:highlight w:val="none"/>
          <w:lang w:val="en-US" w:eastAsia="zh-CN" w:bidi="ar-SA"/>
        </w:rPr>
        <w:t>年度未发生因公出国（境）费用支出</w:t>
      </w:r>
      <w:r>
        <w:rPr>
          <w:rFonts w:hint="eastAsia" w:ascii="仿宋" w:hAnsi="仿宋" w:eastAsia="仿宋" w:cs="仿宋"/>
          <w:color w:val="auto"/>
          <w:sz w:val="32"/>
          <w:szCs w:val="32"/>
          <w:highlight w:val="none"/>
          <w:lang w:val="en-US" w:eastAsia="zh-CN" w:bidi="ar-SA"/>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公务车购置费0.00万元，本单位</w:t>
      </w:r>
      <w:r>
        <w:rPr>
          <w:rFonts w:hint="default" w:ascii="仿宋" w:hAnsi="仿宋" w:eastAsia="仿宋" w:cs="仿宋"/>
          <w:color w:val="auto"/>
          <w:sz w:val="32"/>
          <w:szCs w:val="32"/>
          <w:highlight w:val="none"/>
          <w:lang w:val="en-US" w:eastAsia="zh-CN" w:bidi="ar-SA"/>
        </w:rPr>
        <w:t>202</w:t>
      </w:r>
      <w:r>
        <w:rPr>
          <w:rFonts w:hint="eastAsia" w:ascii="仿宋" w:hAnsi="仿宋" w:eastAsia="仿宋" w:cs="仿宋"/>
          <w:color w:val="auto"/>
          <w:sz w:val="32"/>
          <w:szCs w:val="32"/>
          <w:highlight w:val="none"/>
          <w:lang w:val="en-US" w:eastAsia="zh-CN" w:bidi="ar-SA"/>
        </w:rPr>
        <w:t>4</w:t>
      </w:r>
      <w:r>
        <w:rPr>
          <w:rFonts w:hint="default" w:ascii="仿宋" w:hAnsi="仿宋" w:eastAsia="仿宋" w:cs="仿宋"/>
          <w:color w:val="auto"/>
          <w:sz w:val="32"/>
          <w:szCs w:val="32"/>
          <w:highlight w:val="none"/>
          <w:lang w:val="en-US" w:eastAsia="zh-CN" w:bidi="ar-SA"/>
        </w:rPr>
        <w:t>年度未发生公务车购置费用支出。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公务车运行维护费10.00万元，主要用于辖区内因公出行、专项工作检查等工作所需车辆的燃料费、维修费、保险费等。费用支出较年初预算数无增减，主要原因是</w:t>
      </w:r>
      <w:r>
        <w:rPr>
          <w:rFonts w:hint="default" w:ascii="仿宋" w:hAnsi="仿宋" w:eastAsia="仿宋" w:cs="仿宋"/>
          <w:color w:val="auto"/>
          <w:sz w:val="32"/>
          <w:szCs w:val="32"/>
          <w:highlight w:val="none"/>
          <w:lang w:val="en-US" w:eastAsia="zh-CN" w:bidi="ar-SA"/>
        </w:rPr>
        <w:t>严格落实公车使用规定，</w:t>
      </w:r>
      <w:r>
        <w:rPr>
          <w:rFonts w:hint="eastAsia" w:ascii="仿宋" w:hAnsi="仿宋" w:eastAsia="仿宋" w:cs="仿宋"/>
          <w:color w:val="auto"/>
          <w:sz w:val="32"/>
          <w:szCs w:val="32"/>
          <w:highlight w:val="none"/>
          <w:lang w:val="en-US" w:eastAsia="zh-CN" w:bidi="ar-SA"/>
        </w:rPr>
        <w:t>严格控制</w:t>
      </w:r>
      <w:r>
        <w:rPr>
          <w:rFonts w:hint="default" w:ascii="仿宋" w:hAnsi="仿宋" w:eastAsia="仿宋" w:cs="仿宋"/>
          <w:color w:val="auto"/>
          <w:sz w:val="32"/>
          <w:szCs w:val="32"/>
          <w:highlight w:val="none"/>
          <w:lang w:val="en-US" w:eastAsia="zh-CN" w:bidi="ar-SA"/>
        </w:rPr>
        <w:t>公车运行维护成本</w:t>
      </w:r>
      <w:r>
        <w:rPr>
          <w:rFonts w:hint="eastAsia" w:ascii="仿宋" w:hAnsi="仿宋" w:eastAsia="仿宋" w:cs="仿宋"/>
          <w:color w:val="auto"/>
          <w:sz w:val="32"/>
          <w:szCs w:val="32"/>
          <w:highlight w:val="none"/>
          <w:lang w:val="en-US" w:eastAsia="zh-CN" w:bidi="ar-SA"/>
        </w:rPr>
        <w:t>。较上年支出数增加1.77万元，增长21.5%，主要原因是检查考核增加接待增加。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公务接待费12.00万元，主要用于接待接受相关部门检查指导工作发生的接待支出。费用支出较年初预算数无增减，主要原因是严格按照预算控制接待标准。较上年支出数增加1.31万元，增长12.3%，主要原因是接收相关检查增加，接待费用增加。</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仿宋" w:hAnsi="仿宋" w:eastAsia="仿宋" w:cs="仿宋"/>
          <w:color w:val="auto"/>
          <w:sz w:val="32"/>
          <w:szCs w:val="32"/>
          <w:highlight w:val="none"/>
          <w:lang w:val="en-US" w:eastAsia="zh-CN" w:bidi="ar-SA"/>
        </w:rPr>
        <w:t xml:space="preserve"> 2024年度本部门因公出国（境）共计0个团组，0人；公务用车购置0辆，公务车保有量为3辆；国内公务接待309批次3061人，其中：国内外事接待0批次，0人；国（境）外公务接待0批次，0人。2024年本部门人均接待费39.20元，车均购置费0万元，车均维护费3.33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本年度会议费支出7.50万元，与2023年度相比，增加0.40万元，增长5.6%，主要原因是</w:t>
      </w:r>
      <w:bookmarkStart w:id="0" w:name="_GoBack"/>
      <w:bookmarkEnd w:id="0"/>
      <w:r>
        <w:rPr>
          <w:rFonts w:hint="eastAsia" w:ascii="仿宋" w:hAnsi="仿宋" w:eastAsia="仿宋" w:cs="仿宋"/>
          <w:color w:val="auto"/>
          <w:sz w:val="32"/>
          <w:szCs w:val="32"/>
          <w:highlight w:val="none"/>
          <w:lang w:val="en-US" w:eastAsia="zh-CN" w:bidi="ar-SA"/>
        </w:rPr>
        <w:t>工作需要召开镇村干部会议增多。本年度培训费支出1.80万元，与2023年度相比，增加0.45万元，增长33.3%，主要原因是召开镇村两级干部业务培训会增加。</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部门机关运行经费支出94.71万元，机关运行经费主要用于办公费8.5万元、水费0.7万元、电费6万元、差旅费10.6万元，会议费1.8万元、培训费1.8万元、公务接待费8万元、劳务费2.5万元、工会经费2.24万元、福利费4.59万元、公务用车运行维护费7万元、其他交通费用（公车改革补贴）22.56万元、其他商品和服务支出（驻乡驻村工作队县级财政配套资金、离退休活动管理费）17.62万元、办公设备购置0.8万元。机关运行经费较上年支出数增加1.68万元，增长1.8%，主要原因是增加政府日常办公开支，如办公费、培训费、会议费、水费等。</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截至2024年12月31日，本部门共有车辆3辆，其中，副部（省）级及以上领导用车0辆、主要负责人用车0辆、机要通信用车0辆、应急保障用车2辆、执法执勤用车0辆，特种专业技术用车1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部门政府采购支出总额0.80万元，其中：政府采购货物支出0.80万元、政府采购工程支出0.00万元、政府采购服务支出0.00万元。授予中小企业合同金额0.80万元，占政府采购支出总额的100.00%，其中：授予小微企业合同金额0.80万元，占政府采购支出总额的100.00 %。主要用于采购办公设备。</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根据预算绩效管理要求，我部门（单位）对70个二级项目开展了绩效自评，涉及财政拨款项目支出资金2500万元。</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color w:val="auto"/>
          <w:kern w:val="0"/>
          <w:sz w:val="32"/>
          <w:szCs w:val="32"/>
          <w:shd w:val="clear" w:fill="FFFFFF"/>
          <w:lang w:eastAsia="zh-CN"/>
        </w:rPr>
      </w:pPr>
      <w:r>
        <w:rPr>
          <w:rFonts w:hint="eastAsia" w:ascii="方正仿宋_GBK" w:hAnsi="方正仿宋_GBK" w:eastAsia="方正仿宋_GBK" w:cs="方正仿宋_GBK"/>
          <w:b/>
          <w:bCs/>
          <w:color w:val="auto"/>
          <w:kern w:val="0"/>
          <w:sz w:val="32"/>
          <w:szCs w:val="32"/>
          <w:shd w:val="clear" w:fill="FFFFFF"/>
        </w:rPr>
        <w:t>部门整体绩效自评</w:t>
      </w:r>
      <w:r>
        <w:rPr>
          <w:rFonts w:hint="eastAsia" w:ascii="方正仿宋_GBK" w:hAnsi="方正仿宋_GBK" w:eastAsia="方正仿宋_GBK" w:cs="方正仿宋_GBK"/>
          <w:b/>
          <w:bCs/>
          <w:color w:val="auto"/>
          <w:kern w:val="0"/>
          <w:sz w:val="32"/>
          <w:szCs w:val="32"/>
          <w:shd w:val="clear" w:fill="FFFFFF"/>
          <w:lang w:eastAsia="zh-CN"/>
        </w:rPr>
        <w:t>表</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eastAsia="宋体"/>
          <w:color w:val="auto"/>
          <w:lang w:eastAsia="zh-CN"/>
        </w:rPr>
      </w:pPr>
      <w:r>
        <w:rPr>
          <w:rFonts w:hint="eastAsia" w:ascii="仿宋" w:hAnsi="仿宋" w:eastAsia="仿宋" w:cs="仿宋"/>
          <w:color w:val="auto"/>
          <w:sz w:val="32"/>
          <w:szCs w:val="32"/>
          <w:shd w:val="clear" w:color="auto" w:fill="FFFFFF"/>
          <w:lang w:val="en-US" w:eastAsia="zh-CN" w:bidi="ar-SA"/>
        </w:rPr>
        <w:t>详见附件1.2024年度部门整体绩效自评表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color w:val="auto"/>
          <w:kern w:val="0"/>
          <w:sz w:val="32"/>
          <w:szCs w:val="32"/>
          <w:shd w:val="clear" w:fill="FFFFFF"/>
        </w:rPr>
      </w:pPr>
      <w:r>
        <w:rPr>
          <w:rFonts w:hint="eastAsia" w:ascii="方正仿宋_GBK" w:hAnsi="方正仿宋_GBK" w:eastAsia="方正仿宋_GBK" w:cs="方正仿宋_GBK"/>
          <w:b/>
          <w:bCs/>
          <w:color w:val="auto"/>
          <w:kern w:val="0"/>
          <w:sz w:val="32"/>
          <w:szCs w:val="32"/>
          <w:shd w:val="clear" w:fill="FFFFFF"/>
        </w:rPr>
        <w:t>项目支出绩效自评表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楷体" w:hAnsi="楷体" w:eastAsia="楷体" w:cs="楷体"/>
          <w:b/>
          <w:bCs/>
          <w:color w:val="auto"/>
          <w:kern w:val="0"/>
          <w:sz w:val="32"/>
          <w:szCs w:val="32"/>
          <w:shd w:val="clear" w:fill="FFFFFF"/>
          <w:lang w:eastAsia="zh-CN"/>
        </w:rPr>
      </w:pPr>
      <w:r>
        <w:rPr>
          <w:rFonts w:hint="eastAsia" w:ascii="仿宋" w:hAnsi="仿宋" w:eastAsia="仿宋" w:cs="仿宋"/>
          <w:color w:val="auto"/>
          <w:sz w:val="32"/>
          <w:szCs w:val="32"/>
          <w:shd w:val="clear" w:color="auto" w:fill="FFFFFF"/>
          <w:lang w:val="en-US" w:eastAsia="zh-CN" w:bidi="ar-SA"/>
        </w:rPr>
        <w:t>详见附件2.2024年度二级项目绩效自评表</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我单位组织开展了部门整体绩效自评，涉及财政拨款资金3621.29万元。</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县财政局未委托第三方对我部门开展绩效评价。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1"/>
          <w:rFonts w:hint="eastAsia" w:ascii="方正仿宋_GBK" w:hAnsi="方正仿宋_GBK" w:eastAsia="方正仿宋_GBK" w:cs="方正仿宋_GBK"/>
          <w:b/>
          <w:bCs/>
          <w:color w:val="auto"/>
          <w:sz w:val="32"/>
          <w:szCs w:val="32"/>
          <w:shd w:val="clear" w:fill="FFFFFF"/>
        </w:rPr>
        <w:t xml:space="preserve"> </w:t>
      </w:r>
      <w:r>
        <w:rPr>
          <w:rStyle w:val="11"/>
          <w:rFonts w:hint="eastAsia" w:ascii="方正仿宋_GBK" w:hAnsi="方正仿宋_GBK" w:eastAsia="方正仿宋_GBK" w:cs="方正仿宋_GBK"/>
          <w:b/>
          <w:bCs/>
          <w:color w:val="auto"/>
          <w:sz w:val="32"/>
          <w:szCs w:val="32"/>
          <w:shd w:val="clear" w:fill="FFFFFF"/>
          <w:lang w:val="en-US" w:eastAsia="zh-CN"/>
        </w:rPr>
        <w:t xml:space="preserve">  </w:t>
      </w:r>
      <w:r>
        <w:rPr>
          <w:rStyle w:val="8"/>
          <w:rFonts w:hint="eastAsia" w:ascii="黑体" w:hAnsi="黑体" w:eastAsia="黑体" w:cs="黑体"/>
          <w:color w:val="auto"/>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（一）财政拨款收入：</w:t>
      </w:r>
      <w:r>
        <w:rPr>
          <w:rFonts w:hint="eastAsia" w:ascii="仿宋" w:hAnsi="仿宋" w:eastAsia="仿宋" w:cs="仿宋"/>
          <w:color w:val="auto"/>
          <w:sz w:val="32"/>
          <w:szCs w:val="32"/>
          <w:highlight w:val="none"/>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（二）事业收入：</w:t>
      </w:r>
      <w:r>
        <w:rPr>
          <w:rFonts w:hint="eastAsia" w:ascii="仿宋" w:hAnsi="仿宋" w:eastAsia="仿宋" w:cs="仿宋"/>
          <w:color w:val="auto"/>
          <w:sz w:val="32"/>
          <w:szCs w:val="32"/>
          <w:highlight w:val="none"/>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（三）经营收入：</w:t>
      </w:r>
      <w:r>
        <w:rPr>
          <w:rFonts w:hint="eastAsia" w:ascii="仿宋" w:hAnsi="仿宋" w:eastAsia="仿宋" w:cs="仿宋"/>
          <w:color w:val="auto"/>
          <w:sz w:val="32"/>
          <w:szCs w:val="32"/>
          <w:highlight w:val="none"/>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（四）其他收入：</w:t>
      </w:r>
      <w:r>
        <w:rPr>
          <w:rFonts w:hint="eastAsia" w:ascii="仿宋_GB2312" w:hAnsi="仿宋" w:eastAsia="仿宋_GB2312" w:cs="Times New Roman"/>
          <w:color w:val="auto"/>
          <w:sz w:val="32"/>
          <w:szCs w:val="32"/>
          <w:highlight w:val="none"/>
          <w:lang w:val="en-US" w:eastAsia="zh-CN" w:bidi="ar-SA"/>
        </w:rPr>
        <w:t>指</w:t>
      </w:r>
      <w:r>
        <w:rPr>
          <w:rFonts w:hint="eastAsia" w:ascii="仿宋" w:hAnsi="仿宋" w:eastAsia="仿宋" w:cs="仿宋"/>
          <w:color w:val="auto"/>
          <w:sz w:val="32"/>
          <w:szCs w:val="32"/>
          <w:highlight w:val="none"/>
          <w:lang w:val="en-US" w:eastAsia="zh-CN" w:bidi="ar-SA"/>
        </w:rPr>
        <w:t>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（五）使用非财政拨款结余：</w:t>
      </w:r>
      <w:r>
        <w:rPr>
          <w:rFonts w:hint="eastAsia" w:ascii="仿宋" w:hAnsi="仿宋" w:eastAsia="仿宋" w:cs="仿宋"/>
          <w:color w:val="auto"/>
          <w:sz w:val="32"/>
          <w:szCs w:val="32"/>
          <w:highlight w:val="none"/>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（六）年初结转和结余：</w:t>
      </w:r>
      <w:r>
        <w:rPr>
          <w:rFonts w:hint="eastAsia" w:ascii="仿宋" w:hAnsi="仿宋" w:eastAsia="仿宋" w:cs="仿宋"/>
          <w:color w:val="auto"/>
          <w:sz w:val="32"/>
          <w:szCs w:val="32"/>
          <w:highlight w:val="none"/>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（七）结余分配：</w:t>
      </w:r>
      <w:r>
        <w:rPr>
          <w:rFonts w:hint="eastAsia" w:ascii="仿宋" w:hAnsi="仿宋" w:eastAsia="仿宋" w:cs="仿宋"/>
          <w:color w:val="auto"/>
          <w:sz w:val="32"/>
          <w:szCs w:val="32"/>
          <w:highlight w:val="none"/>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（八）年末结转和结余：</w:t>
      </w:r>
      <w:r>
        <w:rPr>
          <w:rFonts w:hint="eastAsia" w:ascii="仿宋" w:hAnsi="仿宋" w:eastAsia="仿宋" w:cs="仿宋"/>
          <w:color w:val="auto"/>
          <w:sz w:val="32"/>
          <w:szCs w:val="32"/>
          <w:highlight w:val="none"/>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（九）基本支出：</w:t>
      </w:r>
      <w:r>
        <w:rPr>
          <w:rFonts w:hint="eastAsia" w:ascii="仿宋" w:hAnsi="仿宋" w:eastAsia="仿宋" w:cs="仿宋"/>
          <w:color w:val="auto"/>
          <w:sz w:val="32"/>
          <w:szCs w:val="32"/>
          <w:highlight w:val="no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（十）项目支出：</w:t>
      </w:r>
      <w:r>
        <w:rPr>
          <w:rFonts w:hint="eastAsia" w:ascii="仿宋" w:hAnsi="仿宋" w:eastAsia="仿宋" w:cs="仿宋"/>
          <w:color w:val="auto"/>
          <w:sz w:val="32"/>
          <w:szCs w:val="32"/>
          <w:highlight w:val="none"/>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（十一）经营支出：</w:t>
      </w:r>
      <w:r>
        <w:rPr>
          <w:rFonts w:hint="eastAsia" w:ascii="仿宋" w:hAnsi="仿宋" w:eastAsia="仿宋" w:cs="仿宋"/>
          <w:color w:val="auto"/>
          <w:sz w:val="32"/>
          <w:szCs w:val="32"/>
          <w:highlight w:val="none"/>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（十二）“三公”经费：</w:t>
      </w:r>
      <w:r>
        <w:rPr>
          <w:rFonts w:hint="eastAsia" w:ascii="仿宋" w:hAnsi="仿宋" w:eastAsia="仿宋" w:cs="仿宋"/>
          <w:color w:val="auto"/>
          <w:sz w:val="32"/>
          <w:szCs w:val="32"/>
          <w:highlight w:val="no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（十三）机关运行经费：</w:t>
      </w:r>
      <w:r>
        <w:rPr>
          <w:rFonts w:hint="eastAsia" w:ascii="仿宋" w:hAnsi="仿宋" w:eastAsia="仿宋" w:cs="仿宋"/>
          <w:color w:val="auto"/>
          <w:sz w:val="32"/>
          <w:szCs w:val="32"/>
          <w:highlight w:val="no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仿宋" w:hAnsi="仿宋" w:eastAsia="仿宋" w:cs="仿宋"/>
          <w:color w:val="auto"/>
          <w:sz w:val="32"/>
          <w:szCs w:val="32"/>
          <w:highlight w:val="none"/>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仿宋" w:hAnsi="仿宋" w:eastAsia="仿宋" w:cs="仿宋"/>
          <w:color w:val="auto"/>
          <w:sz w:val="32"/>
          <w:szCs w:val="32"/>
          <w:highlight w:val="none"/>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仿宋" w:hAnsi="仿宋" w:eastAsia="仿宋" w:cs="仿宋"/>
          <w:color w:val="auto"/>
          <w:sz w:val="32"/>
          <w:szCs w:val="32"/>
          <w:highlight w:val="none"/>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Style w:val="8"/>
          <w:rFonts w:hint="eastAsia" w:ascii="楷体" w:hAnsi="楷体" w:eastAsia="楷体" w:cs="楷体"/>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（十七）其他资本性支出（支出经济分类科目类级）：</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color w:val="auto"/>
          <w:kern w:val="0"/>
          <w:sz w:val="32"/>
          <w:szCs w:val="32"/>
        </w:rPr>
      </w:pPr>
      <w:r>
        <w:rPr>
          <w:rStyle w:val="8"/>
          <w:rFonts w:hint="eastAsia" w:ascii="黑体" w:hAnsi="黑体" w:eastAsia="黑体" w:cs="黑体"/>
          <w:color w:val="auto"/>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本单位决算公开信息反馈和联系方式：联系人：李赐芳，联系电话：023-51415005。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45"/>
        <w:gridCol w:w="3746"/>
        <w:gridCol w:w="2001"/>
        <w:gridCol w:w="2119"/>
        <w:gridCol w:w="1271"/>
        <w:gridCol w:w="1446"/>
        <w:gridCol w:w="2045"/>
        <w:gridCol w:w="1308"/>
        <w:gridCol w:w="1308"/>
        <w:gridCol w:w="1827"/>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8"/>
                <w:szCs w:val="28"/>
              </w:rPr>
            </w:pPr>
            <w:r>
              <w:rPr>
                <w:rFonts w:hint="eastAsia" w:ascii="微软雅黑" w:hAnsi="微软雅黑" w:eastAsia="微软雅黑" w:cs="微软雅黑"/>
                <w:b/>
                <w:bCs/>
                <w:i w:val="0"/>
                <w:iCs w:val="0"/>
                <w:color w:val="000000"/>
                <w:kern w:val="0"/>
                <w:sz w:val="28"/>
                <w:szCs w:val="28"/>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DA3232"/>
                <w:sz w:val="21"/>
                <w:szCs w:val="21"/>
              </w:rPr>
            </w:pPr>
            <w:r>
              <w:rPr>
                <w:rFonts w:hint="eastAsia" w:ascii="宋体" w:hAnsi="宋体" w:eastAsia="宋体" w:cs="宋体"/>
                <w:b/>
                <w:bCs/>
                <w:i w:val="0"/>
                <w:iCs w:val="0"/>
                <w:color w:val="DA3232"/>
                <w:kern w:val="0"/>
                <w:sz w:val="21"/>
                <w:szCs w:val="21"/>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项目名称：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巫溪县徐家镇人民政府整体监控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项目编码：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50023800024P000079</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自评总分：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99.20</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项目主管部门：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510-巫溪县徐家镇人民政府</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财政归口处室：</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010-基财科</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部门联系人：</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李相昱</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联系电话：</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18723666652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rPr>
            </w:pPr>
            <w:r>
              <w:rPr>
                <w:rFonts w:hint="eastAsia" w:ascii="微软雅黑" w:hAnsi="微软雅黑" w:eastAsia="微软雅黑" w:cs="微软雅黑"/>
                <w:b/>
                <w:bCs/>
                <w:i w:val="0"/>
                <w:iCs w:val="0"/>
                <w:color w:val="808080"/>
                <w:kern w:val="0"/>
                <w:sz w:val="21"/>
                <w:szCs w:val="21"/>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年初预算数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全年（调整）预算数</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全年执行数</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执行率</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执行率权重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41,045,768.74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37,779,380.74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41,045,768.74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37,779,380.74</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rPr>
            </w:pPr>
            <w:r>
              <w:rPr>
                <w:rFonts w:hint="eastAsia" w:ascii="宋体" w:hAnsi="宋体" w:eastAsia="宋体" w:cs="宋体"/>
                <w:b/>
                <w:bCs/>
                <w:i w:val="0"/>
                <w:iCs w:val="0"/>
                <w:color w:val="000000"/>
                <w:kern w:val="0"/>
                <w:sz w:val="20"/>
                <w:szCs w:val="20"/>
                <w:lang w:val="en-US" w:eastAsia="zh-CN" w:bidi="ar"/>
              </w:rPr>
              <w:t>92.04</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39,479,244.74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36,212,856.74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rPr>
            </w:pPr>
            <w:r>
              <w:rPr>
                <w:rFonts w:hint="eastAsia" w:ascii="宋体" w:hAnsi="宋体" w:eastAsia="宋体" w:cs="宋体"/>
                <w:b/>
                <w:bCs/>
                <w:i w:val="0"/>
                <w:iCs w:val="0"/>
                <w:color w:val="000000"/>
                <w:kern w:val="0"/>
                <w:sz w:val="20"/>
                <w:szCs w:val="20"/>
                <w:lang w:val="en-US" w:eastAsia="zh-CN" w:bidi="ar"/>
              </w:rPr>
              <w:t>91.73</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rPr>
            </w:pPr>
            <w:r>
              <w:rPr>
                <w:rFonts w:hint="eastAsia" w:ascii="微软雅黑" w:hAnsi="微软雅黑" w:eastAsia="微软雅黑" w:cs="微软雅黑"/>
                <w:b/>
                <w:bCs/>
                <w:i w:val="0"/>
                <w:iCs w:val="0"/>
                <w:color w:val="808080"/>
                <w:kern w:val="0"/>
                <w:sz w:val="21"/>
                <w:szCs w:val="21"/>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年初绩效目标</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全年（调整）绩效目标</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18"/>
                <w:szCs w:val="18"/>
              </w:rPr>
            </w:pPr>
            <w:r>
              <w:rPr>
                <w:rFonts w:hint="eastAsia" w:ascii="宋体" w:hAnsi="宋体" w:eastAsia="宋体" w:cs="宋体"/>
                <w:b/>
                <w:bCs/>
                <w:i w:val="0"/>
                <w:iCs w:val="0"/>
                <w:color w:val="000000"/>
                <w:kern w:val="0"/>
                <w:sz w:val="18"/>
                <w:szCs w:val="18"/>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0" w:type="auto"/>
            <w:gridSpan w:val="3"/>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gridSpan w:val="5"/>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18"/>
                <w:szCs w:val="18"/>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720"/>
              </w:tabs>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rPr>
            </w:pPr>
            <w:r>
              <w:rPr>
                <w:rFonts w:hint="eastAsia" w:ascii="微软雅黑" w:hAnsi="微软雅黑" w:eastAsia="微软雅黑" w:cs="微软雅黑"/>
                <w:b/>
                <w:bCs/>
                <w:i w:val="0"/>
                <w:iCs w:val="0"/>
                <w:color w:val="808080"/>
                <w:kern w:val="0"/>
                <w:sz w:val="21"/>
                <w:szCs w:val="21"/>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计量单位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指标性质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全年完成值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偏离度（%）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得分系数（%）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指标权重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指标得分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是否核心指标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选举人大代表人数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人</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年度预决算按时公开率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补助惠民政策落实率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严重精神障碍患者以奖代补人数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人</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社会治安综合治理群众满意度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3.16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bl>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3"/>
        <w:gridCol w:w="3263"/>
        <w:gridCol w:w="3262"/>
        <w:gridCol w:w="1622"/>
        <w:gridCol w:w="1801"/>
        <w:gridCol w:w="2048"/>
        <w:gridCol w:w="2344"/>
        <w:gridCol w:w="1647"/>
        <w:gridCol w:w="1020"/>
        <w:gridCol w:w="1421"/>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DA3232"/>
                <w:sz w:val="20"/>
                <w:szCs w:val="20"/>
                <w:u w:val="none"/>
              </w:rPr>
            </w:pPr>
            <w:r>
              <w:rPr>
                <w:rFonts w:hint="eastAsia" w:ascii="宋体" w:hAnsi="宋体" w:eastAsia="宋体" w:cs="宋体"/>
                <w:b/>
                <w:bCs/>
                <w:i w:val="0"/>
                <w:iCs w:val="0"/>
                <w:color w:val="DA3232"/>
                <w:kern w:val="0"/>
                <w:sz w:val="20"/>
                <w:szCs w:val="20"/>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巫溪县2023年徐家镇中桥及引道新建工程巫溪交通函（2022）229号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50023823T000003702177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510-巫溪县徐家镇人民政府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余恒清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18716720023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新建公路300米，中桥60米。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新建中桥里程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bl>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sectPr>
          <w:pgSz w:w="23811" w:h="16838" w:orient="landscape"/>
          <w:pgMar w:top="567" w:right="476" w:bottom="567" w:left="1043"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238.88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3,673.06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3,673.06</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巫溪县徐家镇人民政府</w:t>
            </w:r>
          </w:p>
        </w:tc>
        <w:tc>
          <w:tcPr>
            <w:tcW w:w="2408" w:type="dxa"/>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巫溪县徐家镇人民政府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1,016.30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2,656.76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3,516.41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1,016.30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3,516.41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1,016.30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859.22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859.22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838.37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838.37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754.11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126.11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158.99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123.35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149.49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74.22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55.37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135.29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889.39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126.91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国有资本经营预算财政拨款收支，故本表无数据。</w:t>
      </w: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3,061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7.50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1.80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21.60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0D7BCC"/>
    <w:rsid w:val="00303F39"/>
    <w:rsid w:val="00550ABE"/>
    <w:rsid w:val="007B419D"/>
    <w:rsid w:val="009B67B8"/>
    <w:rsid w:val="00B03CCD"/>
    <w:rsid w:val="01474EBF"/>
    <w:rsid w:val="01F3521E"/>
    <w:rsid w:val="03E3214F"/>
    <w:rsid w:val="04446191"/>
    <w:rsid w:val="044C50BA"/>
    <w:rsid w:val="04A70542"/>
    <w:rsid w:val="05092E7C"/>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1348A0"/>
    <w:rsid w:val="0B9335CE"/>
    <w:rsid w:val="0BA10C97"/>
    <w:rsid w:val="0C554661"/>
    <w:rsid w:val="0C7927C4"/>
    <w:rsid w:val="0C9B098C"/>
    <w:rsid w:val="0CE80A8F"/>
    <w:rsid w:val="0D472B48"/>
    <w:rsid w:val="0D673E11"/>
    <w:rsid w:val="0DB50EFE"/>
    <w:rsid w:val="0DDA54E4"/>
    <w:rsid w:val="0E3A5F83"/>
    <w:rsid w:val="0E7B6CC7"/>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A979BF"/>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3C2D68"/>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E87D95"/>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7E5F1B"/>
    <w:rsid w:val="38BE4696"/>
    <w:rsid w:val="390713C9"/>
    <w:rsid w:val="39B370A6"/>
    <w:rsid w:val="39B82A39"/>
    <w:rsid w:val="39F33306"/>
    <w:rsid w:val="3B1705E5"/>
    <w:rsid w:val="3B18334B"/>
    <w:rsid w:val="3B36794F"/>
    <w:rsid w:val="3B544954"/>
    <w:rsid w:val="3B5C43F5"/>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FD01B8"/>
    <w:rsid w:val="4004000C"/>
    <w:rsid w:val="40680DA7"/>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836D3A"/>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785CD4"/>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1B5AD7"/>
    <w:rsid w:val="6D903FF5"/>
    <w:rsid w:val="6DA955B8"/>
    <w:rsid w:val="6DE346AB"/>
    <w:rsid w:val="6E0178A9"/>
    <w:rsid w:val="6FFB2E76"/>
    <w:rsid w:val="70685F4A"/>
    <w:rsid w:val="70AB70D6"/>
    <w:rsid w:val="70DE5507"/>
    <w:rsid w:val="718C12E2"/>
    <w:rsid w:val="71C34D91"/>
    <w:rsid w:val="71ED38AA"/>
    <w:rsid w:val="72DB435C"/>
    <w:rsid w:val="74ED1B1B"/>
    <w:rsid w:val="750837F0"/>
    <w:rsid w:val="762A73EF"/>
    <w:rsid w:val="7631412E"/>
    <w:rsid w:val="764F62AB"/>
    <w:rsid w:val="765C45EC"/>
    <w:rsid w:val="768A7619"/>
    <w:rsid w:val="7714640F"/>
    <w:rsid w:val="77556102"/>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896548"/>
    <w:rsid w:val="7CE56AF6"/>
    <w:rsid w:val="7CF02E5B"/>
    <w:rsid w:val="7D213FB2"/>
    <w:rsid w:val="7FF723E4"/>
    <w:rsid w:val="87BF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3454</Words>
  <Characters>4202</Characters>
  <Lines>1</Lines>
  <Paragraphs>1</Paragraphs>
  <TotalTime>1</TotalTime>
  <ScaleCrop>false</ScaleCrop>
  <LinksUpToDate>false</LinksUpToDate>
  <CharactersWithSpaces>4204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zhaoxiaohan</cp:lastModifiedBy>
  <dcterms:modified xsi:type="dcterms:W3CDTF">2026-05-19T10:17:40Z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