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徐家委发〔2024〕3号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中共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徐家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 xml:space="preserve">镇委员会  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徐家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印发《徐家镇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村（社区）综合目标考核暨干部绩效考核实施办法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各村（社区）两委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各内设有关科室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《村（社区）综合目标考核暨干部绩效考核实施办法》经镇党委、政府同意，现印发给你们，请结合实际，认真贯彻执行。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5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5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中共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徐家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镇委员会  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徐家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5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   202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val="en-US" w:eastAsia="zh-CN"/>
        </w:rPr>
        <w:t>徐家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</w:rPr>
        <w:t>村（社区）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年度目标考核办法（试行）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为进一步加强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村（社区）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班子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和干部队伍建设，充分调动村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干部的积极性、主动性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创造性，切实增强村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干部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责任意识和服务意识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，圆满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各项工作任务，结合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制定本考核办法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本办法所称的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考核对象为镇辖区内的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13个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村（社区）班子和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由财政发放工资的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党组织书记（主任）、副书记、综合治理专干、综合服务专干。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>在村挂职本土人才参照综合专干考核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机关、事业单位选派到村、社区任职的干部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不参与考核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村（社区）干部工资分为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固定补贴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和绩效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两部分，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固定补贴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和绩效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考核补贴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分别占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0%、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0%。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固定补贴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由镇财政所按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季度发放，绩效考核补贴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部分由镇财政所按月从村（社区）干部月平均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中扣留。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坚持实事求是、客观公正、注重实绩、群众公认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公开民主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绩效挂钩的原则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日常工作和临时工作相结合、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平时考核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年度考核相结合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、组织考核与民主测评相结合的原则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，力求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做到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科学、全面、准确。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第二章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考核内容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年度目标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考核分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类进行，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塘垭村、安阳村、大宝村、岔路村、顺阳村、双金村、枣树村、古树村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等8个村为一序列分配3个优秀村集体名额，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社区、高洪村、龙花村、窑湾村、龙店村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等5个村（社区）为一序列分配2个优秀村（社区）集体名额。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村（社区）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集体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考核指标实行百分制，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由全面从严治党考核、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经济社会发展实绩考核和民主测评三个类别组成，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全面从严治党考核比重为24%，经济社会发展实绩考核比重为66%，民主测评考核为10%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全面从严治党考核、经济社会发展实际考核由相应科室按照对应分值季度评分，评分结果由分管领导签字确认后交镇党群办。民主测评年终述职时统一进行。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另设立加分考核（最高10分），得到国家、市、县表彰性报道实行额外加分考核，国家级加5分，市级加3分，县级加1分。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第七条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村（社区）干部的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度目标考核实行百分制，年度民主集中测评权重占40%、日常考核权重占60%。支部书记日常考核按每季度履职承诺述职结果计算，副书记、专干（含本土人才）的日常考核由支部书记按季度评分（按百分制计算），评分情况由驻村领导签字确认后按时向党群办提交季度考核结果。优秀支部书记（主任）分配名额4人，优秀副书记分配名额3人，优选专干（含本土人才）分配名额13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第三章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考核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eastAsia="zh-CN"/>
        </w:rPr>
        <w:t>村（社区）班子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</w:rPr>
        <w:t>考核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注重日常考核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</w:rPr>
        <w:t>考核准备。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党委牵头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制定考核工作方案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，成立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考核工作组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考核组由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班子成员、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干部组成。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考核过程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考核注重日常评价，每季度由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组织人事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向分管领导收集本季度各村（社区）得分情况，年末综合4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个季度分数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向考核组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提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交考核情况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考核结果。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考核组将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进行汇总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上报党委政府，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党委会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党政班子会议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研究确定各村（社区）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公示无异议后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将考核结果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上报县委组织部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干部的考核分为优秀、称职、基本称职和不称职四个等次。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综合得分80分以下的村（社区）不分配优秀名额。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afterLines="0"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 xml:space="preserve"> 在各项督查中，位列全县前五的，按照第一加1分，第二加0.8分，第三加0.6分，第四加0.4分，第五加0.2分，在总分中加分；位列全县倒数五名的，按照倒数第一扣1分，倒数第二扣0.8分，倒数第三扣0.6分，倒数第四扣0.4分，倒数第五扣0.2分，在总分中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村（社区）干部有下列情况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之一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的评定为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不称职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政治素质较差，在重大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上立场动摇，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非法组织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对党委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的重大工作部署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重要决策贯彻落实不力，有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不行，有禁不止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造成重大影响和严重后果的：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难以适应工作岗位要求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不能有效履行职责，工作责任心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，不能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任务，或在工作中造成严重失误，受到上级通报批评的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违反工作纪律，在开展村（社区）事务中造成工作被动，损害群众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、迷信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、色情等活动，在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群众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中造成不良影响的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斗段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、酗酒闹事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、严重违反社会公德，造成严重后果的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无正当理由拒不服从工作安排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无理取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闹，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扰乱村（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级事务正常工作秩序的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在班子中闹纠纷，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严重影响班子团结，工作作风存在严重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（九）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有以权谋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行为，存在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不廉洁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和其它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违规违纪行为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（十）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本年度内受到党内严重警告以上处分或行政记大过以上处分的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犯罪的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（十二）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民主测评中，不称职得票率超过三分之一并经组织确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为不称职的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考核结果运用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对照考核结果采取奖励优秀，惩罚落后的方式进行结果运用：综合得分90分以上的村（社区），其干部全额发放绩效补贴；得分80—89分的村（社区），其干部扣除5%的绩效补贴；得分70—79的村（社区），其干部扣除10%的绩效补贴；得分60—69分的村（社区），其干部扣除20%绩效补贴；得分60分以下的村（社区），其干部扣除50%的绩效补贴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当年受到纪律处分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及组织处理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村（社区）组织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，影响期内取消绩效考核补贴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优秀村（社区）发放奖牌一块。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优秀个人参照巫溪组发〔2021〕57号文件精神，年度考核结果为优秀书记（主任）增补绩效考核补贴1000元/人，年度考核结果为优秀副书记增补绩效考核补贴900元/人，年度考核结果为优秀专干（含本土人才）增补绩效考核补贴800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（二）惩罚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1.列综合考评排名倒数第一名的村（社区），由镇党委对班子诫勉谈话，并在一个月内向镇党委书面报告整改意见。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按书记、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副书记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、专干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个职位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本土人才参照专干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，分别列个人综合考核评价倒数第一名的干部，由镇党委对其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谈话，并在一个月内向镇党委书面报告整改意见。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对年度综合评价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优秀的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村（社区）干部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优先选派参加上级组织的外出考察培训，考核结果作为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招录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事业单位人员重要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年度考核评为基本称职的村（社区）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由党委政府主要领导对其进行教育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指出缺点和不足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整改。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对不称职的村（社区）干部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对其进行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谈话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期为6个月，若整改不力的，按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规定和程序进行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十五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考核结果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与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村级集体经济收益分配绩效奖励挂钩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集体经济发展较好的村，可根据《巫溪县村级集体经济组织收益分配管理办法（试行）》（巫溪农发〔2019〕91号）要求，用集体经营性收入的可分配收益奖励村（社区）干部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第五章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十六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考核对象因事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（产假除外）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请假半年以上的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不参加考核，不评定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。基本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报酬按实际在岗时间核发，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不享受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绩效报酬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，正在接受纪检部门或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司法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调查处理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的，不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考核，根据调查处理结果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视其情况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机关由组织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选派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或个人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到村（社区）任职的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干部，不参加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镇党委政府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根据实际情况给予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适当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交通、生活补助。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村（社区）应自觉接受考核评议。镇党委工作人员要坚持原则，秉公办事，不得擅自更改考核评议结果。严禁以弄虚作假、拉票等非组织活动干扰和妨碍考核、评议工作。对违反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规定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的人员，经镇党委查实后，视情节轻重给予批评教育、通报或党纪政纪处分。造成考核结果严重失实的，由镇党委宣布考核结果无效。违反考核纪律的村（社区）干部，当年考核等次直接确定为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不称职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等次。 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条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徐家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镇党委负责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解释。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本办法自202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</w:rPr>
        <w:t>日起实施。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徐家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镇委员会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徐家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35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3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right="0"/>
        <w:textAlignment w:val="auto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right="0"/>
        <w:textAlignment w:val="auto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right="0"/>
        <w:textAlignment w:val="auto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3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3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2"/>
        <w:rPr>
          <w:rFonts w:hint="default" w:ascii="Times New Roman" w:hAnsi="Times New Roman" w:eastAsia="方正黑体_GBK" w:cs="Times New Roman"/>
          <w:sz w:val="32"/>
          <w:szCs w:val="44"/>
        </w:rPr>
      </w:pPr>
    </w:p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right="0"/>
        <w:textAlignment w:val="auto"/>
        <w:rPr>
          <w:rFonts w:hint="default" w:ascii="Times New Roman" w:hAnsi="Times New Roman" w:eastAsia="方正黑体_GBK" w:cs="Times New Roman"/>
          <w:sz w:val="32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44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44"/>
        </w:rPr>
      </w:pPr>
      <w:r>
        <w:rPr>
          <w:rFonts w:hint="default" w:ascii="Times New Roman" w:hAnsi="Times New Roman" w:eastAsia="方正小标宋_GBK" w:cs="Times New Roman"/>
          <w:sz w:val="32"/>
          <w:szCs w:val="44"/>
          <w:lang w:eastAsia="zh-CN"/>
        </w:rPr>
        <w:t>徐家</w:t>
      </w:r>
      <w:r>
        <w:rPr>
          <w:rFonts w:hint="default" w:ascii="Times New Roman" w:hAnsi="Times New Roman" w:eastAsia="方正小标宋_GBK" w:cs="Times New Roman"/>
          <w:sz w:val="32"/>
          <w:szCs w:val="44"/>
        </w:rPr>
        <w:t>镇202</w:t>
      </w:r>
      <w:r>
        <w:rPr>
          <w:rFonts w:hint="eastAsia" w:ascii="Times New Roman" w:hAnsi="Times New Roman" w:eastAsia="方正小标宋_GBK" w:cs="Times New Roman"/>
          <w:sz w:val="32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2"/>
          <w:szCs w:val="44"/>
        </w:rPr>
        <w:t>年村</w:t>
      </w:r>
      <w:r>
        <w:rPr>
          <w:rFonts w:hint="eastAsia" w:ascii="Times New Roman" w:hAnsi="Times New Roman" w:eastAsia="方正小标宋_GBK" w:cs="Times New Roman"/>
          <w:sz w:val="32"/>
          <w:szCs w:val="44"/>
          <w:lang w:val="en-US" w:eastAsia="zh-CN"/>
        </w:rPr>
        <w:t>社区</w:t>
      </w:r>
      <w:r>
        <w:rPr>
          <w:rFonts w:hint="default" w:ascii="Times New Roman" w:hAnsi="Times New Roman" w:eastAsia="方正小标宋_GBK" w:cs="Times New Roman"/>
          <w:sz w:val="32"/>
          <w:szCs w:val="44"/>
        </w:rPr>
        <w:t>综合目标考核指标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44"/>
        </w:rPr>
      </w:pPr>
    </w:p>
    <w:tbl>
      <w:tblPr>
        <w:tblStyle w:val="6"/>
        <w:tblW w:w="8997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60"/>
        <w:gridCol w:w="2474"/>
        <w:gridCol w:w="735"/>
        <w:gridCol w:w="1005"/>
        <w:gridCol w:w="1333"/>
        <w:gridCol w:w="1435"/>
        <w:gridCol w:w="125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类别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考核指标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分值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考核牵头领导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责任单位   (责任人)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具体考核办法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2"/>
                <w:szCs w:val="22"/>
              </w:rPr>
              <w:t>考核对象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6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全面从严治党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2"/>
                <w:szCs w:val="22"/>
              </w:rPr>
              <w:t>（24分）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党风廉政建设及反腐败工作（含政令畅通3分）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向元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 xml:space="preserve">镇纪委   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党政办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组织建设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、群团工作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李其梅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党群办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宣传文化、统战、意识形态工作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邓爱华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党政办     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文化服务中心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6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巩固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脱贫攻坚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与乡村振兴有效衔接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杜双双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乡村振兴办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2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 xml:space="preserve">经济社会发展完成成效   </w:t>
            </w:r>
            <w:r>
              <w:rPr>
                <w:rFonts w:hint="default" w:ascii="Times New Roman" w:hAnsi="Times New Roman" w:eastAsia="方正仿宋_GBK" w:cs="Times New Roman"/>
                <w:spacing w:val="-20"/>
                <w:sz w:val="22"/>
                <w:szCs w:val="22"/>
              </w:rPr>
              <w:t>（66分）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农、林、牧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郑昌学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农业服务中心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民营经济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邓爱华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文化服务中心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水利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工作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郑昌学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/>
              </w:rPr>
              <w:t>农业服务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中心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招商引资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李相昱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经发办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规划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国土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建设管理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何成军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规划建设环保办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2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环保、环境综合整治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何成军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规划建设环保办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2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疫情防控、疫苗接种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邓爱华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民政社事办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（计生）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平安建设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陈华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平安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建设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应急管理、安全生产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易礼松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应急办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农村公路建设管理养护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易礼松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应急办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3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  <w:t>国防后备力量建设及征兵工作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易礼松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武装部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8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就业和社会保障工作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陈  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社保所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公共卫生、计生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邓爱华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民政社事办</w:t>
            </w: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（计生）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</w:p>
        </w:tc>
        <w:tc>
          <w:tcPr>
            <w:tcW w:w="247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民政、残联工作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陈华</w:t>
            </w:r>
          </w:p>
        </w:tc>
        <w:tc>
          <w:tcPr>
            <w:tcW w:w="13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民政社事办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见考核细则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民主 测评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2"/>
                <w:szCs w:val="22"/>
              </w:rPr>
              <w:t>（10分）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民主测评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李其梅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党群办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按考核办法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  <w:t>计分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各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</w:rPr>
              <w:t>村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7" w:hRule="atLeast"/>
        </w:trPr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\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\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  <w:szCs w:val="22"/>
                <w:lang w:val="en-US" w:eastAsia="zh-CN"/>
              </w:rPr>
              <w:t>\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gBx8U4AgAAbw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hRDOFhp++fzv9&#10;+HX6+ZVcRX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KAHHx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000000"/>
    <w:rsid w:val="0ACA6270"/>
    <w:rsid w:val="0F33C182"/>
    <w:rsid w:val="0F3766B9"/>
    <w:rsid w:val="13390EFF"/>
    <w:rsid w:val="1BAF956A"/>
    <w:rsid w:val="2A376F65"/>
    <w:rsid w:val="321C22FB"/>
    <w:rsid w:val="386D0451"/>
    <w:rsid w:val="3A5244D1"/>
    <w:rsid w:val="3B9B2BF1"/>
    <w:rsid w:val="591A34BE"/>
    <w:rsid w:val="5F6FFE7A"/>
    <w:rsid w:val="61780448"/>
    <w:rsid w:val="67EB5E36"/>
    <w:rsid w:val="6F0A1AA3"/>
    <w:rsid w:val="728B4854"/>
    <w:rsid w:val="7AFF03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oc 5"/>
    <w:basedOn w:val="1"/>
    <w:next w:val="1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1680" w:leftChars="800" w:right="0" w:firstLine="0"/>
      <w:jc w:val="both"/>
    </w:pPr>
    <w:rPr>
      <w:rFonts w:ascii="Times New Roman" w:hAnsi="Times New Roman" w:eastAsia="方正仿宋_GBK" w:cs="Times New Roman"/>
      <w:color w:val="000000"/>
      <w:spacing w:val="0"/>
      <w:w w:val="100"/>
      <w:kern w:val="2"/>
      <w:position w:val="0"/>
      <w:sz w:val="32"/>
      <w:szCs w:val="24"/>
      <w:shd w:val="clear" w:color="auto" w:fill="auto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3704</Words>
  <Characters>3799</Characters>
  <Lines>0</Lines>
  <Paragraphs>0</Paragraphs>
  <TotalTime>155</TotalTime>
  <ScaleCrop>false</ScaleCrop>
  <LinksUpToDate>false</LinksUpToDate>
  <CharactersWithSpaces>3978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2023-02-10T16:53:00Z</dcterms:created>
  <dc:creator>党政办</dc:creator>
  <cp:lastModifiedBy>温星星</cp:lastModifiedBy>
  <dcterms:modified xsi:type="dcterms:W3CDTF">2024-05-09T02:33:14Z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9F28BB846B12496DA05D331A76E08BE3</vt:lpwstr>
  </property>
</Properties>
</file>