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巫溪县中梁乡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人民政府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2024年政府信息公开工作年度报告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ascii="Times New Roman" w:hAnsi="Times New Roman" w:eastAsia="方正仿宋_GBK" w:cs="方正仿宋_GBK"/>
          <w:sz w:val="31"/>
          <w:szCs w:val="31"/>
          <w:shd w:val="clear" w:fill="FFFFFF"/>
        </w:rPr>
        <w:t>根据《中华人民共和国政府信息公开条例》和《中华人民共和国政府信息公开工作年度报告格式》规定，编制本年度报告。本</w:t>
      </w:r>
      <w:r>
        <w:rPr>
          <w:rFonts w:hint="eastAsia" w:ascii="Times New Roman" w:hAnsi="Times New Roman" w:eastAsia="方正仿宋_GBK" w:cs="方正仿宋_GBK"/>
          <w:color w:val="333333"/>
          <w:sz w:val="31"/>
          <w:szCs w:val="31"/>
          <w:shd w:val="clear" w:fill="FFFFFF"/>
        </w:rPr>
        <w:t>报告中所列数据的统计期限自</w:t>
      </w:r>
      <w:r>
        <w:rPr>
          <w:rFonts w:hint="eastAsia" w:ascii="Times New Roman" w:hAnsi="Times New Roman" w:eastAsia="方正仿宋_GBK" w:cs="方正仿宋_GBK"/>
          <w:color w:val="333333"/>
          <w:spacing w:val="0"/>
          <w:sz w:val="31"/>
          <w:szCs w:val="31"/>
          <w:shd w:val="clear" w:fill="FFFFFF"/>
        </w:rPr>
        <w:t>2024年1月1日起至2024年12月31日止</w:t>
      </w:r>
      <w:r>
        <w:rPr>
          <w:rFonts w:hint="eastAsia" w:ascii="Times New Roman" w:hAnsi="Times New Roman" w:eastAsia="方正仿宋_GBK" w:cs="方正仿宋_GBK"/>
          <w:color w:val="333333"/>
          <w:sz w:val="31"/>
          <w:szCs w:val="31"/>
          <w:shd w:val="clear" w:fill="FFFFFF"/>
        </w:rPr>
        <w:t>。</w:t>
      </w: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instrText xml:space="preserve"> HYPERLINK "http://www.cqfj.gov.cn/xz_168/fpx/zwgk_61242/zfxxgknb_61252/202501/t20250108_14076017.html" \l "modal-one" \o "分享到微信" </w:instrText>
      </w: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Times New Roman" w:hAnsi="Times New Roman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    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为认真贯彻落实《中华人民共和国政府信息公开条例》《国务院办公厅政府信息与政务公开办公室关于政府信息公开年度报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告有关项目填报问题的解释》（国办公开办函〔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2016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号）要求，现将巫溪县中梁乡人民政府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年政府信息公开工作年度报告公布如下。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（一）主动公开情况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深入学习贯彻习近平新时代中国特色社会主义思想，认真落实党中央、国务院、重庆市关于全面推进政务公开工作的系列部署，围绕县委、县政府中心工作，全面推进决策、执行、管理、服务、结果公开，主动公开信息74条，其中街镇动态信息34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（二）依申请公开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年度，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中梁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乡人民政府收到政府信息公开申请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件，回复办理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件，无行政复议及行政诉讼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（三）政府信息管理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紧扣县委、县政府中心工作，聚焦重点领域，依法公开政务内容，通过重庆市巫溪县人民政府网，重点做好关系群众切身利益的涉农补贴、社会救助、养老服务、公共文化、农村危房改造、就业创业、社会保险、财政预算的信息公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（四）政府信息公开平台建设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我乡在便民服务中心设立了政务公开线下专区，我们充分利用政府信息公开平台，对群众关注度极高的补贴救助等情况，分类排列，按月度、季度及时更新，确保政府信息和工作动态及时、准确传达给群众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，积极为群众提供优质服务，保障了人民群众对政府工作的知情权、参与权和监督权。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（五）监督保障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形成乡主要领导牵头，分管领导负责，基层治理综合指挥室落实，各站所室配合落实的工作格局，不断强化监督，召开相关工作人员培训会议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次，充分保障相关工作经费，对公开信息的数量、内容、审查程序、时效性等进行专项自查自改，保证政务公开工作有序推进。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    二、主动公开政府信息情况</w:t>
      </w:r>
    </w:p>
    <w:tbl>
      <w:tblPr>
        <w:tblStyle w:val="7"/>
        <w:tblW w:w="9734" w:type="dxa"/>
        <w:jc w:val="center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21"/>
        <w:gridCol w:w="2321"/>
        <w:gridCol w:w="277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34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本年制发件数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本年废止件数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行政规范性文件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34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48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7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34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7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7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34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1" w:type="dxa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7413" w:type="dxa"/>
            <w:gridSpan w:val="3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    三、收到和处理政府信息公开申请情况</w:t>
      </w:r>
    </w:p>
    <w:tbl>
      <w:tblPr>
        <w:tblStyle w:val="7"/>
        <w:tblW w:w="9729" w:type="dxa"/>
        <w:jc w:val="center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829"/>
        <w:gridCol w:w="3141"/>
        <w:gridCol w:w="771"/>
        <w:gridCol w:w="574"/>
        <w:gridCol w:w="574"/>
        <w:gridCol w:w="574"/>
        <w:gridCol w:w="574"/>
        <w:gridCol w:w="1031"/>
        <w:gridCol w:w="100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3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06" w:type="dxa"/>
            <w:gridSpan w:val="7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48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3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3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48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10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3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0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3" w:type="dxa"/>
            <w:gridSpan w:val="3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</w:rPr>
            </w:pPr>
            <w:r>
              <w:t>1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</w:rPr>
            </w:pPr>
            <w: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3" w:type="dxa"/>
            <w:gridSpan w:val="3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3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</w:rPr>
            </w:pPr>
            <w:r>
              <w:t>1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</w:rPr>
            </w:pPr>
            <w: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属于国家秘密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危及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三安全一稳定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保护第三方合法权益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属于三类内部事务信息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属于四类过程性信息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属于行政执法案卷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属于行政查询事项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本机关不掌握相关政府信息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没有现成信息需要另行制作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补正后申请内容仍不明确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信访举报投诉类申请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重复申请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要求提供公开出版物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无正当理由大量反复申请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</w:rPr>
            </w:pPr>
            <w:r>
              <w:t>1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/>
              </w:rPr>
            </w:pPr>
            <w: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3" w:type="dxa"/>
            <w:gridSpan w:val="3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    四、政府信息公开行政复议、行政诉讼情况</w:t>
      </w:r>
    </w:p>
    <w:tbl>
      <w:tblPr>
        <w:tblStyle w:val="7"/>
        <w:tblW w:w="9729" w:type="dxa"/>
        <w:jc w:val="center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433"/>
        <w:gridCol w:w="433"/>
        <w:gridCol w:w="433"/>
        <w:gridCol w:w="1298"/>
        <w:gridCol w:w="433"/>
        <w:gridCol w:w="433"/>
        <w:gridCol w:w="434"/>
        <w:gridCol w:w="434"/>
        <w:gridCol w:w="1299"/>
        <w:gridCol w:w="435"/>
        <w:gridCol w:w="435"/>
        <w:gridCol w:w="435"/>
        <w:gridCol w:w="435"/>
        <w:gridCol w:w="192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0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48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699" w:type="dxa"/>
            <w:gridSpan w:val="10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48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" w:type="dxa"/>
            <w:vMerge w:val="restart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4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4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4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12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0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48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6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48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" w:type="dxa"/>
            <w:vMerge w:val="continue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4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3" w:type="dxa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    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本年度工作中存在的主要问题为，部分内容质量欠佳，一定程度降低了群众获取政务信息的效率，和对政务内容的准确理解。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为此，我乡将进一步落实三审三校，强化业务培训，增强全体工作人员依法公开观念，及时查漏补缺，不断提升信息公开业务水平。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    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年，中梁乡严格落实《中华人民共和国政府信息公开条例》要求，基本完成政务公开各项工作，严格执行《政府信息公开信息处理费管理办法》标准，未收取信息处理费。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54908"/>
    <w:rsid w:val="17D61980"/>
    <w:rsid w:val="21E52FD4"/>
    <w:rsid w:val="3FC02A7B"/>
    <w:rsid w:val="47D13EC1"/>
    <w:rsid w:val="58EF2CED"/>
    <w:rsid w:val="73FE9AC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1722</Words>
  <Characters>1760</Characters>
  <Lines>0</Lines>
  <Paragraphs>0</Paragraphs>
  <TotalTime>0</TotalTime>
  <ScaleCrop>false</ScaleCrop>
  <LinksUpToDate>false</LinksUpToDate>
  <CharactersWithSpaces>1840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2025-01-16T01:00:27Z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  <property fmtid="{D5CDD505-2E9C-101B-9397-08002B2CF9AE}" pid="3" name="KSOTemplateDocerSaveRecord">
    <vt:lpwstr>eyJoZGlkIjoiMDBjMTVkYjA2M2RmNzVjNDI3YWVkZWFiOTk5NWIxZDQiLCJ1c2VySWQiOiIyNzAyMzgwNzQifQ==</vt:lpwstr>
  </property>
  <property fmtid="{D5CDD505-2E9C-101B-9397-08002B2CF9AE}" pid="4" name="ICV">
    <vt:lpwstr>BB6DB2F978B74C9090CA2A6517D2A7D8_12</vt:lpwstr>
  </property>
</Properties>
</file>