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tabs>
          <w:tab w:val="left" w:pos="1264"/>
        </w:tabs>
        <w:rPr>
          <w:rFonts w:hint="eastAsia"/>
        </w:rPr>
      </w:pPr>
      <w:r>
        <w:tab/>
      </w:r>
    </w:p>
    <w:p>
      <w:pPr>
        <w:tabs>
          <w:tab w:val="left" w:pos="1264"/>
        </w:tabs>
        <w:rPr>
          <w:rFonts w:hint="eastAsia"/>
        </w:rPr>
      </w:pPr>
    </w:p>
    <w:p>
      <w:pPr>
        <w:tabs>
          <w:tab w:val="left" w:pos="1264"/>
        </w:tabs>
        <w:rPr>
          <w:rFonts w:hint="eastAsia"/>
        </w:rPr>
      </w:pPr>
    </w:p>
    <w:p>
      <w:pPr>
        <w:spacing w:line="578" w:lineRule="exact"/>
        <w:jc w:val="center"/>
        <w:rPr>
          <w:rFonts w:cs="方正仿宋_GBK"/>
          <w:color w:val="000000" w:themeColor="text1"/>
          <w:szCs w:val="32"/>
          <w14:textFill>
            <w14:solidFill>
              <w14:schemeClr w14:val="tx1"/>
            </w14:solidFill>
          </w14:textFill>
        </w:rPr>
      </w:pPr>
      <w:r>
        <w:rPr>
          <w:rFonts w:hint="eastAsia" w:cs="方正仿宋_GBK"/>
          <w:color w:val="000000" w:themeColor="text1"/>
          <w:szCs w:val="32"/>
          <w14:textFill>
            <w14:solidFill>
              <w14:schemeClr w14:val="tx1"/>
            </w14:solidFill>
          </w14:textFill>
        </w:rPr>
        <w:t>巫溪府发〔2022〕41号</w:t>
      </w:r>
    </w:p>
    <w:p>
      <w:pPr>
        <w:tabs>
          <w:tab w:val="left" w:pos="1264"/>
        </w:tabs>
        <w:jc w:val="center"/>
      </w:pPr>
    </w:p>
    <w:p>
      <w:pPr>
        <w:pStyle w:val="18"/>
        <w:spacing w:line="240" w:lineRule="auto"/>
        <w:ind w:firstLine="403"/>
        <w:jc w:val="center"/>
        <w:rPr>
          <w:rFonts w:ascii="Times New Roman" w:hAnsi="Times New Roman" w:eastAsia="方正小标宋_GBK" w:cs="方正小标宋_GBK"/>
          <w:color w:val="000000" w:themeColor="text1"/>
          <w:sz w:val="44"/>
          <w:szCs w:val="44"/>
          <w:lang w:val="en-US" w:eastAsia="zh-CN"/>
          <w14:textFill>
            <w14:solidFill>
              <w14:schemeClr w14:val="tx1"/>
            </w14:solidFill>
          </w14:textFill>
        </w:rPr>
      </w:pPr>
    </w:p>
    <w:p>
      <w:pPr>
        <w:pStyle w:val="18"/>
        <w:snapToGrid w:val="0"/>
        <w:spacing w:line="700" w:lineRule="exact"/>
        <w:ind w:firstLine="0"/>
        <w:jc w:val="center"/>
        <w:rPr>
          <w:rFonts w:ascii="Times New Roman" w:hAnsi="Times New Roman" w:eastAsia="方正小标宋_GBK" w:cs="方正小标宋_GBK"/>
          <w:color w:val="000000" w:themeColor="text1"/>
          <w:sz w:val="44"/>
          <w:szCs w:val="44"/>
          <w:lang w:val="en-US" w:eastAsia="zh-CN"/>
          <w14:textFill>
            <w14:solidFill>
              <w14:schemeClr w14:val="tx1"/>
            </w14:solidFill>
          </w14:textFill>
        </w:rPr>
      </w:pPr>
      <w:r>
        <w:rPr>
          <w:rFonts w:hint="eastAsia" w:ascii="Times New Roman" w:hAnsi="Times New Roman" w:eastAsia="方正小标宋_GBK" w:cs="方正小标宋_GBK"/>
          <w:color w:val="000000" w:themeColor="text1"/>
          <w:sz w:val="44"/>
          <w:szCs w:val="44"/>
          <w:lang w:val="en-US" w:eastAsia="zh-CN"/>
          <w14:textFill>
            <w14:solidFill>
              <w14:schemeClr w14:val="tx1"/>
            </w14:solidFill>
          </w14:textFill>
        </w:rPr>
        <w:t>巫溪县人民政府</w:t>
      </w:r>
    </w:p>
    <w:p>
      <w:pPr>
        <w:pStyle w:val="18"/>
        <w:adjustRightInd w:val="0"/>
        <w:snapToGrid w:val="0"/>
        <w:spacing w:line="700" w:lineRule="exact"/>
        <w:ind w:firstLine="0"/>
        <w:jc w:val="center"/>
        <w:rPr>
          <w:rFonts w:ascii="Times New Roman" w:hAnsi="Times New Roman" w:eastAsia="方正小标宋_GBK" w:cs="方正小标宋_GBK"/>
          <w:color w:val="000000" w:themeColor="text1"/>
          <w:sz w:val="44"/>
          <w:szCs w:val="44"/>
          <w:lang w:val="en-US" w:eastAsia="zh-CN"/>
          <w14:textFill>
            <w14:solidFill>
              <w14:schemeClr w14:val="tx1"/>
            </w14:solidFill>
          </w14:textFill>
        </w:rPr>
      </w:pPr>
      <w:r>
        <w:rPr>
          <w:rFonts w:hint="eastAsia" w:ascii="Times New Roman" w:hAnsi="Times New Roman" w:eastAsia="方正小标宋_GBK" w:cs="方正小标宋_GBK"/>
          <w:color w:val="000000" w:themeColor="text1"/>
          <w:sz w:val="44"/>
          <w:szCs w:val="44"/>
          <w:lang w:val="en-US" w:eastAsia="zh-CN"/>
          <w14:textFill>
            <w14:solidFill>
              <w14:schemeClr w14:val="tx1"/>
            </w14:solidFill>
          </w14:textFill>
        </w:rPr>
        <w:t>关于印发巫溪县商贸物流发展</w:t>
      </w:r>
    </w:p>
    <w:p>
      <w:pPr>
        <w:pStyle w:val="2"/>
        <w:widowControl w:val="0"/>
        <w:spacing w:line="700" w:lineRule="exact"/>
        <w:ind w:firstLine="0" w:firstLineChars="0"/>
        <w:jc w:val="center"/>
        <w:rPr>
          <w:color w:val="000000" w:themeColor="text1"/>
          <w:sz w:val="44"/>
          <w:szCs w:val="44"/>
          <w14:textFill>
            <w14:solidFill>
              <w14:schemeClr w14:val="tx1"/>
            </w14:solidFill>
          </w14:textFill>
        </w:rPr>
      </w:pPr>
      <w:r>
        <w:rPr>
          <w:rFonts w:hint="eastAsia" w:eastAsia="方正小标宋_GBK"/>
          <w:bCs/>
          <w:color w:val="000000" w:themeColor="text1"/>
          <w:sz w:val="44"/>
          <w:szCs w:val="44"/>
          <w14:textFill>
            <w14:solidFill>
              <w14:schemeClr w14:val="tx1"/>
            </w14:solidFill>
          </w14:textFill>
        </w:rPr>
        <w:t>“</w:t>
      </w:r>
      <w:r>
        <w:rPr>
          <w:rFonts w:eastAsia="方正小标宋_GBK"/>
          <w:bCs/>
          <w:color w:val="000000" w:themeColor="text1"/>
          <w:sz w:val="44"/>
          <w:szCs w:val="44"/>
          <w14:textFill>
            <w14:solidFill>
              <w14:schemeClr w14:val="tx1"/>
            </w14:solidFill>
          </w14:textFill>
        </w:rPr>
        <w:t>十四五</w:t>
      </w:r>
      <w:r>
        <w:rPr>
          <w:rFonts w:hint="eastAsia" w:eastAsia="方正小标宋_GBK"/>
          <w:bCs/>
          <w:color w:val="000000" w:themeColor="text1"/>
          <w:sz w:val="44"/>
          <w:szCs w:val="44"/>
          <w14:textFill>
            <w14:solidFill>
              <w14:schemeClr w14:val="tx1"/>
            </w14:solidFill>
          </w14:textFill>
        </w:rPr>
        <w:t>”</w:t>
      </w:r>
      <w:r>
        <w:rPr>
          <w:rFonts w:eastAsia="方正小标宋_GBK"/>
          <w:bCs/>
          <w:color w:val="000000" w:themeColor="text1"/>
          <w:sz w:val="44"/>
          <w:szCs w:val="44"/>
          <w14:textFill>
            <w14:solidFill>
              <w14:schemeClr w14:val="tx1"/>
            </w14:solidFill>
          </w14:textFill>
        </w:rPr>
        <w:t>规划</w:t>
      </w:r>
      <w:r>
        <w:rPr>
          <w:rFonts w:hint="eastAsia" w:eastAsia="方正小标宋_GBK"/>
          <w:bCs/>
          <w:color w:val="000000" w:themeColor="text1"/>
          <w:sz w:val="44"/>
          <w:szCs w:val="44"/>
          <w14:textFill>
            <w14:solidFill>
              <w14:schemeClr w14:val="tx1"/>
            </w14:solidFill>
          </w14:textFill>
        </w:rPr>
        <w:t>（2021—2025年）</w:t>
      </w:r>
      <w:r>
        <w:rPr>
          <w:rFonts w:hint="eastAsia" w:eastAsia="方正小标宋_GBK" w:cs="方正小标宋_GBK"/>
          <w:color w:val="000000" w:themeColor="text1"/>
          <w:sz w:val="44"/>
          <w:szCs w:val="44"/>
          <w14:textFill>
            <w14:solidFill>
              <w14:schemeClr w14:val="tx1"/>
            </w14:solidFill>
          </w14:textFill>
        </w:rPr>
        <w:t>的通知</w:t>
      </w:r>
    </w:p>
    <w:p>
      <w:pPr>
        <w:pStyle w:val="18"/>
        <w:spacing w:line="578" w:lineRule="exact"/>
        <w:ind w:firstLine="0"/>
        <w:jc w:val="left"/>
        <w:rPr>
          <w:rFonts w:ascii="Times New Roman" w:hAnsi="Times New Roman" w:eastAsia="方正仿宋_GBK" w:cs="Times New Roman"/>
          <w:color w:val="000000" w:themeColor="text1"/>
          <w14:textFill>
            <w14:solidFill>
              <w14:schemeClr w14:val="tx1"/>
            </w14:solidFill>
          </w14:textFill>
        </w:rPr>
      </w:pPr>
    </w:p>
    <w:p>
      <w:pPr>
        <w:spacing w:line="578" w:lineRule="exact"/>
        <w:rPr>
          <w:rFonts w:cs="方正仿宋_GBK"/>
          <w:color w:val="000000" w:themeColor="text1"/>
          <w:szCs w:val="32"/>
          <w14:textFill>
            <w14:solidFill>
              <w14:schemeClr w14:val="tx1"/>
            </w14:solidFill>
          </w14:textFill>
        </w:rPr>
      </w:pPr>
      <w:r>
        <w:rPr>
          <w:rFonts w:hint="eastAsia" w:cs="方正仿宋_GBK"/>
          <w:color w:val="000000" w:themeColor="text1"/>
          <w:szCs w:val="32"/>
          <w14:textFill>
            <w14:solidFill>
              <w14:schemeClr w14:val="tx1"/>
            </w14:solidFill>
          </w14:textFill>
        </w:rPr>
        <w:t>各乡镇人民政府、街道办事处，县政府各部门，有关单位：</w:t>
      </w:r>
    </w:p>
    <w:p>
      <w:pPr>
        <w:spacing w:line="578" w:lineRule="exact"/>
        <w:ind w:firstLine="654" w:firstLineChars="200"/>
        <w:rPr>
          <w:rFonts w:cs="方正仿宋_GBK"/>
          <w:color w:val="000000" w:themeColor="text1"/>
          <w:szCs w:val="32"/>
          <w14:textFill>
            <w14:solidFill>
              <w14:schemeClr w14:val="tx1"/>
            </w14:solidFill>
          </w14:textFill>
        </w:rPr>
      </w:pPr>
      <w:r>
        <w:rPr>
          <w:rFonts w:hint="eastAsia" w:cs="方正仿宋_GBK"/>
          <w:color w:val="000000" w:themeColor="text1"/>
          <w:szCs w:val="32"/>
          <w14:textFill>
            <w14:solidFill>
              <w14:schemeClr w14:val="tx1"/>
            </w14:solidFill>
          </w14:textFill>
        </w:rPr>
        <w:t>《巫溪县商贸物流发展“十四五”规划</w:t>
      </w:r>
      <w:r>
        <w:rPr>
          <w:rFonts w:cs="方正仿宋_GBK"/>
          <w:color w:val="000000" w:themeColor="text1"/>
          <w:szCs w:val="32"/>
          <w14:textFill>
            <w14:solidFill>
              <w14:schemeClr w14:val="tx1"/>
            </w14:solidFill>
          </w14:textFill>
        </w:rPr>
        <w:t>（2021</w:t>
      </w:r>
      <w:r>
        <w:rPr>
          <w:rFonts w:hint="eastAsia" w:cs="方正仿宋_GBK"/>
          <w:color w:val="000000" w:themeColor="text1"/>
          <w:szCs w:val="32"/>
          <w14:textFill>
            <w14:solidFill>
              <w14:schemeClr w14:val="tx1"/>
            </w14:solidFill>
          </w14:textFill>
        </w:rPr>
        <w:t>—</w:t>
      </w:r>
      <w:r>
        <w:rPr>
          <w:rFonts w:cs="方正仿宋_GBK"/>
          <w:color w:val="000000" w:themeColor="text1"/>
          <w:szCs w:val="32"/>
          <w14:textFill>
            <w14:solidFill>
              <w14:schemeClr w14:val="tx1"/>
            </w14:solidFill>
          </w14:textFill>
        </w:rPr>
        <w:t>2025</w:t>
      </w:r>
      <w:r>
        <w:rPr>
          <w:rFonts w:hint="eastAsia" w:cs="方正仿宋_GBK"/>
          <w:color w:val="000000" w:themeColor="text1"/>
          <w:szCs w:val="32"/>
          <w14:textFill>
            <w14:solidFill>
              <w14:schemeClr w14:val="tx1"/>
            </w14:solidFill>
          </w14:textFill>
        </w:rPr>
        <w:t>年</w:t>
      </w:r>
      <w:r>
        <w:rPr>
          <w:rFonts w:cs="方正仿宋_GBK"/>
          <w:color w:val="000000" w:themeColor="text1"/>
          <w:szCs w:val="32"/>
          <w14:textFill>
            <w14:solidFill>
              <w14:schemeClr w14:val="tx1"/>
            </w14:solidFill>
          </w14:textFill>
        </w:rPr>
        <w:t>）</w:t>
      </w:r>
      <w:r>
        <w:rPr>
          <w:rFonts w:hint="eastAsia" w:cs="方正仿宋_GBK"/>
          <w:color w:val="000000" w:themeColor="text1"/>
          <w:szCs w:val="32"/>
          <w14:textFill>
            <w14:solidFill>
              <w14:schemeClr w14:val="tx1"/>
            </w14:solidFill>
          </w14:textFill>
        </w:rPr>
        <w:t>》已经县政府同意，现印发给你们，请认真贯彻执行。</w:t>
      </w:r>
    </w:p>
    <w:p>
      <w:pPr>
        <w:spacing w:line="578" w:lineRule="exact"/>
        <w:rPr>
          <w:rFonts w:eastAsia="微软雅黑" w:cs="微软雅黑"/>
          <w:color w:val="000000" w:themeColor="text1"/>
          <w:szCs w:val="32"/>
          <w14:textFill>
            <w14:solidFill>
              <w14:schemeClr w14:val="tx1"/>
            </w14:solidFill>
          </w14:textFill>
        </w:rPr>
      </w:pPr>
    </w:p>
    <w:p>
      <w:pPr>
        <w:spacing w:line="578" w:lineRule="exact"/>
        <w:ind w:firstLine="5395" w:firstLineChars="1650"/>
        <w:rPr>
          <w:rFonts w:cs="微软雅黑"/>
          <w:color w:val="000000" w:themeColor="text1"/>
          <w:szCs w:val="32"/>
          <w14:textFill>
            <w14:solidFill>
              <w14:schemeClr w14:val="tx1"/>
            </w14:solidFill>
          </w14:textFill>
        </w:rPr>
      </w:pPr>
      <w:r>
        <w:rPr>
          <w:rFonts w:hint="eastAsia" w:cs="方正仿宋_GBK"/>
          <w:color w:val="000000" w:themeColor="text1"/>
          <w:szCs w:val="32"/>
          <w14:textFill>
            <w14:solidFill>
              <w14:schemeClr w14:val="tx1"/>
            </w14:solidFill>
          </w14:textFill>
        </w:rPr>
        <w:t>巫溪县人民政府</w:t>
      </w:r>
    </w:p>
    <w:p>
      <w:pPr>
        <w:tabs>
          <w:tab w:val="left" w:pos="7513"/>
        </w:tabs>
        <w:spacing w:line="578" w:lineRule="exact"/>
        <w:ind w:firstLine="5232" w:firstLineChars="1600"/>
        <w:rPr>
          <w:rFonts w:eastAsia="微软雅黑"/>
          <w:color w:val="000000" w:themeColor="text1"/>
          <w:szCs w:val="32"/>
          <w14:textFill>
            <w14:solidFill>
              <w14:schemeClr w14:val="tx1"/>
            </w14:solidFill>
          </w14:textFill>
        </w:rPr>
      </w:pPr>
      <w:r>
        <w:rPr>
          <w:color w:val="000000" w:themeColor="text1"/>
          <w:szCs w:val="32"/>
          <w14:textFill>
            <w14:solidFill>
              <w14:schemeClr w14:val="tx1"/>
            </w14:solidFill>
          </w14:textFill>
        </w:rPr>
        <w:t>2022年</w:t>
      </w:r>
      <w:r>
        <w:rPr>
          <w:rFonts w:hint="eastAsia"/>
          <w:color w:val="000000" w:themeColor="text1"/>
          <w:szCs w:val="32"/>
          <w14:textFill>
            <w14:solidFill>
              <w14:schemeClr w14:val="tx1"/>
            </w14:solidFill>
          </w14:textFill>
        </w:rPr>
        <w:t>8</w:t>
      </w:r>
      <w:r>
        <w:rPr>
          <w:color w:val="000000" w:themeColor="text1"/>
          <w:szCs w:val="32"/>
          <w14:textFill>
            <w14:solidFill>
              <w14:schemeClr w14:val="tx1"/>
            </w14:solidFill>
          </w14:textFill>
        </w:rPr>
        <w:t>月</w:t>
      </w:r>
      <w:r>
        <w:rPr>
          <w:rFonts w:hint="eastAsia"/>
          <w:color w:val="000000" w:themeColor="text1"/>
          <w:szCs w:val="32"/>
          <w14:textFill>
            <w14:solidFill>
              <w14:schemeClr w14:val="tx1"/>
            </w14:solidFill>
          </w14:textFill>
        </w:rPr>
        <w:t>16</w:t>
      </w:r>
      <w:r>
        <w:rPr>
          <w:color w:val="000000" w:themeColor="text1"/>
          <w:szCs w:val="32"/>
          <w14:textFill>
            <w14:solidFill>
              <w14:schemeClr w14:val="tx1"/>
            </w14:solidFill>
          </w14:textFill>
        </w:rPr>
        <w:t xml:space="preserve">日      </w:t>
      </w:r>
    </w:p>
    <w:p>
      <w:pPr>
        <w:spacing w:line="578" w:lineRule="exact"/>
        <w:ind w:firstLine="654" w:firstLineChars="200"/>
        <w:rPr>
          <w:rFonts w:cs="微软雅黑"/>
          <w:color w:val="000000" w:themeColor="text1"/>
          <w:szCs w:val="32"/>
          <w14:textFill>
            <w14:solidFill>
              <w14:schemeClr w14:val="tx1"/>
            </w14:solidFill>
          </w14:textFill>
        </w:rPr>
      </w:pPr>
      <w:r>
        <w:rPr>
          <w:rFonts w:hint="eastAsia" w:cs="方正仿宋_GBK"/>
          <w:color w:val="000000" w:themeColor="text1"/>
          <w:szCs w:val="32"/>
          <w14:textFill>
            <w14:solidFill>
              <w14:schemeClr w14:val="tx1"/>
            </w14:solidFill>
          </w14:textFill>
        </w:rPr>
        <w:t>（此件公开发布）</w:t>
      </w:r>
    </w:p>
    <w:p>
      <w:pPr>
        <w:pStyle w:val="5"/>
        <w:rPr>
          <w:rFonts w:ascii="Times New Roman" w:hAnsi="Times New Roman" w:eastAsia="方正小标宋_GBK"/>
          <w:color w:val="000000" w:themeColor="text1"/>
          <w:sz w:val="36"/>
          <w:szCs w:val="36"/>
          <w14:textFill>
            <w14:solidFill>
              <w14:schemeClr w14:val="tx1"/>
            </w14:solidFill>
          </w14:textFill>
        </w:rPr>
      </w:pPr>
    </w:p>
    <w:p>
      <w:pPr>
        <w:pStyle w:val="13"/>
        <w:adjustRightInd w:val="0"/>
        <w:snapToGrid w:val="0"/>
        <w:spacing w:line="594" w:lineRule="exact"/>
        <w:ind w:firstLine="654" w:firstLineChars="200"/>
        <w:rPr>
          <w:rFonts w:ascii="Times New Roman" w:hAnsi="Times New Roman" w:eastAsia="方正仿宋_GBK" w:cs="Times New Roman"/>
          <w:color w:val="000000" w:themeColor="text1"/>
          <w:sz w:val="32"/>
          <w:szCs w:val="32"/>
          <w14:textFill>
            <w14:solidFill>
              <w14:schemeClr w14:val="tx1"/>
            </w14:solidFill>
          </w14:textFill>
        </w:rPr>
      </w:pPr>
    </w:p>
    <w:p>
      <w:pPr>
        <w:overflowPunct w:val="0"/>
        <w:autoSpaceDE w:val="0"/>
        <w:autoSpaceDN w:val="0"/>
        <w:snapToGrid w:val="0"/>
        <w:spacing w:line="578" w:lineRule="exact"/>
        <w:jc w:val="center"/>
        <w:rPr>
          <w:rFonts w:eastAsia="方正小标宋_GBK"/>
          <w:color w:val="000000" w:themeColor="text1"/>
          <w:sz w:val="44"/>
          <w:szCs w:val="44"/>
          <w14:textFill>
            <w14:solidFill>
              <w14:schemeClr w14:val="tx1"/>
            </w14:solidFill>
          </w14:textFill>
        </w:rPr>
      </w:pPr>
      <w:r>
        <w:rPr>
          <w:rFonts w:hint="eastAsia" w:eastAsia="方正小标宋_GBK"/>
          <w:color w:val="000000" w:themeColor="text1"/>
          <w:sz w:val="44"/>
          <w:szCs w:val="44"/>
          <w14:textFill>
            <w14:solidFill>
              <w14:schemeClr w14:val="tx1"/>
            </w14:solidFill>
          </w14:textFill>
        </w:rPr>
        <w:t>巫溪县商贸物流发展“十四五”规划</w:t>
      </w:r>
    </w:p>
    <w:p>
      <w:pPr>
        <w:overflowPunct w:val="0"/>
        <w:autoSpaceDE w:val="0"/>
        <w:autoSpaceDN w:val="0"/>
        <w:snapToGrid w:val="0"/>
        <w:spacing w:line="578" w:lineRule="exact"/>
        <w:jc w:val="center"/>
        <w:rPr>
          <w:color w:val="000000" w:themeColor="text1"/>
          <w:szCs w:val="32"/>
          <w14:textFill>
            <w14:solidFill>
              <w14:schemeClr w14:val="tx1"/>
            </w14:solidFill>
          </w14:textFill>
        </w:rPr>
      </w:pPr>
      <w:r>
        <w:rPr>
          <w:color w:val="000000" w:themeColor="text1"/>
          <w:szCs w:val="32"/>
          <w14:textFill>
            <w14:solidFill>
              <w14:schemeClr w14:val="tx1"/>
            </w14:solidFill>
          </w14:textFill>
        </w:rPr>
        <w:t>（2021—2025年）</w:t>
      </w:r>
    </w:p>
    <w:p>
      <w:pPr>
        <w:pStyle w:val="2"/>
        <w:widowControl w:val="0"/>
        <w:spacing w:line="578" w:lineRule="exact"/>
        <w:ind w:firstLine="632"/>
        <w:rPr>
          <w:color w:val="000000" w:themeColor="text1"/>
          <w14:textFill>
            <w14:solidFill>
              <w14:schemeClr w14:val="tx1"/>
            </w14:solidFill>
          </w14:textFill>
        </w:rPr>
      </w:pPr>
    </w:p>
    <w:p>
      <w:pPr>
        <w:pStyle w:val="2"/>
        <w:widowControl w:val="0"/>
        <w:spacing w:line="578" w:lineRule="exact"/>
        <w:ind w:firstLine="632"/>
        <w:rPr>
          <w:color w:val="000000" w:themeColor="text1"/>
          <w14:textFill>
            <w14:solidFill>
              <w14:schemeClr w14:val="tx1"/>
            </w14:solidFill>
          </w14:textFill>
        </w:rPr>
      </w:pPr>
    </w:p>
    <w:p>
      <w:pPr>
        <w:pStyle w:val="2"/>
        <w:widowControl w:val="0"/>
        <w:spacing w:line="578" w:lineRule="exact"/>
        <w:ind w:firstLine="632"/>
        <w:rPr>
          <w:color w:val="000000" w:themeColor="text1"/>
          <w14:textFill>
            <w14:solidFill>
              <w14:schemeClr w14:val="tx1"/>
            </w14:solidFill>
          </w14:textFill>
        </w:rPr>
      </w:pPr>
    </w:p>
    <w:p>
      <w:pPr>
        <w:pStyle w:val="2"/>
        <w:widowControl w:val="0"/>
        <w:spacing w:line="578" w:lineRule="exact"/>
        <w:ind w:firstLine="632"/>
        <w:rPr>
          <w:color w:val="000000" w:themeColor="text1"/>
          <w14:textFill>
            <w14:solidFill>
              <w14:schemeClr w14:val="tx1"/>
            </w14:solidFill>
          </w14:textFill>
        </w:rPr>
      </w:pPr>
    </w:p>
    <w:p>
      <w:pPr>
        <w:pStyle w:val="8"/>
        <w:spacing w:after="0" w:line="578" w:lineRule="exact"/>
        <w:ind w:left="0" w:leftChars="0"/>
        <w:rPr>
          <w:color w:val="000000" w:themeColor="text1"/>
          <w14:textFill>
            <w14:solidFill>
              <w14:schemeClr w14:val="tx1"/>
            </w14:solidFill>
          </w14:textFill>
        </w:rPr>
      </w:pPr>
    </w:p>
    <w:p>
      <w:pPr>
        <w:pStyle w:val="8"/>
        <w:spacing w:after="0" w:line="578" w:lineRule="exact"/>
        <w:ind w:left="0" w:leftChars="0"/>
        <w:rPr>
          <w:color w:val="000000" w:themeColor="text1"/>
          <w14:textFill>
            <w14:solidFill>
              <w14:schemeClr w14:val="tx1"/>
            </w14:solidFill>
          </w14:textFill>
        </w:rPr>
      </w:pPr>
    </w:p>
    <w:p>
      <w:pPr>
        <w:pStyle w:val="8"/>
        <w:spacing w:after="0" w:line="578" w:lineRule="exact"/>
        <w:ind w:left="0" w:leftChars="0"/>
        <w:rPr>
          <w:color w:val="000000" w:themeColor="text1"/>
          <w14:textFill>
            <w14:solidFill>
              <w14:schemeClr w14:val="tx1"/>
            </w14:solidFill>
          </w14:textFill>
        </w:rPr>
      </w:pPr>
    </w:p>
    <w:p>
      <w:pPr>
        <w:pStyle w:val="8"/>
        <w:spacing w:after="0" w:line="578" w:lineRule="exact"/>
        <w:ind w:left="0" w:leftChars="0"/>
        <w:rPr>
          <w:color w:val="000000" w:themeColor="text1"/>
          <w14:textFill>
            <w14:solidFill>
              <w14:schemeClr w14:val="tx1"/>
            </w14:solidFill>
          </w14:textFill>
        </w:rPr>
      </w:pPr>
    </w:p>
    <w:p>
      <w:pPr>
        <w:pStyle w:val="8"/>
        <w:spacing w:after="0" w:line="578" w:lineRule="exact"/>
        <w:ind w:left="0" w:leftChars="0"/>
        <w:rPr>
          <w:color w:val="000000" w:themeColor="text1"/>
          <w14:textFill>
            <w14:solidFill>
              <w14:schemeClr w14:val="tx1"/>
            </w14:solidFill>
          </w14:textFill>
        </w:rPr>
      </w:pPr>
    </w:p>
    <w:p>
      <w:pPr>
        <w:pStyle w:val="8"/>
        <w:spacing w:after="0" w:line="578" w:lineRule="exact"/>
        <w:ind w:left="0" w:leftChars="0"/>
        <w:rPr>
          <w:color w:val="000000" w:themeColor="text1"/>
          <w14:textFill>
            <w14:solidFill>
              <w14:schemeClr w14:val="tx1"/>
            </w14:solidFill>
          </w14:textFill>
        </w:rPr>
      </w:pPr>
    </w:p>
    <w:p>
      <w:pPr>
        <w:pStyle w:val="8"/>
        <w:spacing w:after="0" w:line="578" w:lineRule="exact"/>
        <w:ind w:left="0" w:leftChars="0"/>
        <w:rPr>
          <w:color w:val="000000" w:themeColor="text1"/>
          <w14:textFill>
            <w14:solidFill>
              <w14:schemeClr w14:val="tx1"/>
            </w14:solidFill>
          </w14:textFill>
        </w:rPr>
      </w:pPr>
    </w:p>
    <w:p>
      <w:pPr>
        <w:pStyle w:val="8"/>
        <w:spacing w:after="0" w:line="578" w:lineRule="exact"/>
        <w:ind w:left="0" w:leftChars="0"/>
        <w:rPr>
          <w:color w:val="000000" w:themeColor="text1"/>
          <w14:textFill>
            <w14:solidFill>
              <w14:schemeClr w14:val="tx1"/>
            </w14:solidFill>
          </w14:textFill>
        </w:rPr>
      </w:pPr>
    </w:p>
    <w:p>
      <w:pPr>
        <w:pStyle w:val="8"/>
        <w:spacing w:after="0" w:line="578" w:lineRule="exact"/>
        <w:ind w:left="0" w:leftChars="0"/>
        <w:rPr>
          <w:color w:val="000000" w:themeColor="text1"/>
          <w14:textFill>
            <w14:solidFill>
              <w14:schemeClr w14:val="tx1"/>
            </w14:solidFill>
          </w14:textFill>
        </w:rPr>
      </w:pPr>
    </w:p>
    <w:p>
      <w:pPr>
        <w:pStyle w:val="8"/>
        <w:spacing w:after="0" w:line="578" w:lineRule="exact"/>
        <w:ind w:left="0" w:leftChars="0"/>
        <w:rPr>
          <w:color w:val="000000" w:themeColor="text1"/>
          <w14:textFill>
            <w14:solidFill>
              <w14:schemeClr w14:val="tx1"/>
            </w14:solidFill>
          </w14:textFill>
        </w:rPr>
      </w:pPr>
    </w:p>
    <w:p>
      <w:pPr>
        <w:pStyle w:val="8"/>
        <w:spacing w:after="0" w:line="578" w:lineRule="exact"/>
        <w:ind w:left="0" w:leftChars="0"/>
        <w:rPr>
          <w:color w:val="000000" w:themeColor="text1"/>
          <w14:textFill>
            <w14:solidFill>
              <w14:schemeClr w14:val="tx1"/>
            </w14:solidFill>
          </w14:textFill>
        </w:rPr>
      </w:pPr>
    </w:p>
    <w:p>
      <w:pPr>
        <w:pStyle w:val="8"/>
        <w:spacing w:after="0" w:line="578" w:lineRule="exact"/>
        <w:ind w:left="0" w:leftChars="0"/>
        <w:rPr>
          <w:color w:val="000000" w:themeColor="text1"/>
          <w14:textFill>
            <w14:solidFill>
              <w14:schemeClr w14:val="tx1"/>
            </w14:solidFill>
          </w14:textFill>
        </w:rPr>
      </w:pPr>
    </w:p>
    <w:p>
      <w:pPr>
        <w:pStyle w:val="8"/>
        <w:spacing w:after="0" w:line="578" w:lineRule="exact"/>
        <w:ind w:left="0" w:leftChars="0"/>
        <w:jc w:val="center"/>
        <w:rPr>
          <w:rFonts w:eastAsia="宋体"/>
          <w:color w:val="000000" w:themeColor="text1"/>
          <w14:textFill>
            <w14:solidFill>
              <w14:schemeClr w14:val="tx1"/>
            </w14:solidFill>
          </w14:textFill>
        </w:rPr>
      </w:pPr>
      <w:r>
        <w:rPr>
          <w:rFonts w:hint="eastAsia" w:eastAsia="方正黑体_GBK"/>
          <w:color w:val="000000" w:themeColor="text1"/>
          <w:szCs w:val="32"/>
          <w14:textFill>
            <w14:solidFill>
              <w14:schemeClr w14:val="tx1"/>
            </w14:solidFill>
          </w14:textFill>
        </w:rPr>
        <w:t>2022年</w:t>
      </w:r>
      <w:r>
        <w:rPr>
          <w:rFonts w:hint="eastAsia" w:eastAsia="方正黑体_GBK"/>
          <w:color w:val="000000" w:themeColor="text1"/>
          <w:szCs w:val="32"/>
          <w:lang w:val="en-US" w:eastAsia="zh-CN"/>
          <w14:textFill>
            <w14:solidFill>
              <w14:schemeClr w14:val="tx1"/>
            </w14:solidFill>
          </w14:textFill>
        </w:rPr>
        <w:t>8</w:t>
      </w:r>
      <w:r>
        <w:rPr>
          <w:rFonts w:hint="eastAsia" w:eastAsia="方正黑体_GBK"/>
          <w:color w:val="000000" w:themeColor="text1"/>
          <w:szCs w:val="32"/>
          <w14:textFill>
            <w14:solidFill>
              <w14:schemeClr w14:val="tx1"/>
            </w14:solidFill>
          </w14:textFill>
        </w:rPr>
        <w:t>月</w:t>
      </w:r>
    </w:p>
    <w:p>
      <w:pPr>
        <w:rPr>
          <w:rFonts w:eastAsia="宋体"/>
          <w:color w:val="000000" w:themeColor="text1"/>
          <w14:textFill>
            <w14:solidFill>
              <w14:schemeClr w14:val="tx1"/>
            </w14:solidFill>
          </w14:textFill>
        </w:rPr>
      </w:pPr>
    </w:p>
    <w:sdt>
      <w:sdtPr>
        <w:rPr>
          <w:color w:val="000000" w:themeColor="text1"/>
          <w:lang w:val="zh-CN"/>
          <w14:textFill>
            <w14:solidFill>
              <w14:schemeClr w14:val="tx1"/>
            </w14:solidFill>
          </w14:textFill>
        </w:rPr>
        <w:id w:val="595132307"/>
        <w:docPartObj>
          <w:docPartGallery w:val="Table of Contents"/>
          <w:docPartUnique/>
        </w:docPartObj>
      </w:sdtPr>
      <w:sdtEndPr>
        <w:rPr>
          <w:color w:val="000000" w:themeColor="text1"/>
          <w:lang w:val="zh-CN"/>
          <w14:textFill>
            <w14:solidFill>
              <w14:schemeClr w14:val="tx1"/>
            </w14:solidFill>
          </w14:textFill>
        </w:rPr>
      </w:sdtEndPr>
      <w:sdtContent>
        <w:p>
          <w:pPr>
            <w:spacing w:line="578" w:lineRule="exact"/>
            <w:jc w:val="center"/>
            <w:rPr>
              <w:rFonts w:eastAsia="方正小标宋_GBK" w:cs="方正小标宋_GBK"/>
              <w:color w:val="000000" w:themeColor="text1"/>
              <w:sz w:val="44"/>
              <w:szCs w:val="44"/>
              <w14:textFill>
                <w14:solidFill>
                  <w14:schemeClr w14:val="tx1"/>
                </w14:solidFill>
              </w14:textFill>
            </w:rPr>
          </w:pPr>
          <w:r>
            <w:rPr>
              <w:rFonts w:hint="eastAsia" w:eastAsia="方正小标宋_GBK" w:cs="方正小标宋_GBK"/>
              <w:color w:val="000000" w:themeColor="text1"/>
              <w:sz w:val="44"/>
              <w:szCs w:val="44"/>
              <w14:textFill>
                <w14:solidFill>
                  <w14:schemeClr w14:val="tx1"/>
                </w14:solidFill>
              </w14:textFill>
            </w:rPr>
            <w:t>目</w:t>
          </w:r>
          <w:r>
            <w:rPr>
              <w:rFonts w:hint="eastAsia" w:eastAsia="方正小标宋_GBK" w:cs="方正小标宋_GBK"/>
              <w:color w:val="000000" w:themeColor="text1"/>
              <w:sz w:val="44"/>
              <w:szCs w:val="44"/>
              <w:lang w:val="en-US" w:eastAsia="zh-CN"/>
              <w14:textFill>
                <w14:solidFill>
                  <w14:schemeClr w14:val="tx1"/>
                </w14:solidFill>
              </w14:textFill>
            </w:rPr>
            <w:t xml:space="preserve">  </w:t>
          </w:r>
          <w:r>
            <w:rPr>
              <w:rFonts w:hint="eastAsia" w:eastAsia="方正小标宋_GBK" w:cs="方正小标宋_GBK"/>
              <w:color w:val="000000" w:themeColor="text1"/>
              <w:sz w:val="44"/>
              <w:szCs w:val="44"/>
              <w14:textFill>
                <w14:solidFill>
                  <w14:schemeClr w14:val="tx1"/>
                </w14:solidFill>
              </w14:textFill>
            </w:rPr>
            <w:t>录</w:t>
          </w:r>
        </w:p>
        <w:p>
          <w:pPr>
            <w:pStyle w:val="12"/>
            <w:tabs>
              <w:tab w:val="right" w:leader="dot" w:pos="9014"/>
            </w:tabs>
            <w:spacing w:line="578" w:lineRule="exact"/>
            <w:ind w:left="0" w:leftChars="0"/>
            <w:rPr>
              <w:color w:val="000000" w:themeColor="text1"/>
              <w14:textFill>
                <w14:solidFill>
                  <w14:schemeClr w14:val="tx1"/>
                </w14:solidFill>
              </w14:textFill>
            </w:rPr>
          </w:pPr>
        </w:p>
        <w:p>
          <w:pPr>
            <w:pStyle w:val="11"/>
            <w:keepNext w:val="0"/>
            <w:keepLines w:val="0"/>
            <w:pageBreakBefore w:val="0"/>
            <w:widowControl w:val="0"/>
            <w:tabs>
              <w:tab w:val="right" w:leader="dot" w:pos="9014"/>
              <w:tab w:val="clear" w:pos="8296"/>
            </w:tabs>
            <w:kinsoku/>
            <w:wordWrap/>
            <w:overflowPunct/>
            <w:topLinePunct w:val="0"/>
            <w:autoSpaceDE/>
            <w:autoSpaceDN/>
            <w:bidi w:val="0"/>
            <w:spacing w:line="578" w:lineRule="exact"/>
            <w:jc w:val="left"/>
            <w:textAlignment w:val="auto"/>
            <w:rPr>
              <w:color w:val="000000" w:themeColor="text1"/>
              <w14:textFill>
                <w14:solidFill>
                  <w14:schemeClr w14:val="tx1"/>
                </w14:solidFill>
              </w14:textFill>
            </w:rPr>
          </w:pPr>
          <w:r>
            <w:rPr>
              <w:rFonts w:hint="eastAsia" w:cs="方正仿宋_GBK"/>
              <w:color w:val="000000" w:themeColor="text1"/>
              <w:sz w:val="32"/>
              <w:szCs w:val="32"/>
              <w14:textFill>
                <w14:solidFill>
                  <w14:schemeClr w14:val="tx1"/>
                </w14:solidFill>
              </w14:textFill>
            </w:rPr>
            <w:fldChar w:fldCharType="begin"/>
          </w:r>
          <w:r>
            <w:rPr>
              <w:rFonts w:hint="eastAsia" w:cs="方正仿宋_GBK"/>
              <w:color w:val="000000" w:themeColor="text1"/>
              <w:sz w:val="32"/>
              <w:szCs w:val="32"/>
              <w14:textFill>
                <w14:solidFill>
                  <w14:schemeClr w14:val="tx1"/>
                </w14:solidFill>
              </w14:textFill>
            </w:rPr>
            <w:instrText xml:space="preserve"> TOC \o "1-3" \h \z \u </w:instrText>
          </w:r>
          <w:r>
            <w:rPr>
              <w:rFonts w:hint="eastAsia" w:cs="方正仿宋_GBK"/>
              <w:color w:val="000000" w:themeColor="text1"/>
              <w:sz w:val="32"/>
              <w:szCs w:val="32"/>
              <w14:textFill>
                <w14:solidFill>
                  <w14:schemeClr w14:val="tx1"/>
                </w14:solidFill>
              </w14:textFill>
            </w:rPr>
            <w:fldChar w:fldCharType="separate"/>
          </w:r>
          <w:r>
            <w:fldChar w:fldCharType="begin"/>
          </w:r>
          <w:r>
            <w:instrText xml:space="preserve"> HYPERLINK \l "_Toc11643" </w:instrText>
          </w:r>
          <w:r>
            <w:fldChar w:fldCharType="separate"/>
          </w:r>
          <w:r>
            <w:rPr>
              <w:rFonts w:hint="eastAsia" w:eastAsia="方正黑体_GBK" w:cs="方正黑体_GBK"/>
              <w:b w:val="0"/>
              <w:bCs w:val="0"/>
              <w:color w:val="000000" w:themeColor="text1"/>
              <w:sz w:val="32"/>
              <w:szCs w:val="32"/>
              <w14:textFill>
                <w14:solidFill>
                  <w14:schemeClr w14:val="tx1"/>
                </w14:solidFill>
              </w14:textFill>
            </w:rPr>
            <w:t>第一章 发展基础</w:t>
          </w:r>
          <w:r>
            <w:rPr>
              <w:rFonts w:hint="eastAsia" w:eastAsia="方正黑体_GBK" w:cs="方正黑体_GBK"/>
              <w:b w:val="0"/>
              <w:bCs w:val="0"/>
              <w:color w:val="000000" w:themeColor="text1"/>
              <w:sz w:val="32"/>
              <w:szCs w:val="32"/>
              <w14:textFill>
                <w14:solidFill>
                  <w14:schemeClr w14:val="tx1"/>
                </w14:solidFill>
              </w14:textFill>
            </w:rPr>
            <w:tab/>
          </w:r>
          <w:r>
            <w:rPr>
              <w:rFonts w:hint="eastAsia" w:eastAsia="方正黑体_GBK" w:cs="方正黑体_GBK"/>
              <w:b w:val="0"/>
              <w:bCs w:val="0"/>
              <w:color w:val="000000" w:themeColor="text1"/>
              <w:sz w:val="32"/>
              <w:szCs w:val="32"/>
              <w14:textFill>
                <w14:solidFill>
                  <w14:schemeClr w14:val="tx1"/>
                </w14:solidFill>
              </w14:textFill>
            </w:rPr>
            <w:fldChar w:fldCharType="begin"/>
          </w:r>
          <w:r>
            <w:rPr>
              <w:rFonts w:hint="eastAsia" w:eastAsia="方正黑体_GBK" w:cs="方正黑体_GBK"/>
              <w:b w:val="0"/>
              <w:bCs w:val="0"/>
              <w:color w:val="000000" w:themeColor="text1"/>
              <w:sz w:val="32"/>
              <w:szCs w:val="32"/>
              <w14:textFill>
                <w14:solidFill>
                  <w14:schemeClr w14:val="tx1"/>
                </w14:solidFill>
              </w14:textFill>
            </w:rPr>
            <w:instrText xml:space="preserve"> PAGEREF _Toc11643 \h </w:instrText>
          </w:r>
          <w:r>
            <w:rPr>
              <w:rFonts w:hint="eastAsia" w:eastAsia="方正黑体_GBK" w:cs="方正黑体_GBK"/>
              <w:b w:val="0"/>
              <w:bCs w:val="0"/>
              <w:color w:val="000000" w:themeColor="text1"/>
              <w:sz w:val="32"/>
              <w:szCs w:val="32"/>
              <w14:textFill>
                <w14:solidFill>
                  <w14:schemeClr w14:val="tx1"/>
                </w14:solidFill>
              </w14:textFill>
            </w:rPr>
            <w:fldChar w:fldCharType="separate"/>
          </w:r>
          <w:r>
            <w:rPr>
              <w:rFonts w:hint="eastAsia" w:eastAsia="方正黑体_GBK" w:cs="方正黑体_GBK"/>
              <w:b w:val="0"/>
              <w:bCs w:val="0"/>
              <w:color w:val="000000" w:themeColor="text1"/>
              <w:sz w:val="32"/>
              <w:szCs w:val="32"/>
              <w14:textFill>
                <w14:solidFill>
                  <w14:schemeClr w14:val="tx1"/>
                </w14:solidFill>
              </w14:textFill>
            </w:rPr>
            <w:t>6</w:t>
          </w:r>
          <w:r>
            <w:rPr>
              <w:rFonts w:hint="eastAsia" w:eastAsia="方正黑体_GBK" w:cs="方正黑体_GBK"/>
              <w:b w:val="0"/>
              <w:bCs w:val="0"/>
              <w:color w:val="000000" w:themeColor="text1"/>
              <w:sz w:val="32"/>
              <w:szCs w:val="32"/>
              <w14:textFill>
                <w14:solidFill>
                  <w14:schemeClr w14:val="tx1"/>
                </w14:solidFill>
              </w14:textFill>
            </w:rPr>
            <w:fldChar w:fldCharType="end"/>
          </w:r>
          <w:r>
            <w:rPr>
              <w:rFonts w:hint="eastAsia" w:eastAsia="方正黑体_GBK" w:cs="方正黑体_GBK"/>
              <w:b w:val="0"/>
              <w:bCs w:val="0"/>
              <w:color w:val="000000" w:themeColor="text1"/>
              <w:sz w:val="32"/>
              <w:szCs w:val="32"/>
              <w14:textFill>
                <w14:solidFill>
                  <w14:schemeClr w14:val="tx1"/>
                </w14:solidFill>
              </w14:textFill>
            </w:rPr>
            <w:fldChar w:fldCharType="end"/>
          </w:r>
        </w:p>
        <w:p>
          <w:pPr>
            <w:pStyle w:val="12"/>
            <w:keepNext w:val="0"/>
            <w:keepLines w:val="0"/>
            <w:pageBreakBefore w:val="0"/>
            <w:widowControl w:val="0"/>
            <w:tabs>
              <w:tab w:val="right" w:leader="dot" w:pos="9014"/>
            </w:tabs>
            <w:kinsoku/>
            <w:wordWrap/>
            <w:overflowPunct/>
            <w:topLinePunct w:val="0"/>
            <w:autoSpaceDE/>
            <w:autoSpaceDN/>
            <w:bidi w:val="0"/>
            <w:spacing w:line="578" w:lineRule="exact"/>
            <w:ind w:left="0" w:leftChars="0"/>
            <w:jc w:val="left"/>
            <w:textAlignment w:val="auto"/>
            <w:rPr>
              <w:color w:val="000000" w:themeColor="text1"/>
              <w14:textFill>
                <w14:solidFill>
                  <w14:schemeClr w14:val="tx1"/>
                </w14:solidFill>
              </w14:textFill>
            </w:rPr>
          </w:pPr>
          <w:r>
            <w:fldChar w:fldCharType="begin"/>
          </w:r>
          <w:r>
            <w:instrText xml:space="preserve"> HYPERLINK \l "_Toc1005" </w:instrText>
          </w:r>
          <w:r>
            <w:fldChar w:fldCharType="separate"/>
          </w:r>
          <w:r>
            <w:rPr>
              <w:color w:val="000000" w:themeColor="text1"/>
              <w14:textFill>
                <w14:solidFill>
                  <w14:schemeClr w14:val="tx1"/>
                </w14:solidFill>
              </w14:textFill>
            </w:rPr>
            <w:t>第一节 发展成就</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_Toc1005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keepNext w:val="0"/>
            <w:keepLines w:val="0"/>
            <w:pageBreakBefore w:val="0"/>
            <w:widowControl w:val="0"/>
            <w:tabs>
              <w:tab w:val="right" w:leader="dot" w:pos="9014"/>
            </w:tabs>
            <w:kinsoku/>
            <w:wordWrap/>
            <w:overflowPunct/>
            <w:topLinePunct w:val="0"/>
            <w:autoSpaceDE/>
            <w:autoSpaceDN/>
            <w:bidi w:val="0"/>
            <w:spacing w:line="578" w:lineRule="exact"/>
            <w:ind w:left="0" w:leftChars="0"/>
            <w:jc w:val="left"/>
            <w:textAlignment w:val="auto"/>
            <w:rPr>
              <w:color w:val="000000" w:themeColor="text1"/>
              <w14:textFill>
                <w14:solidFill>
                  <w14:schemeClr w14:val="tx1"/>
                </w14:solidFill>
              </w14:textFill>
            </w:rPr>
          </w:pPr>
          <w:r>
            <w:fldChar w:fldCharType="begin"/>
          </w:r>
          <w:r>
            <w:instrText xml:space="preserve"> HYPERLINK \l "_Toc19351" </w:instrText>
          </w:r>
          <w:r>
            <w:fldChar w:fldCharType="separate"/>
          </w:r>
          <w:r>
            <w:rPr>
              <w:rFonts w:hint="eastAsia"/>
              <w:color w:val="000000" w:themeColor="text1"/>
              <w14:textFill>
                <w14:solidFill>
                  <w14:schemeClr w14:val="tx1"/>
                </w14:solidFill>
              </w14:textFill>
            </w:rPr>
            <w:t>第二节</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存在问题</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_Toc19351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keepNext w:val="0"/>
            <w:keepLines w:val="0"/>
            <w:pageBreakBefore w:val="0"/>
            <w:widowControl w:val="0"/>
            <w:tabs>
              <w:tab w:val="right" w:leader="dot" w:pos="9014"/>
            </w:tabs>
            <w:kinsoku/>
            <w:wordWrap/>
            <w:overflowPunct/>
            <w:topLinePunct w:val="0"/>
            <w:autoSpaceDE/>
            <w:autoSpaceDN/>
            <w:bidi w:val="0"/>
            <w:spacing w:line="578" w:lineRule="exact"/>
            <w:ind w:left="0" w:leftChars="0"/>
            <w:jc w:val="left"/>
            <w:textAlignment w:val="auto"/>
            <w:rPr>
              <w:color w:val="000000" w:themeColor="text1"/>
              <w14:textFill>
                <w14:solidFill>
                  <w14:schemeClr w14:val="tx1"/>
                </w14:solidFill>
              </w14:textFill>
            </w:rPr>
          </w:pPr>
          <w:r>
            <w:fldChar w:fldCharType="begin"/>
          </w:r>
          <w:r>
            <w:instrText xml:space="preserve"> HYPERLINK \l "_Toc18434" </w:instrText>
          </w:r>
          <w:r>
            <w:fldChar w:fldCharType="separate"/>
          </w:r>
          <w:r>
            <w:rPr>
              <w:rFonts w:hint="eastAsia"/>
              <w:color w:val="000000" w:themeColor="text1"/>
              <w14:textFill>
                <w14:solidFill>
                  <w14:schemeClr w14:val="tx1"/>
                </w14:solidFill>
              </w14:textFill>
            </w:rPr>
            <w:t>第三节</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挑战和机遇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_Toc18434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keepNext w:val="0"/>
            <w:keepLines w:val="0"/>
            <w:pageBreakBefore w:val="0"/>
            <w:widowControl w:val="0"/>
            <w:tabs>
              <w:tab w:val="right" w:leader="dot" w:pos="9014"/>
              <w:tab w:val="clear" w:pos="8296"/>
            </w:tabs>
            <w:kinsoku/>
            <w:wordWrap/>
            <w:overflowPunct/>
            <w:topLinePunct w:val="0"/>
            <w:autoSpaceDE/>
            <w:autoSpaceDN/>
            <w:bidi w:val="0"/>
            <w:spacing w:line="578" w:lineRule="exact"/>
            <w:jc w:val="left"/>
            <w:textAlignment w:val="auto"/>
            <w:rPr>
              <w:color w:val="000000" w:themeColor="text1"/>
              <w14:textFill>
                <w14:solidFill>
                  <w14:schemeClr w14:val="tx1"/>
                </w14:solidFill>
              </w14:textFill>
            </w:rPr>
          </w:pPr>
          <w:r>
            <w:fldChar w:fldCharType="begin"/>
          </w:r>
          <w:r>
            <w:instrText xml:space="preserve"> HYPERLINK \l "_Toc31543" </w:instrText>
          </w:r>
          <w:r>
            <w:fldChar w:fldCharType="separate"/>
          </w:r>
          <w:r>
            <w:rPr>
              <w:rFonts w:hint="eastAsia" w:eastAsia="方正黑体_GBK" w:cs="方正黑体_GBK"/>
              <w:b w:val="0"/>
              <w:bCs w:val="0"/>
              <w:color w:val="000000" w:themeColor="text1"/>
              <w:sz w:val="32"/>
              <w:szCs w:val="32"/>
              <w14:textFill>
                <w14:solidFill>
                  <w14:schemeClr w14:val="tx1"/>
                </w14:solidFill>
              </w14:textFill>
            </w:rPr>
            <w:t>第二章 总体思路</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_Toc31543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keepNext w:val="0"/>
            <w:keepLines w:val="0"/>
            <w:pageBreakBefore w:val="0"/>
            <w:widowControl w:val="0"/>
            <w:tabs>
              <w:tab w:val="right" w:leader="dot" w:pos="9014"/>
            </w:tabs>
            <w:kinsoku/>
            <w:wordWrap/>
            <w:overflowPunct/>
            <w:topLinePunct w:val="0"/>
            <w:autoSpaceDE/>
            <w:autoSpaceDN/>
            <w:bidi w:val="0"/>
            <w:spacing w:line="578" w:lineRule="exact"/>
            <w:ind w:left="0" w:leftChars="0"/>
            <w:jc w:val="left"/>
            <w:textAlignment w:val="auto"/>
            <w:rPr>
              <w:color w:val="000000" w:themeColor="text1"/>
              <w14:textFill>
                <w14:solidFill>
                  <w14:schemeClr w14:val="tx1"/>
                </w14:solidFill>
              </w14:textFill>
            </w:rPr>
          </w:pPr>
          <w:r>
            <w:fldChar w:fldCharType="begin"/>
          </w:r>
          <w:r>
            <w:instrText xml:space="preserve"> HYPERLINK \l "_Toc16425" </w:instrText>
          </w:r>
          <w:r>
            <w:fldChar w:fldCharType="separate"/>
          </w:r>
          <w:r>
            <w:rPr>
              <w:rFonts w:hint="eastAsia"/>
              <w:color w:val="000000" w:themeColor="text1"/>
              <w14:textFill>
                <w14:solidFill>
                  <w14:schemeClr w14:val="tx1"/>
                </w14:solidFill>
              </w14:textFill>
            </w:rPr>
            <w:t>第一节</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指导思想</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_Toc16425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keepNext w:val="0"/>
            <w:keepLines w:val="0"/>
            <w:pageBreakBefore w:val="0"/>
            <w:widowControl w:val="0"/>
            <w:tabs>
              <w:tab w:val="right" w:leader="dot" w:pos="9014"/>
            </w:tabs>
            <w:kinsoku/>
            <w:wordWrap/>
            <w:overflowPunct/>
            <w:topLinePunct w:val="0"/>
            <w:autoSpaceDE/>
            <w:autoSpaceDN/>
            <w:bidi w:val="0"/>
            <w:spacing w:line="578" w:lineRule="exact"/>
            <w:ind w:left="0" w:leftChars="0"/>
            <w:jc w:val="left"/>
            <w:textAlignment w:val="auto"/>
            <w:rPr>
              <w:color w:val="000000" w:themeColor="text1"/>
              <w14:textFill>
                <w14:solidFill>
                  <w14:schemeClr w14:val="tx1"/>
                </w14:solidFill>
              </w14:textFill>
            </w:rPr>
          </w:pPr>
          <w:r>
            <w:fldChar w:fldCharType="begin"/>
          </w:r>
          <w:r>
            <w:instrText xml:space="preserve"> HYPERLINK \l "_Toc3539" </w:instrText>
          </w:r>
          <w:r>
            <w:fldChar w:fldCharType="separate"/>
          </w:r>
          <w:r>
            <w:rPr>
              <w:rFonts w:hint="eastAsia"/>
              <w:color w:val="000000" w:themeColor="text1"/>
              <w14:textFill>
                <w14:solidFill>
                  <w14:schemeClr w14:val="tx1"/>
                </w14:solidFill>
              </w14:textFill>
            </w:rPr>
            <w:t>第二节</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基本原则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_Toc3539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keepNext w:val="0"/>
            <w:keepLines w:val="0"/>
            <w:pageBreakBefore w:val="0"/>
            <w:widowControl w:val="0"/>
            <w:tabs>
              <w:tab w:val="right" w:leader="dot" w:pos="9014"/>
            </w:tabs>
            <w:kinsoku/>
            <w:wordWrap/>
            <w:overflowPunct/>
            <w:topLinePunct w:val="0"/>
            <w:autoSpaceDE/>
            <w:autoSpaceDN/>
            <w:bidi w:val="0"/>
            <w:spacing w:line="578" w:lineRule="exact"/>
            <w:ind w:left="0" w:leftChars="0"/>
            <w:jc w:val="left"/>
            <w:textAlignment w:val="auto"/>
            <w:rPr>
              <w:color w:val="000000" w:themeColor="text1"/>
              <w14:textFill>
                <w14:solidFill>
                  <w14:schemeClr w14:val="tx1"/>
                </w14:solidFill>
              </w14:textFill>
            </w:rPr>
          </w:pPr>
          <w:r>
            <w:fldChar w:fldCharType="begin"/>
          </w:r>
          <w:r>
            <w:instrText xml:space="preserve"> HYPERLINK \l "_Toc26310" </w:instrText>
          </w:r>
          <w:r>
            <w:fldChar w:fldCharType="separate"/>
          </w:r>
          <w:r>
            <w:rPr>
              <w:rFonts w:hint="eastAsia"/>
              <w:color w:val="000000" w:themeColor="text1"/>
              <w14:textFill>
                <w14:solidFill>
                  <w14:schemeClr w14:val="tx1"/>
                </w14:solidFill>
              </w14:textFill>
            </w:rPr>
            <w:t>第三节 发展目标</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_Toc26310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keepNext w:val="0"/>
            <w:keepLines w:val="0"/>
            <w:pageBreakBefore w:val="0"/>
            <w:widowControl w:val="0"/>
            <w:tabs>
              <w:tab w:val="right" w:leader="dot" w:pos="9014"/>
              <w:tab w:val="clear" w:pos="8296"/>
            </w:tabs>
            <w:kinsoku/>
            <w:wordWrap/>
            <w:overflowPunct/>
            <w:topLinePunct w:val="0"/>
            <w:autoSpaceDE/>
            <w:autoSpaceDN/>
            <w:bidi w:val="0"/>
            <w:spacing w:line="578" w:lineRule="exact"/>
            <w:jc w:val="left"/>
            <w:textAlignment w:val="auto"/>
            <w:rPr>
              <w:color w:val="000000" w:themeColor="text1"/>
              <w14:textFill>
                <w14:solidFill>
                  <w14:schemeClr w14:val="tx1"/>
                </w14:solidFill>
              </w14:textFill>
            </w:rPr>
          </w:pPr>
          <w:r>
            <w:fldChar w:fldCharType="begin"/>
          </w:r>
          <w:r>
            <w:instrText xml:space="preserve"> HYPERLINK \l "_Toc4038" </w:instrText>
          </w:r>
          <w:r>
            <w:fldChar w:fldCharType="separate"/>
          </w:r>
          <w:r>
            <w:rPr>
              <w:rFonts w:hint="eastAsia" w:eastAsia="方正黑体_GBK" w:cs="方正黑体_GBK"/>
              <w:b w:val="0"/>
              <w:bCs w:val="0"/>
              <w:color w:val="000000" w:themeColor="text1"/>
              <w:sz w:val="32"/>
              <w:szCs w:val="32"/>
              <w14:textFill>
                <w14:solidFill>
                  <w14:schemeClr w14:val="tx1"/>
                </w14:solidFill>
              </w14:textFill>
            </w:rPr>
            <w:t>第三章 高质量推进市场主体发展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_Toc4038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keepNext w:val="0"/>
            <w:keepLines w:val="0"/>
            <w:pageBreakBefore w:val="0"/>
            <w:widowControl w:val="0"/>
            <w:tabs>
              <w:tab w:val="right" w:leader="dot" w:pos="9014"/>
            </w:tabs>
            <w:kinsoku/>
            <w:wordWrap/>
            <w:overflowPunct/>
            <w:topLinePunct w:val="0"/>
            <w:autoSpaceDE/>
            <w:autoSpaceDN/>
            <w:bidi w:val="0"/>
            <w:spacing w:line="578" w:lineRule="exact"/>
            <w:ind w:left="0" w:leftChars="0"/>
            <w:jc w:val="left"/>
            <w:textAlignment w:val="auto"/>
            <w:rPr>
              <w:color w:val="000000" w:themeColor="text1"/>
              <w14:textFill>
                <w14:solidFill>
                  <w14:schemeClr w14:val="tx1"/>
                </w14:solidFill>
              </w14:textFill>
            </w:rPr>
          </w:pPr>
          <w:r>
            <w:fldChar w:fldCharType="begin"/>
          </w:r>
          <w:r>
            <w:instrText xml:space="preserve"> HYPERLINK \l "_Toc19503" </w:instrText>
          </w:r>
          <w:r>
            <w:fldChar w:fldCharType="separate"/>
          </w:r>
          <w:r>
            <w:rPr>
              <w:rFonts w:hint="eastAsia"/>
              <w:color w:val="000000" w:themeColor="text1"/>
              <w14:textFill>
                <w14:solidFill>
                  <w14:schemeClr w14:val="tx1"/>
                </w14:solidFill>
              </w14:textFill>
            </w:rPr>
            <w:t>第一节 积极培育限上商贸服务企业</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_Toc19503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keepNext w:val="0"/>
            <w:keepLines w:val="0"/>
            <w:pageBreakBefore w:val="0"/>
            <w:widowControl w:val="0"/>
            <w:tabs>
              <w:tab w:val="right" w:leader="dot" w:pos="9014"/>
            </w:tabs>
            <w:kinsoku/>
            <w:wordWrap/>
            <w:overflowPunct/>
            <w:topLinePunct w:val="0"/>
            <w:autoSpaceDE/>
            <w:autoSpaceDN/>
            <w:bidi w:val="0"/>
            <w:spacing w:line="578" w:lineRule="exact"/>
            <w:ind w:left="0" w:leftChars="0"/>
            <w:jc w:val="left"/>
            <w:textAlignment w:val="auto"/>
            <w:rPr>
              <w:color w:val="000000" w:themeColor="text1"/>
              <w14:textFill>
                <w14:solidFill>
                  <w14:schemeClr w14:val="tx1"/>
                </w14:solidFill>
              </w14:textFill>
            </w:rPr>
          </w:pPr>
          <w:r>
            <w:fldChar w:fldCharType="begin"/>
          </w:r>
          <w:r>
            <w:instrText xml:space="preserve"> HYPERLINK \l "_Toc14316" </w:instrText>
          </w:r>
          <w:r>
            <w:fldChar w:fldCharType="separate"/>
          </w:r>
          <w:r>
            <w:rPr>
              <w:rFonts w:hint="eastAsia"/>
              <w:color w:val="000000" w:themeColor="text1"/>
              <w14:textFill>
                <w14:solidFill>
                  <w14:schemeClr w14:val="tx1"/>
                </w14:solidFill>
              </w14:textFill>
            </w:rPr>
            <w:t>第二节 健全中小商贸企业公共服务体系</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_Toc14316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keepNext w:val="0"/>
            <w:keepLines w:val="0"/>
            <w:pageBreakBefore w:val="0"/>
            <w:widowControl w:val="0"/>
            <w:tabs>
              <w:tab w:val="right" w:leader="dot" w:pos="9014"/>
            </w:tabs>
            <w:kinsoku/>
            <w:wordWrap/>
            <w:overflowPunct/>
            <w:topLinePunct w:val="0"/>
            <w:autoSpaceDE/>
            <w:autoSpaceDN/>
            <w:bidi w:val="0"/>
            <w:spacing w:line="578" w:lineRule="exact"/>
            <w:ind w:left="0" w:leftChars="0"/>
            <w:jc w:val="left"/>
            <w:textAlignment w:val="auto"/>
            <w:rPr>
              <w:color w:val="000000" w:themeColor="text1"/>
              <w14:textFill>
                <w14:solidFill>
                  <w14:schemeClr w14:val="tx1"/>
                </w14:solidFill>
              </w14:textFill>
            </w:rPr>
          </w:pPr>
          <w:r>
            <w:fldChar w:fldCharType="begin"/>
          </w:r>
          <w:r>
            <w:instrText xml:space="preserve"> HYPERLINK \l "_Toc31804" </w:instrText>
          </w:r>
          <w:r>
            <w:fldChar w:fldCharType="separate"/>
          </w:r>
          <w:r>
            <w:rPr>
              <w:rFonts w:hint="eastAsia"/>
              <w:color w:val="000000" w:themeColor="text1"/>
              <w14:textFill>
                <w14:solidFill>
                  <w14:schemeClr w14:val="tx1"/>
                </w14:solidFill>
              </w14:textFill>
            </w:rPr>
            <w:t>第三节 完善品牌体系提升核心竞争力</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_Toc31804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keepNext w:val="0"/>
            <w:keepLines w:val="0"/>
            <w:pageBreakBefore w:val="0"/>
            <w:widowControl w:val="0"/>
            <w:tabs>
              <w:tab w:val="right" w:leader="dot" w:pos="9014"/>
              <w:tab w:val="clear" w:pos="8296"/>
            </w:tabs>
            <w:kinsoku/>
            <w:wordWrap/>
            <w:overflowPunct/>
            <w:topLinePunct w:val="0"/>
            <w:autoSpaceDE/>
            <w:autoSpaceDN/>
            <w:bidi w:val="0"/>
            <w:spacing w:line="578" w:lineRule="exact"/>
            <w:jc w:val="left"/>
            <w:textAlignment w:val="auto"/>
            <w:rPr>
              <w:color w:val="000000" w:themeColor="text1"/>
              <w14:textFill>
                <w14:solidFill>
                  <w14:schemeClr w14:val="tx1"/>
                </w14:solidFill>
              </w14:textFill>
            </w:rPr>
          </w:pPr>
          <w:r>
            <w:fldChar w:fldCharType="begin"/>
          </w:r>
          <w:r>
            <w:instrText xml:space="preserve"> HYPERLINK \l "_Toc6499" </w:instrText>
          </w:r>
          <w:r>
            <w:fldChar w:fldCharType="separate"/>
          </w:r>
          <w:r>
            <w:rPr>
              <w:rFonts w:hint="eastAsia" w:eastAsia="方正黑体_GBK" w:cs="方正黑体_GBK"/>
              <w:b w:val="0"/>
              <w:bCs w:val="0"/>
              <w:color w:val="000000" w:themeColor="text1"/>
              <w:sz w:val="32"/>
              <w:szCs w:val="32"/>
              <w14:textFill>
                <w14:solidFill>
                  <w14:schemeClr w14:val="tx1"/>
                </w14:solidFill>
              </w14:textFill>
            </w:rPr>
            <w:t>第四章 打造渝陕鄂川区域贸易汇聚地</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_Toc6499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keepNext w:val="0"/>
            <w:keepLines w:val="0"/>
            <w:pageBreakBefore w:val="0"/>
            <w:widowControl w:val="0"/>
            <w:tabs>
              <w:tab w:val="right" w:leader="dot" w:pos="9014"/>
            </w:tabs>
            <w:kinsoku/>
            <w:wordWrap/>
            <w:overflowPunct/>
            <w:topLinePunct w:val="0"/>
            <w:autoSpaceDE/>
            <w:autoSpaceDN/>
            <w:bidi w:val="0"/>
            <w:spacing w:line="578" w:lineRule="exact"/>
            <w:ind w:left="0" w:leftChars="0"/>
            <w:jc w:val="left"/>
            <w:textAlignment w:val="auto"/>
            <w:rPr>
              <w:color w:val="000000" w:themeColor="text1"/>
              <w14:textFill>
                <w14:solidFill>
                  <w14:schemeClr w14:val="tx1"/>
                </w14:solidFill>
              </w14:textFill>
            </w:rPr>
          </w:pPr>
          <w:r>
            <w:fldChar w:fldCharType="begin"/>
          </w:r>
          <w:r>
            <w:instrText xml:space="preserve"> HYPERLINK \l "_Toc16793" </w:instrText>
          </w:r>
          <w:r>
            <w:fldChar w:fldCharType="separate"/>
          </w:r>
          <w:r>
            <w:rPr>
              <w:rFonts w:hint="eastAsia"/>
              <w:color w:val="000000" w:themeColor="text1"/>
              <w14:textFill>
                <w14:solidFill>
                  <w14:schemeClr w14:val="tx1"/>
                </w14:solidFill>
              </w14:textFill>
            </w:rPr>
            <w:t>第一节 强化区域性物流合作</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_Toc16793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keepNext w:val="0"/>
            <w:keepLines w:val="0"/>
            <w:pageBreakBefore w:val="0"/>
            <w:widowControl w:val="0"/>
            <w:tabs>
              <w:tab w:val="right" w:leader="dot" w:pos="9014"/>
            </w:tabs>
            <w:kinsoku/>
            <w:wordWrap/>
            <w:overflowPunct/>
            <w:topLinePunct w:val="0"/>
            <w:autoSpaceDE/>
            <w:autoSpaceDN/>
            <w:bidi w:val="0"/>
            <w:spacing w:line="578" w:lineRule="exact"/>
            <w:ind w:left="0" w:leftChars="0"/>
            <w:jc w:val="left"/>
            <w:textAlignment w:val="auto"/>
            <w:rPr>
              <w:color w:val="000000" w:themeColor="text1"/>
              <w14:textFill>
                <w14:solidFill>
                  <w14:schemeClr w14:val="tx1"/>
                </w14:solidFill>
              </w14:textFill>
            </w:rPr>
          </w:pPr>
          <w:r>
            <w:fldChar w:fldCharType="begin"/>
          </w:r>
          <w:r>
            <w:instrText xml:space="preserve"> HYPERLINK \l "_Toc20517" </w:instrText>
          </w:r>
          <w:r>
            <w:fldChar w:fldCharType="separate"/>
          </w:r>
          <w:r>
            <w:rPr>
              <w:rFonts w:hint="eastAsia"/>
              <w:color w:val="000000" w:themeColor="text1"/>
              <w14:textFill>
                <w14:solidFill>
                  <w14:schemeClr w14:val="tx1"/>
                </w14:solidFill>
              </w14:textFill>
            </w:rPr>
            <w:t>第二节</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加强边贸商务交流</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_Toc20517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keepNext w:val="0"/>
            <w:keepLines w:val="0"/>
            <w:pageBreakBefore w:val="0"/>
            <w:widowControl w:val="0"/>
            <w:tabs>
              <w:tab w:val="right" w:leader="dot" w:pos="9014"/>
            </w:tabs>
            <w:kinsoku/>
            <w:wordWrap/>
            <w:overflowPunct/>
            <w:topLinePunct w:val="0"/>
            <w:autoSpaceDE/>
            <w:autoSpaceDN/>
            <w:bidi w:val="0"/>
            <w:spacing w:line="578" w:lineRule="exact"/>
            <w:ind w:left="0" w:leftChars="0"/>
            <w:jc w:val="left"/>
            <w:textAlignment w:val="auto"/>
            <w:rPr>
              <w:color w:val="000000" w:themeColor="text1"/>
              <w14:textFill>
                <w14:solidFill>
                  <w14:schemeClr w14:val="tx1"/>
                </w14:solidFill>
              </w14:textFill>
            </w:rPr>
          </w:pPr>
          <w:r>
            <w:fldChar w:fldCharType="begin"/>
          </w:r>
          <w:r>
            <w:instrText xml:space="preserve"> HYPERLINK \l "_Toc15465" </w:instrText>
          </w:r>
          <w:r>
            <w:fldChar w:fldCharType="separate"/>
          </w:r>
          <w:r>
            <w:rPr>
              <w:rFonts w:hint="eastAsia"/>
              <w:color w:val="000000" w:themeColor="text1"/>
              <w14:textFill>
                <w14:solidFill>
                  <w14:schemeClr w14:val="tx1"/>
                </w14:solidFill>
              </w14:textFill>
            </w:rPr>
            <w:t>第三节 深化边贸旅游合作</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_Toc15465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keepNext w:val="0"/>
            <w:keepLines w:val="0"/>
            <w:pageBreakBefore w:val="0"/>
            <w:widowControl w:val="0"/>
            <w:tabs>
              <w:tab w:val="right" w:leader="dot" w:pos="9014"/>
              <w:tab w:val="clear" w:pos="8296"/>
            </w:tabs>
            <w:kinsoku/>
            <w:wordWrap/>
            <w:overflowPunct/>
            <w:topLinePunct w:val="0"/>
            <w:autoSpaceDE/>
            <w:autoSpaceDN/>
            <w:bidi w:val="0"/>
            <w:spacing w:line="578" w:lineRule="exact"/>
            <w:jc w:val="left"/>
            <w:textAlignment w:val="auto"/>
            <w:rPr>
              <w:color w:val="000000" w:themeColor="text1"/>
              <w14:textFill>
                <w14:solidFill>
                  <w14:schemeClr w14:val="tx1"/>
                </w14:solidFill>
              </w14:textFill>
            </w:rPr>
          </w:pPr>
          <w:r>
            <w:fldChar w:fldCharType="begin"/>
          </w:r>
          <w:r>
            <w:instrText xml:space="preserve"> HYPERLINK \l "_Toc26511" </w:instrText>
          </w:r>
          <w:r>
            <w:fldChar w:fldCharType="separate"/>
          </w:r>
          <w:r>
            <w:rPr>
              <w:rFonts w:hint="eastAsia" w:eastAsia="方正黑体_GBK" w:cs="方正黑体_GBK"/>
              <w:b w:val="0"/>
              <w:bCs w:val="0"/>
              <w:color w:val="000000" w:themeColor="text1"/>
              <w:sz w:val="32"/>
              <w:szCs w:val="32"/>
              <w14:textFill>
                <w14:solidFill>
                  <w14:schemeClr w14:val="tx1"/>
                </w14:solidFill>
              </w14:textFill>
            </w:rPr>
            <w:t>第五章推动商业消费提档升级</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_Toc26511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keepNext w:val="0"/>
            <w:keepLines w:val="0"/>
            <w:pageBreakBefore w:val="0"/>
            <w:widowControl w:val="0"/>
            <w:tabs>
              <w:tab w:val="right" w:leader="dot" w:pos="9014"/>
            </w:tabs>
            <w:kinsoku/>
            <w:wordWrap/>
            <w:overflowPunct/>
            <w:topLinePunct w:val="0"/>
            <w:autoSpaceDE/>
            <w:autoSpaceDN/>
            <w:bidi w:val="0"/>
            <w:spacing w:line="578" w:lineRule="exact"/>
            <w:ind w:left="0" w:leftChars="0"/>
            <w:jc w:val="left"/>
            <w:textAlignment w:val="auto"/>
            <w:rPr>
              <w:color w:val="000000" w:themeColor="text1"/>
              <w14:textFill>
                <w14:solidFill>
                  <w14:schemeClr w14:val="tx1"/>
                </w14:solidFill>
              </w14:textFill>
            </w:rPr>
          </w:pPr>
          <w:r>
            <w:fldChar w:fldCharType="begin"/>
          </w:r>
          <w:r>
            <w:instrText xml:space="preserve"> HYPERLINK \l "_Toc12090" </w:instrText>
          </w:r>
          <w:r>
            <w:fldChar w:fldCharType="separate"/>
          </w:r>
          <w:r>
            <w:rPr>
              <w:rFonts w:hint="eastAsia"/>
              <w:color w:val="000000" w:themeColor="text1"/>
              <w14:textFill>
                <w14:solidFill>
                  <w14:schemeClr w14:val="tx1"/>
                </w14:solidFill>
              </w14:textFill>
            </w:rPr>
            <w:t>第一节 加快商圈建设布局特色街区</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_Toc12090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keepNext w:val="0"/>
            <w:keepLines w:val="0"/>
            <w:pageBreakBefore w:val="0"/>
            <w:widowControl w:val="0"/>
            <w:tabs>
              <w:tab w:val="right" w:leader="dot" w:pos="9014"/>
            </w:tabs>
            <w:kinsoku/>
            <w:wordWrap/>
            <w:overflowPunct/>
            <w:topLinePunct w:val="0"/>
            <w:autoSpaceDE/>
            <w:autoSpaceDN/>
            <w:bidi w:val="0"/>
            <w:spacing w:line="578" w:lineRule="exact"/>
            <w:ind w:left="0" w:leftChars="0"/>
            <w:jc w:val="left"/>
            <w:textAlignment w:val="auto"/>
            <w:rPr>
              <w:color w:val="000000" w:themeColor="text1"/>
              <w14:textFill>
                <w14:solidFill>
                  <w14:schemeClr w14:val="tx1"/>
                </w14:solidFill>
              </w14:textFill>
            </w:rPr>
          </w:pPr>
          <w:r>
            <w:fldChar w:fldCharType="begin"/>
          </w:r>
          <w:r>
            <w:instrText xml:space="preserve"> HYPERLINK \l "_Toc29207" </w:instrText>
          </w:r>
          <w:r>
            <w:fldChar w:fldCharType="separate"/>
          </w:r>
          <w:r>
            <w:rPr>
              <w:rFonts w:hint="eastAsia"/>
              <w:color w:val="000000" w:themeColor="text1"/>
              <w14:textFill>
                <w14:solidFill>
                  <w14:schemeClr w14:val="tx1"/>
                </w14:solidFill>
              </w14:textFill>
            </w:rPr>
            <w:t>第二节 推动传统商业创新发展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_Toc29207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keepNext w:val="0"/>
            <w:keepLines w:val="0"/>
            <w:pageBreakBefore w:val="0"/>
            <w:widowControl w:val="0"/>
            <w:tabs>
              <w:tab w:val="right" w:leader="dot" w:pos="9014"/>
            </w:tabs>
            <w:kinsoku/>
            <w:wordWrap/>
            <w:overflowPunct/>
            <w:topLinePunct w:val="0"/>
            <w:autoSpaceDE/>
            <w:autoSpaceDN/>
            <w:bidi w:val="0"/>
            <w:spacing w:line="578" w:lineRule="exact"/>
            <w:ind w:left="0" w:leftChars="0"/>
            <w:jc w:val="left"/>
            <w:textAlignment w:val="auto"/>
            <w:rPr>
              <w:color w:val="000000" w:themeColor="text1"/>
              <w14:textFill>
                <w14:solidFill>
                  <w14:schemeClr w14:val="tx1"/>
                </w14:solidFill>
              </w14:textFill>
            </w:rPr>
          </w:pPr>
          <w:r>
            <w:fldChar w:fldCharType="begin"/>
          </w:r>
          <w:r>
            <w:instrText xml:space="preserve"> HYPERLINK \l "_Toc15447" </w:instrText>
          </w:r>
          <w:r>
            <w:fldChar w:fldCharType="separate"/>
          </w:r>
          <w:r>
            <w:rPr>
              <w:rFonts w:hint="eastAsia"/>
              <w:color w:val="000000" w:themeColor="text1"/>
              <w14:textFill>
                <w14:solidFill>
                  <w14:schemeClr w14:val="tx1"/>
                </w14:solidFill>
              </w14:textFill>
            </w:rPr>
            <w:t>第三节</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积极拓展服务性消费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_Toc15447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keepNext w:val="0"/>
            <w:keepLines w:val="0"/>
            <w:pageBreakBefore w:val="0"/>
            <w:widowControl w:val="0"/>
            <w:tabs>
              <w:tab w:val="right" w:leader="dot" w:pos="9014"/>
            </w:tabs>
            <w:kinsoku/>
            <w:wordWrap/>
            <w:overflowPunct/>
            <w:topLinePunct w:val="0"/>
            <w:autoSpaceDE/>
            <w:autoSpaceDN/>
            <w:bidi w:val="0"/>
            <w:spacing w:line="578" w:lineRule="exact"/>
            <w:ind w:left="0" w:leftChars="0"/>
            <w:jc w:val="left"/>
            <w:textAlignment w:val="auto"/>
            <w:rPr>
              <w:color w:val="000000" w:themeColor="text1"/>
              <w14:textFill>
                <w14:solidFill>
                  <w14:schemeClr w14:val="tx1"/>
                </w14:solidFill>
              </w14:textFill>
            </w:rPr>
          </w:pPr>
          <w:r>
            <w:fldChar w:fldCharType="begin"/>
          </w:r>
          <w:r>
            <w:instrText xml:space="preserve"> HYPERLINK \l "_Toc17342" </w:instrText>
          </w:r>
          <w:r>
            <w:fldChar w:fldCharType="separate"/>
          </w:r>
          <w:r>
            <w:rPr>
              <w:rFonts w:hint="eastAsia"/>
              <w:color w:val="000000" w:themeColor="text1"/>
              <w14:textFill>
                <w14:solidFill>
                  <w14:schemeClr w14:val="tx1"/>
                </w14:solidFill>
              </w14:textFill>
            </w:rPr>
            <w:t>第四节</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提高商贸流通活跃程度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_Toc17342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keepNext w:val="0"/>
            <w:keepLines w:val="0"/>
            <w:pageBreakBefore w:val="0"/>
            <w:widowControl w:val="0"/>
            <w:tabs>
              <w:tab w:val="right" w:leader="dot" w:pos="9014"/>
            </w:tabs>
            <w:kinsoku/>
            <w:wordWrap/>
            <w:overflowPunct/>
            <w:topLinePunct w:val="0"/>
            <w:autoSpaceDE/>
            <w:autoSpaceDN/>
            <w:bidi w:val="0"/>
            <w:spacing w:line="578" w:lineRule="exact"/>
            <w:ind w:left="0" w:leftChars="0"/>
            <w:jc w:val="left"/>
            <w:textAlignment w:val="auto"/>
            <w:rPr>
              <w:color w:val="000000" w:themeColor="text1"/>
              <w14:textFill>
                <w14:solidFill>
                  <w14:schemeClr w14:val="tx1"/>
                </w14:solidFill>
              </w14:textFill>
            </w:rPr>
          </w:pPr>
          <w:r>
            <w:fldChar w:fldCharType="begin"/>
          </w:r>
          <w:r>
            <w:instrText xml:space="preserve"> HYPERLINK \l "_Toc24322" </w:instrText>
          </w:r>
          <w:r>
            <w:fldChar w:fldCharType="separate"/>
          </w:r>
          <w:r>
            <w:rPr>
              <w:rFonts w:hint="eastAsia"/>
              <w:color w:val="000000" w:themeColor="text1"/>
              <w14:textFill>
                <w14:solidFill>
                  <w14:schemeClr w14:val="tx1"/>
                </w14:solidFill>
              </w14:textFill>
            </w:rPr>
            <w:t>第五节 打造城市一刻钟便民生活圈</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_Toc24322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keepNext w:val="0"/>
            <w:keepLines w:val="0"/>
            <w:pageBreakBefore w:val="0"/>
            <w:widowControl w:val="0"/>
            <w:tabs>
              <w:tab w:val="right" w:leader="dot" w:pos="9014"/>
              <w:tab w:val="clear" w:pos="8296"/>
            </w:tabs>
            <w:kinsoku/>
            <w:wordWrap/>
            <w:overflowPunct/>
            <w:topLinePunct w:val="0"/>
            <w:autoSpaceDE/>
            <w:autoSpaceDN/>
            <w:bidi w:val="0"/>
            <w:spacing w:line="578" w:lineRule="exact"/>
            <w:jc w:val="left"/>
            <w:textAlignment w:val="auto"/>
            <w:rPr>
              <w:color w:val="000000" w:themeColor="text1"/>
              <w14:textFill>
                <w14:solidFill>
                  <w14:schemeClr w14:val="tx1"/>
                </w14:solidFill>
              </w14:textFill>
            </w:rPr>
          </w:pPr>
          <w:r>
            <w:fldChar w:fldCharType="begin"/>
          </w:r>
          <w:r>
            <w:instrText xml:space="preserve"> HYPERLINK \l "_Toc3328" </w:instrText>
          </w:r>
          <w:r>
            <w:fldChar w:fldCharType="separate"/>
          </w:r>
          <w:r>
            <w:rPr>
              <w:rFonts w:hint="eastAsia" w:eastAsia="方正黑体_GBK" w:cs="方正黑体_GBK"/>
              <w:b w:val="0"/>
              <w:bCs w:val="0"/>
              <w:color w:val="000000" w:themeColor="text1"/>
              <w:sz w:val="32"/>
              <w:szCs w:val="32"/>
              <w14:textFill>
                <w14:solidFill>
                  <w14:schemeClr w14:val="tx1"/>
                </w14:solidFill>
              </w14:textFill>
            </w:rPr>
            <w:t>第六章 积极促进外向型经济发展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_Toc3328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keepNext w:val="0"/>
            <w:keepLines w:val="0"/>
            <w:pageBreakBefore w:val="0"/>
            <w:widowControl w:val="0"/>
            <w:tabs>
              <w:tab w:val="right" w:leader="dot" w:pos="9014"/>
            </w:tabs>
            <w:kinsoku/>
            <w:wordWrap/>
            <w:overflowPunct/>
            <w:topLinePunct w:val="0"/>
            <w:autoSpaceDE/>
            <w:autoSpaceDN/>
            <w:bidi w:val="0"/>
            <w:spacing w:line="578" w:lineRule="exact"/>
            <w:ind w:left="0" w:leftChars="0"/>
            <w:jc w:val="left"/>
            <w:textAlignment w:val="auto"/>
            <w:rPr>
              <w:rFonts w:cs="方正仿宋_GBK"/>
              <w:color w:val="000000" w:themeColor="text1"/>
              <w14:textFill>
                <w14:solidFill>
                  <w14:schemeClr w14:val="tx1"/>
                </w14:solidFill>
              </w14:textFill>
            </w:rPr>
          </w:pPr>
          <w:r>
            <w:fldChar w:fldCharType="begin"/>
          </w:r>
          <w:r>
            <w:instrText xml:space="preserve"> HYPERLINK \l "_Toc1814" </w:instrText>
          </w:r>
          <w:r>
            <w:fldChar w:fldCharType="separate"/>
          </w:r>
          <w:r>
            <w:rPr>
              <w:rFonts w:hint="eastAsia" w:cs="方正仿宋_GBK"/>
              <w:color w:val="000000" w:themeColor="text1"/>
              <w14:textFill>
                <w14:solidFill>
                  <w14:schemeClr w14:val="tx1"/>
                </w14:solidFill>
              </w14:textFill>
            </w:rPr>
            <w:t>第一节</w:t>
          </w:r>
          <w:r>
            <w:rPr>
              <w:rFonts w:hint="eastAsia" w:cs="方正仿宋_GBK"/>
              <w:color w:val="000000" w:themeColor="text1"/>
              <w:lang w:val="en-US" w:eastAsia="zh-CN"/>
              <w14:textFill>
                <w14:solidFill>
                  <w14:schemeClr w14:val="tx1"/>
                </w14:solidFill>
              </w14:textFill>
            </w:rPr>
            <w:t xml:space="preserve"> </w:t>
          </w:r>
          <w:r>
            <w:rPr>
              <w:rFonts w:hint="eastAsia" w:cs="方正仿宋_GBK"/>
              <w:color w:val="000000" w:themeColor="text1"/>
              <w14:textFill>
                <w14:solidFill>
                  <w14:schemeClr w14:val="tx1"/>
                </w14:solidFill>
              </w14:textFill>
            </w:rPr>
            <w:t>积极培育外贸进出口企业</w:t>
          </w:r>
          <w:r>
            <w:rPr>
              <w:rFonts w:hint="eastAsia" w:cs="方正仿宋_GBK"/>
              <w:color w:val="000000" w:themeColor="text1"/>
              <w14:textFill>
                <w14:solidFill>
                  <w14:schemeClr w14:val="tx1"/>
                </w14:solidFill>
              </w14:textFill>
            </w:rPr>
            <w:tab/>
          </w:r>
          <w:r>
            <w:rPr>
              <w:rFonts w:hint="eastAsia" w:cs="方正仿宋_GBK"/>
              <w:color w:val="000000" w:themeColor="text1"/>
              <w14:textFill>
                <w14:solidFill>
                  <w14:schemeClr w14:val="tx1"/>
                </w14:solidFill>
              </w14:textFill>
            </w:rPr>
            <w:fldChar w:fldCharType="begin"/>
          </w:r>
          <w:r>
            <w:rPr>
              <w:rFonts w:hint="eastAsia" w:cs="方正仿宋_GBK"/>
              <w:color w:val="000000" w:themeColor="text1"/>
              <w14:textFill>
                <w14:solidFill>
                  <w14:schemeClr w14:val="tx1"/>
                </w14:solidFill>
              </w14:textFill>
            </w:rPr>
            <w:instrText xml:space="preserve"> PAGEREF _Toc1814 \h </w:instrText>
          </w:r>
          <w:r>
            <w:rPr>
              <w:rFonts w:hint="eastAsia" w:cs="方正仿宋_GBK"/>
              <w:color w:val="000000" w:themeColor="text1"/>
              <w14:textFill>
                <w14:solidFill>
                  <w14:schemeClr w14:val="tx1"/>
                </w14:solidFill>
              </w14:textFill>
            </w:rPr>
            <w:fldChar w:fldCharType="separate"/>
          </w:r>
          <w:r>
            <w:rPr>
              <w:rFonts w:hint="eastAsia" w:cs="方正仿宋_GBK"/>
              <w:color w:val="000000" w:themeColor="text1"/>
              <w14:textFill>
                <w14:solidFill>
                  <w14:schemeClr w14:val="tx1"/>
                </w14:solidFill>
              </w14:textFill>
            </w:rPr>
            <w:t>34</w:t>
          </w:r>
          <w:r>
            <w:rPr>
              <w:rFonts w:hint="eastAsia" w:cs="方正仿宋_GBK"/>
              <w:color w:val="000000" w:themeColor="text1"/>
              <w14:textFill>
                <w14:solidFill>
                  <w14:schemeClr w14:val="tx1"/>
                </w14:solidFill>
              </w14:textFill>
            </w:rPr>
            <w:fldChar w:fldCharType="end"/>
          </w:r>
          <w:r>
            <w:rPr>
              <w:rFonts w:hint="eastAsia" w:cs="方正仿宋_GBK"/>
              <w:color w:val="000000" w:themeColor="text1"/>
              <w14:textFill>
                <w14:solidFill>
                  <w14:schemeClr w14:val="tx1"/>
                </w14:solidFill>
              </w14:textFill>
            </w:rPr>
            <w:fldChar w:fldCharType="end"/>
          </w:r>
        </w:p>
        <w:p>
          <w:pPr>
            <w:pStyle w:val="12"/>
            <w:keepNext w:val="0"/>
            <w:keepLines w:val="0"/>
            <w:pageBreakBefore w:val="0"/>
            <w:widowControl w:val="0"/>
            <w:tabs>
              <w:tab w:val="right" w:leader="dot" w:pos="9014"/>
            </w:tabs>
            <w:kinsoku/>
            <w:wordWrap/>
            <w:overflowPunct/>
            <w:topLinePunct w:val="0"/>
            <w:autoSpaceDE/>
            <w:autoSpaceDN/>
            <w:bidi w:val="0"/>
            <w:spacing w:line="578" w:lineRule="exact"/>
            <w:ind w:left="0" w:leftChars="0"/>
            <w:jc w:val="left"/>
            <w:textAlignment w:val="auto"/>
            <w:rPr>
              <w:rFonts w:cs="方正仿宋_GBK"/>
              <w:color w:val="000000" w:themeColor="text1"/>
              <w14:textFill>
                <w14:solidFill>
                  <w14:schemeClr w14:val="tx1"/>
                </w14:solidFill>
              </w14:textFill>
            </w:rPr>
          </w:pPr>
          <w:r>
            <w:fldChar w:fldCharType="begin"/>
          </w:r>
          <w:r>
            <w:instrText xml:space="preserve"> HYPERLINK \l "_Toc16976" </w:instrText>
          </w:r>
          <w:r>
            <w:fldChar w:fldCharType="separate"/>
          </w:r>
          <w:r>
            <w:rPr>
              <w:rFonts w:hint="eastAsia" w:cs="方正仿宋_GBK"/>
              <w:color w:val="000000" w:themeColor="text1"/>
              <w14:textFill>
                <w14:solidFill>
                  <w14:schemeClr w14:val="tx1"/>
                </w14:solidFill>
              </w14:textFill>
            </w:rPr>
            <w:t>第二节 加快拓展外贸市场</w:t>
          </w:r>
          <w:r>
            <w:rPr>
              <w:rFonts w:hint="eastAsia" w:cs="方正仿宋_GBK"/>
              <w:color w:val="000000" w:themeColor="text1"/>
              <w14:textFill>
                <w14:solidFill>
                  <w14:schemeClr w14:val="tx1"/>
                </w14:solidFill>
              </w14:textFill>
            </w:rPr>
            <w:tab/>
          </w:r>
          <w:r>
            <w:rPr>
              <w:rFonts w:hint="eastAsia" w:cs="方正仿宋_GBK"/>
              <w:color w:val="000000" w:themeColor="text1"/>
              <w14:textFill>
                <w14:solidFill>
                  <w14:schemeClr w14:val="tx1"/>
                </w14:solidFill>
              </w14:textFill>
            </w:rPr>
            <w:fldChar w:fldCharType="begin"/>
          </w:r>
          <w:r>
            <w:rPr>
              <w:rFonts w:hint="eastAsia" w:cs="方正仿宋_GBK"/>
              <w:color w:val="000000" w:themeColor="text1"/>
              <w14:textFill>
                <w14:solidFill>
                  <w14:schemeClr w14:val="tx1"/>
                </w14:solidFill>
              </w14:textFill>
            </w:rPr>
            <w:instrText xml:space="preserve"> PAGEREF _Toc16976 \h </w:instrText>
          </w:r>
          <w:r>
            <w:rPr>
              <w:rFonts w:hint="eastAsia" w:cs="方正仿宋_GBK"/>
              <w:color w:val="000000" w:themeColor="text1"/>
              <w14:textFill>
                <w14:solidFill>
                  <w14:schemeClr w14:val="tx1"/>
                </w14:solidFill>
              </w14:textFill>
            </w:rPr>
            <w:fldChar w:fldCharType="separate"/>
          </w:r>
          <w:r>
            <w:rPr>
              <w:rFonts w:hint="eastAsia" w:cs="方正仿宋_GBK"/>
              <w:color w:val="000000" w:themeColor="text1"/>
              <w14:textFill>
                <w14:solidFill>
                  <w14:schemeClr w14:val="tx1"/>
                </w14:solidFill>
              </w14:textFill>
            </w:rPr>
            <w:t>35</w:t>
          </w:r>
          <w:r>
            <w:rPr>
              <w:rFonts w:hint="eastAsia" w:cs="方正仿宋_GBK"/>
              <w:color w:val="000000" w:themeColor="text1"/>
              <w14:textFill>
                <w14:solidFill>
                  <w14:schemeClr w14:val="tx1"/>
                </w14:solidFill>
              </w14:textFill>
            </w:rPr>
            <w:fldChar w:fldCharType="end"/>
          </w:r>
          <w:r>
            <w:rPr>
              <w:rFonts w:hint="eastAsia" w:cs="方正仿宋_GBK"/>
              <w:color w:val="000000" w:themeColor="text1"/>
              <w14:textFill>
                <w14:solidFill>
                  <w14:schemeClr w14:val="tx1"/>
                </w14:solidFill>
              </w14:textFill>
            </w:rPr>
            <w:fldChar w:fldCharType="end"/>
          </w:r>
        </w:p>
        <w:p>
          <w:pPr>
            <w:pStyle w:val="12"/>
            <w:keepNext w:val="0"/>
            <w:keepLines w:val="0"/>
            <w:pageBreakBefore w:val="0"/>
            <w:widowControl w:val="0"/>
            <w:tabs>
              <w:tab w:val="right" w:leader="dot" w:pos="9014"/>
            </w:tabs>
            <w:kinsoku/>
            <w:wordWrap/>
            <w:overflowPunct/>
            <w:topLinePunct w:val="0"/>
            <w:autoSpaceDE/>
            <w:autoSpaceDN/>
            <w:bidi w:val="0"/>
            <w:spacing w:line="578" w:lineRule="exact"/>
            <w:ind w:left="0" w:leftChars="0"/>
            <w:jc w:val="left"/>
            <w:textAlignment w:val="auto"/>
            <w:rPr>
              <w:color w:val="000000" w:themeColor="text1"/>
              <w14:textFill>
                <w14:solidFill>
                  <w14:schemeClr w14:val="tx1"/>
                </w14:solidFill>
              </w14:textFill>
            </w:rPr>
          </w:pPr>
          <w:r>
            <w:fldChar w:fldCharType="begin"/>
          </w:r>
          <w:r>
            <w:instrText xml:space="preserve"> HYPERLINK \l "_Toc13090" </w:instrText>
          </w:r>
          <w:r>
            <w:fldChar w:fldCharType="separate"/>
          </w:r>
          <w:r>
            <w:rPr>
              <w:rFonts w:hint="eastAsia" w:cs="方正仿宋_GBK"/>
              <w:color w:val="000000" w:themeColor="text1"/>
              <w14:textFill>
                <w14:solidFill>
                  <w14:schemeClr w14:val="tx1"/>
                </w14:solidFill>
              </w14:textFill>
            </w:rPr>
            <w:t>第三节</w:t>
          </w:r>
          <w:r>
            <w:rPr>
              <w:rFonts w:hint="eastAsia" w:cs="方正仿宋_GBK"/>
              <w:color w:val="000000" w:themeColor="text1"/>
              <w:lang w:val="en-US" w:eastAsia="zh-CN"/>
              <w14:textFill>
                <w14:solidFill>
                  <w14:schemeClr w14:val="tx1"/>
                </w14:solidFill>
              </w14:textFill>
            </w:rPr>
            <w:t xml:space="preserve"> </w:t>
          </w:r>
          <w:r>
            <w:rPr>
              <w:rFonts w:hint="eastAsia" w:cs="方正仿宋_GBK"/>
              <w:color w:val="000000" w:themeColor="text1"/>
              <w14:textFill>
                <w14:solidFill>
                  <w14:schemeClr w14:val="tx1"/>
                </w14:solidFill>
              </w14:textFill>
            </w:rPr>
            <w:t>加大对外贸企业支持服务力度</w:t>
          </w:r>
          <w:r>
            <w:rPr>
              <w:rFonts w:hint="eastAsia" w:cs="方正仿宋_GBK"/>
              <w:color w:val="000000" w:themeColor="text1"/>
              <w14:textFill>
                <w14:solidFill>
                  <w14:schemeClr w14:val="tx1"/>
                </w14:solidFill>
              </w14:textFill>
            </w:rPr>
            <w:tab/>
          </w:r>
          <w:r>
            <w:rPr>
              <w:rFonts w:hint="eastAsia" w:cs="方正仿宋_GBK"/>
              <w:color w:val="000000" w:themeColor="text1"/>
              <w14:textFill>
                <w14:solidFill>
                  <w14:schemeClr w14:val="tx1"/>
                </w14:solidFill>
              </w14:textFill>
            </w:rPr>
            <w:fldChar w:fldCharType="begin"/>
          </w:r>
          <w:r>
            <w:rPr>
              <w:rFonts w:hint="eastAsia" w:cs="方正仿宋_GBK"/>
              <w:color w:val="000000" w:themeColor="text1"/>
              <w14:textFill>
                <w14:solidFill>
                  <w14:schemeClr w14:val="tx1"/>
                </w14:solidFill>
              </w14:textFill>
            </w:rPr>
            <w:instrText xml:space="preserve"> PAGEREF _Toc13090 \h </w:instrText>
          </w:r>
          <w:r>
            <w:rPr>
              <w:rFonts w:hint="eastAsia" w:cs="方正仿宋_GBK"/>
              <w:color w:val="000000" w:themeColor="text1"/>
              <w14:textFill>
                <w14:solidFill>
                  <w14:schemeClr w14:val="tx1"/>
                </w14:solidFill>
              </w14:textFill>
            </w:rPr>
            <w:fldChar w:fldCharType="separate"/>
          </w:r>
          <w:r>
            <w:rPr>
              <w:rFonts w:hint="eastAsia" w:cs="方正仿宋_GBK"/>
              <w:color w:val="000000" w:themeColor="text1"/>
              <w14:textFill>
                <w14:solidFill>
                  <w14:schemeClr w14:val="tx1"/>
                </w14:solidFill>
              </w14:textFill>
            </w:rPr>
            <w:t>35</w:t>
          </w:r>
          <w:r>
            <w:rPr>
              <w:rFonts w:hint="eastAsia" w:cs="方正仿宋_GBK"/>
              <w:color w:val="000000" w:themeColor="text1"/>
              <w14:textFill>
                <w14:solidFill>
                  <w14:schemeClr w14:val="tx1"/>
                </w14:solidFill>
              </w14:textFill>
            </w:rPr>
            <w:fldChar w:fldCharType="end"/>
          </w:r>
          <w:r>
            <w:rPr>
              <w:rFonts w:hint="eastAsia" w:cs="方正仿宋_GBK"/>
              <w:color w:val="000000" w:themeColor="text1"/>
              <w14:textFill>
                <w14:solidFill>
                  <w14:schemeClr w14:val="tx1"/>
                </w14:solidFill>
              </w14:textFill>
            </w:rPr>
            <w:fldChar w:fldCharType="end"/>
          </w:r>
        </w:p>
        <w:p>
          <w:pPr>
            <w:pStyle w:val="11"/>
            <w:keepNext w:val="0"/>
            <w:keepLines w:val="0"/>
            <w:pageBreakBefore w:val="0"/>
            <w:widowControl w:val="0"/>
            <w:tabs>
              <w:tab w:val="right" w:leader="dot" w:pos="9014"/>
              <w:tab w:val="clear" w:pos="8296"/>
            </w:tabs>
            <w:kinsoku/>
            <w:wordWrap/>
            <w:overflowPunct/>
            <w:topLinePunct w:val="0"/>
            <w:autoSpaceDE/>
            <w:autoSpaceDN/>
            <w:bidi w:val="0"/>
            <w:spacing w:line="578" w:lineRule="exact"/>
            <w:jc w:val="left"/>
            <w:textAlignment w:val="auto"/>
            <w:rPr>
              <w:color w:val="000000" w:themeColor="text1"/>
              <w14:textFill>
                <w14:solidFill>
                  <w14:schemeClr w14:val="tx1"/>
                </w14:solidFill>
              </w14:textFill>
            </w:rPr>
          </w:pPr>
          <w:r>
            <w:fldChar w:fldCharType="begin"/>
          </w:r>
          <w:r>
            <w:instrText xml:space="preserve"> HYPERLINK \l "_Toc23646" </w:instrText>
          </w:r>
          <w:r>
            <w:fldChar w:fldCharType="separate"/>
          </w:r>
          <w:r>
            <w:rPr>
              <w:rFonts w:hint="eastAsia" w:eastAsia="方正黑体_GBK" w:cs="方正黑体_GBK"/>
              <w:b w:val="0"/>
              <w:bCs w:val="0"/>
              <w:color w:val="000000" w:themeColor="text1"/>
              <w:sz w:val="32"/>
              <w:szCs w:val="32"/>
              <w14:textFill>
                <w14:solidFill>
                  <w14:schemeClr w14:val="tx1"/>
                </w14:solidFill>
              </w14:textFill>
            </w:rPr>
            <w:t>第七章 积极推动电子商务特色发展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_Toc23646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keepNext w:val="0"/>
            <w:keepLines w:val="0"/>
            <w:pageBreakBefore w:val="0"/>
            <w:widowControl w:val="0"/>
            <w:tabs>
              <w:tab w:val="right" w:leader="dot" w:pos="9014"/>
            </w:tabs>
            <w:kinsoku/>
            <w:wordWrap/>
            <w:overflowPunct/>
            <w:topLinePunct w:val="0"/>
            <w:autoSpaceDE/>
            <w:autoSpaceDN/>
            <w:bidi w:val="0"/>
            <w:spacing w:line="578" w:lineRule="exact"/>
            <w:ind w:left="0" w:leftChars="0"/>
            <w:jc w:val="left"/>
            <w:textAlignment w:val="auto"/>
            <w:rPr>
              <w:color w:val="000000" w:themeColor="text1"/>
              <w14:textFill>
                <w14:solidFill>
                  <w14:schemeClr w14:val="tx1"/>
                </w14:solidFill>
              </w14:textFill>
            </w:rPr>
          </w:pPr>
          <w:r>
            <w:fldChar w:fldCharType="begin"/>
          </w:r>
          <w:r>
            <w:instrText xml:space="preserve"> HYPERLINK \l "_Toc1025" </w:instrText>
          </w:r>
          <w:r>
            <w:fldChar w:fldCharType="separate"/>
          </w:r>
          <w:r>
            <w:rPr>
              <w:rFonts w:hint="eastAsia"/>
              <w:color w:val="000000" w:themeColor="text1"/>
              <w14:textFill>
                <w14:solidFill>
                  <w14:schemeClr w14:val="tx1"/>
                </w14:solidFill>
              </w14:textFill>
            </w:rPr>
            <w:t>第一节 完善电子商务公共服务体系</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_Toc1025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keepNext w:val="0"/>
            <w:keepLines w:val="0"/>
            <w:pageBreakBefore w:val="0"/>
            <w:widowControl w:val="0"/>
            <w:tabs>
              <w:tab w:val="right" w:leader="dot" w:pos="9014"/>
            </w:tabs>
            <w:kinsoku/>
            <w:wordWrap/>
            <w:overflowPunct/>
            <w:topLinePunct w:val="0"/>
            <w:autoSpaceDE/>
            <w:autoSpaceDN/>
            <w:bidi w:val="0"/>
            <w:spacing w:line="578" w:lineRule="exact"/>
            <w:ind w:left="0" w:leftChars="0"/>
            <w:jc w:val="left"/>
            <w:textAlignment w:val="auto"/>
            <w:rPr>
              <w:color w:val="000000" w:themeColor="text1"/>
              <w14:textFill>
                <w14:solidFill>
                  <w14:schemeClr w14:val="tx1"/>
                </w14:solidFill>
              </w14:textFill>
            </w:rPr>
          </w:pPr>
          <w:r>
            <w:fldChar w:fldCharType="begin"/>
          </w:r>
          <w:r>
            <w:instrText xml:space="preserve"> HYPERLINK \l "_Toc8130" </w:instrText>
          </w:r>
          <w:r>
            <w:fldChar w:fldCharType="separate"/>
          </w:r>
          <w:r>
            <w:rPr>
              <w:rFonts w:hint="eastAsia"/>
              <w:color w:val="000000" w:themeColor="text1"/>
              <w14:textFill>
                <w14:solidFill>
                  <w14:schemeClr w14:val="tx1"/>
                </w14:solidFill>
              </w14:textFill>
            </w:rPr>
            <w:t>第二节 大力发展农产品电子商务</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_Toc8130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keepNext w:val="0"/>
            <w:keepLines w:val="0"/>
            <w:pageBreakBefore w:val="0"/>
            <w:widowControl w:val="0"/>
            <w:tabs>
              <w:tab w:val="right" w:leader="dot" w:pos="9014"/>
            </w:tabs>
            <w:kinsoku/>
            <w:wordWrap/>
            <w:overflowPunct/>
            <w:topLinePunct w:val="0"/>
            <w:autoSpaceDE/>
            <w:autoSpaceDN/>
            <w:bidi w:val="0"/>
            <w:spacing w:line="578" w:lineRule="exact"/>
            <w:ind w:left="0" w:leftChars="0"/>
            <w:jc w:val="left"/>
            <w:textAlignment w:val="auto"/>
            <w:rPr>
              <w:color w:val="000000" w:themeColor="text1"/>
              <w14:textFill>
                <w14:solidFill>
                  <w14:schemeClr w14:val="tx1"/>
                </w14:solidFill>
              </w14:textFill>
            </w:rPr>
          </w:pPr>
          <w:r>
            <w:fldChar w:fldCharType="begin"/>
          </w:r>
          <w:r>
            <w:instrText xml:space="preserve"> HYPERLINK \l "_Toc24177" </w:instrText>
          </w:r>
          <w:r>
            <w:fldChar w:fldCharType="separate"/>
          </w:r>
          <w:r>
            <w:rPr>
              <w:rFonts w:hint="eastAsia"/>
              <w:color w:val="000000" w:themeColor="text1"/>
              <w14:textFill>
                <w14:solidFill>
                  <w14:schemeClr w14:val="tx1"/>
                </w14:solidFill>
              </w14:textFill>
            </w:rPr>
            <w:t>第三节</w:t>
          </w:r>
          <w:r>
            <w:rPr>
              <w:color w:val="000000" w:themeColor="text1"/>
              <w14:textFill>
                <w14:solidFill>
                  <w14:schemeClr w14:val="tx1"/>
                </w14:solidFill>
              </w14:textFill>
            </w:rPr>
            <w:t xml:space="preserve"> 创新电商新业态新模式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_Toc24177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keepNext w:val="0"/>
            <w:keepLines w:val="0"/>
            <w:pageBreakBefore w:val="0"/>
            <w:widowControl w:val="0"/>
            <w:tabs>
              <w:tab w:val="right" w:leader="dot" w:pos="9014"/>
              <w:tab w:val="clear" w:pos="8296"/>
            </w:tabs>
            <w:kinsoku/>
            <w:wordWrap/>
            <w:overflowPunct/>
            <w:topLinePunct w:val="0"/>
            <w:autoSpaceDE/>
            <w:autoSpaceDN/>
            <w:bidi w:val="0"/>
            <w:spacing w:line="578" w:lineRule="exact"/>
            <w:jc w:val="left"/>
            <w:textAlignment w:val="auto"/>
            <w:rPr>
              <w:color w:val="000000" w:themeColor="text1"/>
              <w14:textFill>
                <w14:solidFill>
                  <w14:schemeClr w14:val="tx1"/>
                </w14:solidFill>
              </w14:textFill>
            </w:rPr>
          </w:pPr>
          <w:r>
            <w:fldChar w:fldCharType="begin"/>
          </w:r>
          <w:r>
            <w:instrText xml:space="preserve"> HYPERLINK \l "_Toc20157" </w:instrText>
          </w:r>
          <w:r>
            <w:fldChar w:fldCharType="separate"/>
          </w:r>
          <w:r>
            <w:rPr>
              <w:rFonts w:hint="eastAsia" w:eastAsia="方正黑体_GBK" w:cs="方正黑体_GBK"/>
              <w:b w:val="0"/>
              <w:bCs w:val="0"/>
              <w:color w:val="000000" w:themeColor="text1"/>
              <w:sz w:val="32"/>
              <w:szCs w:val="32"/>
              <w14:textFill>
                <w14:solidFill>
                  <w14:schemeClr w14:val="tx1"/>
                </w14:solidFill>
              </w14:textFill>
            </w:rPr>
            <w:t>第八章 积极完善物流配送体系</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_Toc20157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keepNext w:val="0"/>
            <w:keepLines w:val="0"/>
            <w:pageBreakBefore w:val="0"/>
            <w:widowControl w:val="0"/>
            <w:tabs>
              <w:tab w:val="right" w:leader="dot" w:pos="9014"/>
            </w:tabs>
            <w:kinsoku/>
            <w:wordWrap/>
            <w:overflowPunct/>
            <w:topLinePunct w:val="0"/>
            <w:autoSpaceDE/>
            <w:autoSpaceDN/>
            <w:bidi w:val="0"/>
            <w:spacing w:line="578" w:lineRule="exact"/>
            <w:ind w:left="0" w:leftChars="0"/>
            <w:jc w:val="left"/>
            <w:textAlignment w:val="auto"/>
            <w:rPr>
              <w:color w:val="000000" w:themeColor="text1"/>
              <w14:textFill>
                <w14:solidFill>
                  <w14:schemeClr w14:val="tx1"/>
                </w14:solidFill>
              </w14:textFill>
            </w:rPr>
          </w:pPr>
          <w:r>
            <w:fldChar w:fldCharType="begin"/>
          </w:r>
          <w:r>
            <w:instrText xml:space="preserve"> HYPERLINK \l "_Toc4674" </w:instrText>
          </w:r>
          <w:r>
            <w:fldChar w:fldCharType="separate"/>
          </w:r>
          <w:r>
            <w:rPr>
              <w:rFonts w:hint="eastAsia"/>
              <w:color w:val="000000" w:themeColor="text1"/>
              <w14:textFill>
                <w14:solidFill>
                  <w14:schemeClr w14:val="tx1"/>
                </w14:solidFill>
              </w14:textFill>
            </w:rPr>
            <w:t>第一节</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健全物流网络</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_Toc4674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keepNext w:val="0"/>
            <w:keepLines w:val="0"/>
            <w:pageBreakBefore w:val="0"/>
            <w:widowControl w:val="0"/>
            <w:tabs>
              <w:tab w:val="right" w:leader="dot" w:pos="9014"/>
            </w:tabs>
            <w:kinsoku/>
            <w:wordWrap/>
            <w:overflowPunct/>
            <w:topLinePunct w:val="0"/>
            <w:autoSpaceDE/>
            <w:autoSpaceDN/>
            <w:bidi w:val="0"/>
            <w:spacing w:line="578" w:lineRule="exact"/>
            <w:ind w:left="0" w:leftChars="0"/>
            <w:jc w:val="left"/>
            <w:textAlignment w:val="auto"/>
            <w:rPr>
              <w:color w:val="000000" w:themeColor="text1"/>
              <w14:textFill>
                <w14:solidFill>
                  <w14:schemeClr w14:val="tx1"/>
                </w14:solidFill>
              </w14:textFill>
            </w:rPr>
          </w:pPr>
          <w:r>
            <w:fldChar w:fldCharType="begin"/>
          </w:r>
          <w:r>
            <w:instrText xml:space="preserve"> HYPERLINK \l "_Toc32294" </w:instrText>
          </w:r>
          <w:r>
            <w:fldChar w:fldCharType="separate"/>
          </w:r>
          <w:r>
            <w:rPr>
              <w:rFonts w:hint="eastAsia"/>
              <w:color w:val="000000" w:themeColor="text1"/>
              <w14:textFill>
                <w14:solidFill>
                  <w14:schemeClr w14:val="tx1"/>
                </w14:solidFill>
              </w14:textFill>
            </w:rPr>
            <w:t>第二节 实施物流统仓共配</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_Toc32294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keepNext w:val="0"/>
            <w:keepLines w:val="0"/>
            <w:pageBreakBefore w:val="0"/>
            <w:widowControl w:val="0"/>
            <w:tabs>
              <w:tab w:val="right" w:leader="dot" w:pos="9014"/>
            </w:tabs>
            <w:kinsoku/>
            <w:wordWrap/>
            <w:overflowPunct/>
            <w:topLinePunct w:val="0"/>
            <w:autoSpaceDE/>
            <w:autoSpaceDN/>
            <w:bidi w:val="0"/>
            <w:spacing w:line="578" w:lineRule="exact"/>
            <w:ind w:left="0" w:leftChars="0"/>
            <w:jc w:val="left"/>
            <w:textAlignment w:val="auto"/>
            <w:rPr>
              <w:color w:val="000000" w:themeColor="text1"/>
              <w14:textFill>
                <w14:solidFill>
                  <w14:schemeClr w14:val="tx1"/>
                </w14:solidFill>
              </w14:textFill>
            </w:rPr>
          </w:pPr>
          <w:r>
            <w:fldChar w:fldCharType="begin"/>
          </w:r>
          <w:r>
            <w:instrText xml:space="preserve"> HYPERLINK \l "_Toc31758" </w:instrText>
          </w:r>
          <w:r>
            <w:fldChar w:fldCharType="separate"/>
          </w:r>
          <w:r>
            <w:rPr>
              <w:rFonts w:hint="eastAsia"/>
              <w:color w:val="000000" w:themeColor="text1"/>
              <w14:textFill>
                <w14:solidFill>
                  <w14:schemeClr w14:val="tx1"/>
                </w14:solidFill>
              </w14:textFill>
            </w:rPr>
            <w:t>第三节 创新发展智慧物流</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_Toc31758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keepNext w:val="0"/>
            <w:keepLines w:val="0"/>
            <w:pageBreakBefore w:val="0"/>
            <w:widowControl w:val="0"/>
            <w:tabs>
              <w:tab w:val="right" w:leader="dot" w:pos="9014"/>
            </w:tabs>
            <w:kinsoku/>
            <w:wordWrap/>
            <w:overflowPunct/>
            <w:topLinePunct w:val="0"/>
            <w:autoSpaceDE/>
            <w:autoSpaceDN/>
            <w:bidi w:val="0"/>
            <w:spacing w:line="578" w:lineRule="exact"/>
            <w:ind w:left="0" w:leftChars="0"/>
            <w:jc w:val="left"/>
            <w:textAlignment w:val="auto"/>
            <w:rPr>
              <w:color w:val="000000" w:themeColor="text1"/>
              <w14:textFill>
                <w14:solidFill>
                  <w14:schemeClr w14:val="tx1"/>
                </w14:solidFill>
              </w14:textFill>
            </w:rPr>
          </w:pPr>
          <w:r>
            <w:fldChar w:fldCharType="begin"/>
          </w:r>
          <w:r>
            <w:instrText xml:space="preserve"> HYPERLINK \l "_Toc20173" </w:instrText>
          </w:r>
          <w:r>
            <w:fldChar w:fldCharType="separate"/>
          </w:r>
          <w:r>
            <w:rPr>
              <w:rFonts w:hint="eastAsia"/>
              <w:color w:val="000000" w:themeColor="text1"/>
              <w14:textFill>
                <w14:solidFill>
                  <w14:schemeClr w14:val="tx1"/>
                </w14:solidFill>
              </w14:textFill>
            </w:rPr>
            <w:t>第四节 完善农村地区物流网络</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_Toc20173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keepNext w:val="0"/>
            <w:keepLines w:val="0"/>
            <w:pageBreakBefore w:val="0"/>
            <w:widowControl w:val="0"/>
            <w:tabs>
              <w:tab w:val="right" w:leader="dot" w:pos="9014"/>
              <w:tab w:val="clear" w:pos="8296"/>
            </w:tabs>
            <w:kinsoku/>
            <w:wordWrap/>
            <w:overflowPunct/>
            <w:topLinePunct w:val="0"/>
            <w:autoSpaceDE/>
            <w:autoSpaceDN/>
            <w:bidi w:val="0"/>
            <w:spacing w:line="578" w:lineRule="exact"/>
            <w:jc w:val="left"/>
            <w:textAlignment w:val="auto"/>
            <w:rPr>
              <w:color w:val="000000" w:themeColor="text1"/>
              <w14:textFill>
                <w14:solidFill>
                  <w14:schemeClr w14:val="tx1"/>
                </w14:solidFill>
              </w14:textFill>
            </w:rPr>
          </w:pPr>
          <w:r>
            <w:fldChar w:fldCharType="begin"/>
          </w:r>
          <w:r>
            <w:instrText xml:space="preserve"> HYPERLINK \l "_Toc32153" </w:instrText>
          </w:r>
          <w:r>
            <w:fldChar w:fldCharType="separate"/>
          </w:r>
          <w:r>
            <w:rPr>
              <w:rFonts w:hint="eastAsia" w:eastAsia="方正黑体_GBK" w:cs="方正黑体_GBK"/>
              <w:b w:val="0"/>
              <w:bCs w:val="0"/>
              <w:color w:val="000000" w:themeColor="text1"/>
              <w:sz w:val="32"/>
              <w:szCs w:val="32"/>
              <w14:textFill>
                <w14:solidFill>
                  <w14:schemeClr w14:val="tx1"/>
                </w14:solidFill>
              </w14:textFill>
            </w:rPr>
            <w:t>第九章 推动建设农商旅文联动示范区</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_Toc32153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keepNext w:val="0"/>
            <w:keepLines w:val="0"/>
            <w:pageBreakBefore w:val="0"/>
            <w:widowControl w:val="0"/>
            <w:tabs>
              <w:tab w:val="right" w:leader="dot" w:pos="9014"/>
            </w:tabs>
            <w:kinsoku/>
            <w:wordWrap/>
            <w:overflowPunct/>
            <w:topLinePunct w:val="0"/>
            <w:autoSpaceDE/>
            <w:autoSpaceDN/>
            <w:bidi w:val="0"/>
            <w:spacing w:line="578" w:lineRule="exact"/>
            <w:ind w:left="0" w:leftChars="0"/>
            <w:jc w:val="left"/>
            <w:textAlignment w:val="auto"/>
            <w:rPr>
              <w:color w:val="000000" w:themeColor="text1"/>
              <w14:textFill>
                <w14:solidFill>
                  <w14:schemeClr w14:val="tx1"/>
                </w14:solidFill>
              </w14:textFill>
            </w:rPr>
          </w:pPr>
          <w:r>
            <w:fldChar w:fldCharType="begin"/>
          </w:r>
          <w:r>
            <w:instrText xml:space="preserve"> HYPERLINK \l "_Toc5840" </w:instrText>
          </w:r>
          <w:r>
            <w:fldChar w:fldCharType="separate"/>
          </w:r>
          <w:r>
            <w:rPr>
              <w:rFonts w:hint="eastAsia"/>
              <w:color w:val="000000" w:themeColor="text1"/>
              <w14:textFill>
                <w14:solidFill>
                  <w14:schemeClr w14:val="tx1"/>
                </w14:solidFill>
              </w14:textFill>
            </w:rPr>
            <w:t>第一节 推动农商旅文深度融合发展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_Toc5840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keepNext w:val="0"/>
            <w:keepLines w:val="0"/>
            <w:pageBreakBefore w:val="0"/>
            <w:widowControl w:val="0"/>
            <w:tabs>
              <w:tab w:val="right" w:leader="dot" w:pos="9014"/>
            </w:tabs>
            <w:kinsoku/>
            <w:wordWrap/>
            <w:overflowPunct/>
            <w:topLinePunct w:val="0"/>
            <w:autoSpaceDE/>
            <w:autoSpaceDN/>
            <w:bidi w:val="0"/>
            <w:spacing w:line="578" w:lineRule="exact"/>
            <w:ind w:left="0" w:leftChars="0"/>
            <w:jc w:val="left"/>
            <w:textAlignment w:val="auto"/>
            <w:rPr>
              <w:color w:val="000000" w:themeColor="text1"/>
              <w14:textFill>
                <w14:solidFill>
                  <w14:schemeClr w14:val="tx1"/>
                </w14:solidFill>
              </w14:textFill>
            </w:rPr>
          </w:pPr>
          <w:r>
            <w:fldChar w:fldCharType="begin"/>
          </w:r>
          <w:r>
            <w:instrText xml:space="preserve"> HYPERLINK \l "_Toc19015" </w:instrText>
          </w:r>
          <w:r>
            <w:fldChar w:fldCharType="separate"/>
          </w:r>
          <w:r>
            <w:rPr>
              <w:rFonts w:hint="eastAsia"/>
              <w:color w:val="000000" w:themeColor="text1"/>
              <w14:textFill>
                <w14:solidFill>
                  <w14:schemeClr w14:val="tx1"/>
                </w14:solidFill>
              </w14:textFill>
            </w:rPr>
            <w:t>第二节</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鼓励传统服务业转型升级</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_Toc19015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keepNext w:val="0"/>
            <w:keepLines w:val="0"/>
            <w:pageBreakBefore w:val="0"/>
            <w:widowControl w:val="0"/>
            <w:tabs>
              <w:tab w:val="right" w:leader="dot" w:pos="9014"/>
            </w:tabs>
            <w:kinsoku/>
            <w:wordWrap/>
            <w:overflowPunct/>
            <w:topLinePunct w:val="0"/>
            <w:autoSpaceDE/>
            <w:autoSpaceDN/>
            <w:bidi w:val="0"/>
            <w:spacing w:line="578" w:lineRule="exact"/>
            <w:ind w:left="0" w:leftChars="0"/>
            <w:jc w:val="left"/>
            <w:textAlignment w:val="auto"/>
            <w:rPr>
              <w:color w:val="000000" w:themeColor="text1"/>
              <w14:textFill>
                <w14:solidFill>
                  <w14:schemeClr w14:val="tx1"/>
                </w14:solidFill>
              </w14:textFill>
            </w:rPr>
          </w:pPr>
          <w:r>
            <w:fldChar w:fldCharType="begin"/>
          </w:r>
          <w:r>
            <w:instrText xml:space="preserve"> HYPERLINK \l "_Toc8887" </w:instrText>
          </w:r>
          <w:r>
            <w:fldChar w:fldCharType="separate"/>
          </w:r>
          <w:r>
            <w:rPr>
              <w:rFonts w:hint="eastAsia"/>
              <w:color w:val="000000" w:themeColor="text1"/>
              <w14:textFill>
                <w14:solidFill>
                  <w14:schemeClr w14:val="tx1"/>
                </w14:solidFill>
              </w14:textFill>
            </w:rPr>
            <w:t>第三节 培育打造新兴服务业</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_Toc8887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keepNext w:val="0"/>
            <w:keepLines w:val="0"/>
            <w:pageBreakBefore w:val="0"/>
            <w:widowControl w:val="0"/>
            <w:tabs>
              <w:tab w:val="right" w:leader="dot" w:pos="9014"/>
              <w:tab w:val="clear" w:pos="8296"/>
            </w:tabs>
            <w:kinsoku/>
            <w:wordWrap/>
            <w:overflowPunct/>
            <w:topLinePunct w:val="0"/>
            <w:autoSpaceDE/>
            <w:autoSpaceDN/>
            <w:bidi w:val="0"/>
            <w:spacing w:line="578" w:lineRule="exact"/>
            <w:jc w:val="left"/>
            <w:textAlignment w:val="auto"/>
            <w:rPr>
              <w:color w:val="000000" w:themeColor="text1"/>
              <w14:textFill>
                <w14:solidFill>
                  <w14:schemeClr w14:val="tx1"/>
                </w14:solidFill>
              </w14:textFill>
            </w:rPr>
          </w:pPr>
          <w:r>
            <w:fldChar w:fldCharType="begin"/>
          </w:r>
          <w:r>
            <w:instrText xml:space="preserve"> HYPERLINK \l "_Toc12377" </w:instrText>
          </w:r>
          <w:r>
            <w:fldChar w:fldCharType="separate"/>
          </w:r>
          <w:r>
            <w:rPr>
              <w:rFonts w:hint="eastAsia" w:eastAsia="方正黑体_GBK" w:cs="方正黑体_GBK"/>
              <w:b w:val="0"/>
              <w:bCs w:val="0"/>
              <w:color w:val="000000" w:themeColor="text1"/>
              <w:sz w:val="32"/>
              <w:szCs w:val="32"/>
              <w14:textFill>
                <w14:solidFill>
                  <w14:schemeClr w14:val="tx1"/>
                </w14:solidFill>
              </w14:textFill>
            </w:rPr>
            <w:t>第十章 巩固拓展脱贫攻坚成果同乡村振兴有效衔接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_Toc12377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keepNext w:val="0"/>
            <w:keepLines w:val="0"/>
            <w:pageBreakBefore w:val="0"/>
            <w:widowControl w:val="0"/>
            <w:tabs>
              <w:tab w:val="right" w:leader="dot" w:pos="9014"/>
            </w:tabs>
            <w:kinsoku/>
            <w:wordWrap/>
            <w:overflowPunct/>
            <w:topLinePunct w:val="0"/>
            <w:autoSpaceDE/>
            <w:autoSpaceDN/>
            <w:bidi w:val="0"/>
            <w:spacing w:line="578" w:lineRule="exact"/>
            <w:ind w:left="0" w:leftChars="0"/>
            <w:jc w:val="left"/>
            <w:textAlignment w:val="auto"/>
            <w:rPr>
              <w:color w:val="000000" w:themeColor="text1"/>
              <w14:textFill>
                <w14:solidFill>
                  <w14:schemeClr w14:val="tx1"/>
                </w14:solidFill>
              </w14:textFill>
            </w:rPr>
          </w:pPr>
          <w:r>
            <w:fldChar w:fldCharType="begin"/>
          </w:r>
          <w:r>
            <w:instrText xml:space="preserve"> HYPERLINK \l "_Toc13395" </w:instrText>
          </w:r>
          <w:r>
            <w:fldChar w:fldCharType="separate"/>
          </w:r>
          <w:r>
            <w:rPr>
              <w:rFonts w:hint="eastAsia"/>
              <w:color w:val="000000" w:themeColor="text1"/>
              <w14:textFill>
                <w14:solidFill>
                  <w14:schemeClr w14:val="tx1"/>
                </w14:solidFill>
              </w14:textFill>
            </w:rPr>
            <w:t>第一节</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加强组织领导完善后勤保障</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_Toc13395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keepNext w:val="0"/>
            <w:keepLines w:val="0"/>
            <w:pageBreakBefore w:val="0"/>
            <w:widowControl w:val="0"/>
            <w:tabs>
              <w:tab w:val="right" w:leader="dot" w:pos="9014"/>
            </w:tabs>
            <w:kinsoku/>
            <w:wordWrap/>
            <w:overflowPunct/>
            <w:topLinePunct w:val="0"/>
            <w:autoSpaceDE/>
            <w:autoSpaceDN/>
            <w:bidi w:val="0"/>
            <w:spacing w:line="578" w:lineRule="exact"/>
            <w:ind w:left="0" w:leftChars="0"/>
            <w:jc w:val="left"/>
            <w:textAlignment w:val="auto"/>
            <w:rPr>
              <w:color w:val="000000" w:themeColor="text1"/>
              <w14:textFill>
                <w14:solidFill>
                  <w14:schemeClr w14:val="tx1"/>
                </w14:solidFill>
              </w14:textFill>
            </w:rPr>
          </w:pPr>
          <w:r>
            <w:fldChar w:fldCharType="begin"/>
          </w:r>
          <w:r>
            <w:instrText xml:space="preserve"> HYPERLINK \l "_Toc3258" </w:instrText>
          </w:r>
          <w:r>
            <w:fldChar w:fldCharType="separate"/>
          </w:r>
          <w:r>
            <w:rPr>
              <w:rFonts w:hint="eastAsia"/>
              <w:color w:val="000000" w:themeColor="text1"/>
              <w14:textFill>
                <w14:solidFill>
                  <w14:schemeClr w14:val="tx1"/>
                </w14:solidFill>
              </w14:textFill>
            </w:rPr>
            <w:t>第二节 加强农产品市场拓展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_Toc3258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keepNext w:val="0"/>
            <w:keepLines w:val="0"/>
            <w:pageBreakBefore w:val="0"/>
            <w:widowControl w:val="0"/>
            <w:tabs>
              <w:tab w:val="right" w:leader="dot" w:pos="9014"/>
            </w:tabs>
            <w:kinsoku/>
            <w:wordWrap/>
            <w:overflowPunct/>
            <w:topLinePunct w:val="0"/>
            <w:autoSpaceDE/>
            <w:autoSpaceDN/>
            <w:bidi w:val="0"/>
            <w:spacing w:line="578" w:lineRule="exact"/>
            <w:ind w:left="0" w:leftChars="0"/>
            <w:jc w:val="left"/>
            <w:textAlignment w:val="auto"/>
            <w:rPr>
              <w:color w:val="000000" w:themeColor="text1"/>
              <w14:textFill>
                <w14:solidFill>
                  <w14:schemeClr w14:val="tx1"/>
                </w14:solidFill>
              </w14:textFill>
            </w:rPr>
          </w:pPr>
          <w:r>
            <w:fldChar w:fldCharType="begin"/>
          </w:r>
          <w:r>
            <w:instrText xml:space="preserve"> HYPERLINK \l "_Toc21937" </w:instrText>
          </w:r>
          <w:r>
            <w:fldChar w:fldCharType="separate"/>
          </w:r>
          <w:r>
            <w:rPr>
              <w:rFonts w:hint="eastAsia"/>
              <w:color w:val="000000" w:themeColor="text1"/>
              <w14:textFill>
                <w14:solidFill>
                  <w14:schemeClr w14:val="tx1"/>
                </w14:solidFill>
              </w14:textFill>
            </w:rPr>
            <w:t>第三节 大力发展乡村旅游</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_Toc21937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keepNext w:val="0"/>
            <w:keepLines w:val="0"/>
            <w:pageBreakBefore w:val="0"/>
            <w:widowControl w:val="0"/>
            <w:tabs>
              <w:tab w:val="right" w:leader="dot" w:pos="9014"/>
            </w:tabs>
            <w:kinsoku/>
            <w:wordWrap/>
            <w:overflowPunct/>
            <w:topLinePunct w:val="0"/>
            <w:autoSpaceDE/>
            <w:autoSpaceDN/>
            <w:bidi w:val="0"/>
            <w:spacing w:line="578" w:lineRule="exact"/>
            <w:ind w:left="0" w:leftChars="0"/>
            <w:jc w:val="left"/>
            <w:textAlignment w:val="auto"/>
            <w:rPr>
              <w:color w:val="000000" w:themeColor="text1"/>
              <w14:textFill>
                <w14:solidFill>
                  <w14:schemeClr w14:val="tx1"/>
                </w14:solidFill>
              </w14:textFill>
            </w:rPr>
          </w:pPr>
          <w:r>
            <w:fldChar w:fldCharType="begin"/>
          </w:r>
          <w:r>
            <w:instrText xml:space="preserve"> HYPERLINK \l "_Toc18099" </w:instrText>
          </w:r>
          <w:r>
            <w:fldChar w:fldCharType="separate"/>
          </w:r>
          <w:r>
            <w:rPr>
              <w:rFonts w:hint="eastAsia"/>
              <w:color w:val="000000" w:themeColor="text1"/>
              <w14:textFill>
                <w14:solidFill>
                  <w14:schemeClr w14:val="tx1"/>
                </w14:solidFill>
              </w14:textFill>
            </w:rPr>
            <w:t>第四节 提高农业经营主体电商应用能力</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_Toc18099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keepNext w:val="0"/>
            <w:keepLines w:val="0"/>
            <w:pageBreakBefore w:val="0"/>
            <w:widowControl w:val="0"/>
            <w:tabs>
              <w:tab w:val="right" w:leader="dot" w:pos="9014"/>
              <w:tab w:val="clear" w:pos="8296"/>
            </w:tabs>
            <w:kinsoku/>
            <w:wordWrap/>
            <w:overflowPunct/>
            <w:topLinePunct w:val="0"/>
            <w:autoSpaceDE/>
            <w:autoSpaceDN/>
            <w:bidi w:val="0"/>
            <w:spacing w:line="578" w:lineRule="exact"/>
            <w:jc w:val="left"/>
            <w:textAlignment w:val="auto"/>
            <w:rPr>
              <w:color w:val="000000" w:themeColor="text1"/>
              <w14:textFill>
                <w14:solidFill>
                  <w14:schemeClr w14:val="tx1"/>
                </w14:solidFill>
              </w14:textFill>
            </w:rPr>
          </w:pPr>
          <w:r>
            <w:fldChar w:fldCharType="begin"/>
          </w:r>
          <w:r>
            <w:instrText xml:space="preserve"> HYPERLINK \l "_Toc2220" </w:instrText>
          </w:r>
          <w:r>
            <w:fldChar w:fldCharType="separate"/>
          </w:r>
          <w:r>
            <w:rPr>
              <w:rFonts w:hint="eastAsia" w:eastAsia="方正黑体_GBK" w:cs="方正黑体_GBK"/>
              <w:b w:val="0"/>
              <w:bCs w:val="0"/>
              <w:color w:val="000000" w:themeColor="text1"/>
              <w:sz w:val="32"/>
              <w:szCs w:val="32"/>
              <w14:textFill>
                <w14:solidFill>
                  <w14:schemeClr w14:val="tx1"/>
                </w14:solidFill>
              </w14:textFill>
            </w:rPr>
            <w:t>第十一章 保障措施</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_Toc2220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keepNext w:val="0"/>
            <w:keepLines w:val="0"/>
            <w:pageBreakBefore w:val="0"/>
            <w:widowControl w:val="0"/>
            <w:tabs>
              <w:tab w:val="right" w:leader="dot" w:pos="9014"/>
            </w:tabs>
            <w:kinsoku/>
            <w:wordWrap/>
            <w:overflowPunct/>
            <w:topLinePunct w:val="0"/>
            <w:autoSpaceDE/>
            <w:autoSpaceDN/>
            <w:bidi w:val="0"/>
            <w:spacing w:line="578" w:lineRule="exact"/>
            <w:ind w:left="0" w:leftChars="0"/>
            <w:jc w:val="left"/>
            <w:textAlignment w:val="auto"/>
            <w:rPr>
              <w:color w:val="000000" w:themeColor="text1"/>
              <w14:textFill>
                <w14:solidFill>
                  <w14:schemeClr w14:val="tx1"/>
                </w14:solidFill>
              </w14:textFill>
            </w:rPr>
          </w:pPr>
          <w:r>
            <w:fldChar w:fldCharType="begin"/>
          </w:r>
          <w:r>
            <w:instrText xml:space="preserve"> HYPERLINK \l "_Toc22970" </w:instrText>
          </w:r>
          <w:r>
            <w:fldChar w:fldCharType="separate"/>
          </w:r>
          <w:r>
            <w:rPr>
              <w:rFonts w:hint="eastAsia"/>
              <w:color w:val="000000" w:themeColor="text1"/>
              <w14:textFill>
                <w14:solidFill>
                  <w14:schemeClr w14:val="tx1"/>
                </w14:solidFill>
              </w14:textFill>
            </w:rPr>
            <w:t>第一节</w:t>
          </w:r>
          <w:r>
            <w:rPr>
              <w:color w:val="000000" w:themeColor="text1"/>
              <w14:textFill>
                <w14:solidFill>
                  <w14:schemeClr w14:val="tx1"/>
                </w14:solidFill>
              </w14:textFill>
            </w:rPr>
            <w:t xml:space="preserve"> 加强</w:t>
          </w:r>
          <w:r>
            <w:rPr>
              <w:rFonts w:hint="eastAsia"/>
              <w:color w:val="000000" w:themeColor="text1"/>
              <w14:textFill>
                <w14:solidFill>
                  <w14:schemeClr w14:val="tx1"/>
                </w14:solidFill>
              </w14:textFill>
            </w:rPr>
            <w:t>组织</w:t>
          </w:r>
          <w:r>
            <w:rPr>
              <w:color w:val="000000" w:themeColor="text1"/>
              <w14:textFill>
                <w14:solidFill>
                  <w14:schemeClr w14:val="tx1"/>
                </w14:solidFill>
              </w14:textFill>
            </w:rPr>
            <w:t>领导</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_Toc22970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keepNext w:val="0"/>
            <w:keepLines w:val="0"/>
            <w:pageBreakBefore w:val="0"/>
            <w:widowControl w:val="0"/>
            <w:tabs>
              <w:tab w:val="right" w:leader="dot" w:pos="9014"/>
            </w:tabs>
            <w:kinsoku/>
            <w:wordWrap/>
            <w:overflowPunct/>
            <w:topLinePunct w:val="0"/>
            <w:autoSpaceDE/>
            <w:autoSpaceDN/>
            <w:bidi w:val="0"/>
            <w:spacing w:line="578" w:lineRule="exact"/>
            <w:ind w:left="0" w:leftChars="0"/>
            <w:jc w:val="left"/>
            <w:textAlignment w:val="auto"/>
            <w:rPr>
              <w:color w:val="000000" w:themeColor="text1"/>
              <w14:textFill>
                <w14:solidFill>
                  <w14:schemeClr w14:val="tx1"/>
                </w14:solidFill>
              </w14:textFill>
            </w:rPr>
          </w:pPr>
          <w:r>
            <w:fldChar w:fldCharType="begin"/>
          </w:r>
          <w:r>
            <w:instrText xml:space="preserve"> HYPERLINK \l "_Toc24529" </w:instrText>
          </w:r>
          <w:r>
            <w:fldChar w:fldCharType="separate"/>
          </w:r>
          <w:r>
            <w:rPr>
              <w:rFonts w:hint="eastAsia"/>
              <w:color w:val="000000" w:themeColor="text1"/>
              <w14:textFill>
                <w14:solidFill>
                  <w14:schemeClr w14:val="tx1"/>
                </w14:solidFill>
              </w14:textFill>
            </w:rPr>
            <w:t xml:space="preserve">第二节 </w:t>
          </w:r>
          <w:r>
            <w:rPr>
              <w:color w:val="000000" w:themeColor="text1"/>
              <w14:textFill>
                <w14:solidFill>
                  <w14:schemeClr w14:val="tx1"/>
                </w14:solidFill>
              </w14:textFill>
            </w:rPr>
            <w:t>加强政策保障</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_Toc24529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keepNext w:val="0"/>
            <w:keepLines w:val="0"/>
            <w:pageBreakBefore w:val="0"/>
            <w:widowControl w:val="0"/>
            <w:tabs>
              <w:tab w:val="right" w:leader="dot" w:pos="9014"/>
            </w:tabs>
            <w:kinsoku/>
            <w:wordWrap/>
            <w:overflowPunct/>
            <w:topLinePunct w:val="0"/>
            <w:autoSpaceDE/>
            <w:autoSpaceDN/>
            <w:bidi w:val="0"/>
            <w:spacing w:line="578" w:lineRule="exact"/>
            <w:ind w:left="0" w:leftChars="0"/>
            <w:jc w:val="left"/>
            <w:textAlignment w:val="auto"/>
            <w:rPr>
              <w:color w:val="000000" w:themeColor="text1"/>
              <w14:textFill>
                <w14:solidFill>
                  <w14:schemeClr w14:val="tx1"/>
                </w14:solidFill>
              </w14:textFill>
            </w:rPr>
          </w:pPr>
          <w:r>
            <w:fldChar w:fldCharType="begin"/>
          </w:r>
          <w:r>
            <w:instrText xml:space="preserve"> HYPERLINK \l "_Toc26422" </w:instrText>
          </w:r>
          <w:r>
            <w:fldChar w:fldCharType="separate"/>
          </w:r>
          <w:r>
            <w:rPr>
              <w:rFonts w:hint="eastAsia"/>
              <w:color w:val="000000" w:themeColor="text1"/>
              <w14:textFill>
                <w14:solidFill>
                  <w14:schemeClr w14:val="tx1"/>
                </w14:solidFill>
              </w14:textFill>
            </w:rPr>
            <w:t>第三节 加强人才保障</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_Toc26422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keepNext w:val="0"/>
            <w:keepLines w:val="0"/>
            <w:pageBreakBefore w:val="0"/>
            <w:widowControl w:val="0"/>
            <w:tabs>
              <w:tab w:val="right" w:leader="dot" w:pos="9014"/>
            </w:tabs>
            <w:kinsoku/>
            <w:wordWrap/>
            <w:overflowPunct/>
            <w:topLinePunct w:val="0"/>
            <w:autoSpaceDE/>
            <w:autoSpaceDN/>
            <w:bidi w:val="0"/>
            <w:spacing w:line="578" w:lineRule="exact"/>
            <w:ind w:left="0" w:leftChars="0"/>
            <w:jc w:val="left"/>
            <w:textAlignment w:val="auto"/>
            <w:rPr>
              <w:color w:val="000000" w:themeColor="text1"/>
              <w14:textFill>
                <w14:solidFill>
                  <w14:schemeClr w14:val="tx1"/>
                </w14:solidFill>
              </w14:textFill>
            </w:rPr>
          </w:pPr>
          <w:r>
            <w:fldChar w:fldCharType="begin"/>
          </w:r>
          <w:r>
            <w:instrText xml:space="preserve"> HYPERLINK \l "_Toc13244" </w:instrText>
          </w:r>
          <w:r>
            <w:fldChar w:fldCharType="separate"/>
          </w:r>
          <w:r>
            <w:rPr>
              <w:rFonts w:hint="eastAsia" w:cs="方正楷体_GBK"/>
              <w:color w:val="000000" w:themeColor="text1"/>
              <w14:textFill>
                <w14:solidFill>
                  <w14:schemeClr w14:val="tx1"/>
                </w14:solidFill>
              </w14:textFill>
            </w:rPr>
            <w:t>第四节</w:t>
          </w:r>
          <w:r>
            <w:rPr>
              <w:rFonts w:hint="eastAsia" w:cs="方正楷体_GBK"/>
              <w:color w:val="000000" w:themeColor="text1"/>
              <w:lang w:val="en-US" w:eastAsia="zh-CN"/>
              <w14:textFill>
                <w14:solidFill>
                  <w14:schemeClr w14:val="tx1"/>
                </w14:solidFill>
              </w14:textFill>
            </w:rPr>
            <w:t xml:space="preserve"> </w:t>
          </w:r>
          <w:r>
            <w:rPr>
              <w:rFonts w:hint="eastAsia" w:cs="方正楷体_GBK"/>
              <w:color w:val="000000" w:themeColor="text1"/>
              <w14:textFill>
                <w14:solidFill>
                  <w14:schemeClr w14:val="tx1"/>
                </w14:solidFill>
              </w14:textFill>
            </w:rPr>
            <w:t>加强规划实施</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_Toc13244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keepNext w:val="0"/>
            <w:keepLines w:val="0"/>
            <w:pageBreakBefore w:val="0"/>
            <w:widowControl w:val="0"/>
            <w:tabs>
              <w:tab w:val="right" w:leader="dot" w:pos="9014"/>
              <w:tab w:val="clear" w:pos="8296"/>
            </w:tabs>
            <w:kinsoku/>
            <w:wordWrap/>
            <w:overflowPunct/>
            <w:topLinePunct w:val="0"/>
            <w:autoSpaceDE/>
            <w:autoSpaceDN/>
            <w:bidi w:val="0"/>
            <w:spacing w:line="578" w:lineRule="exact"/>
            <w:jc w:val="left"/>
            <w:textAlignment w:val="auto"/>
            <w:rPr>
              <w:rFonts w:eastAsia="方正黑体_GBK" w:cs="方正黑体_GBK"/>
              <w:b w:val="0"/>
              <w:bCs w:val="0"/>
              <w:color w:val="000000" w:themeColor="text1"/>
              <w:sz w:val="32"/>
              <w:szCs w:val="32"/>
              <w14:textFill>
                <w14:solidFill>
                  <w14:schemeClr w14:val="tx1"/>
                </w14:solidFill>
              </w14:textFill>
            </w:rPr>
          </w:pPr>
          <w:r>
            <w:fldChar w:fldCharType="begin"/>
          </w:r>
          <w:r>
            <w:instrText xml:space="preserve"> HYPERLINK \l "_Toc22261" </w:instrText>
          </w:r>
          <w:r>
            <w:fldChar w:fldCharType="separate"/>
          </w:r>
          <w:r>
            <w:rPr>
              <w:rFonts w:hint="eastAsia" w:eastAsia="方正黑体_GBK" w:cs="方正黑体_GBK"/>
              <w:b w:val="0"/>
              <w:bCs w:val="0"/>
              <w:color w:val="000000" w:themeColor="text1"/>
              <w:sz w:val="32"/>
              <w:szCs w:val="32"/>
              <w14:textFill>
                <w14:solidFill>
                  <w14:schemeClr w14:val="tx1"/>
                </w14:solidFill>
              </w14:textFill>
            </w:rPr>
            <w:t>附表</w:t>
          </w:r>
          <w:r>
            <w:rPr>
              <w:rFonts w:hint="eastAsia" w:eastAsia="方正黑体_GBK" w:cs="方正黑体_GBK"/>
              <w:b w:val="0"/>
              <w:bCs w:val="0"/>
              <w:color w:val="000000" w:themeColor="text1"/>
              <w:sz w:val="32"/>
              <w:szCs w:val="32"/>
              <w:lang w:val="en-US" w:eastAsia="zh-CN"/>
              <w14:textFill>
                <w14:solidFill>
                  <w14:schemeClr w14:val="tx1"/>
                </w14:solidFill>
              </w14:textFill>
            </w:rPr>
            <w:t xml:space="preserve"> </w:t>
          </w:r>
          <w:r>
            <w:rPr>
              <w:rFonts w:hint="eastAsia" w:eastAsia="方正黑体_GBK" w:cs="方正黑体_GBK"/>
              <w:b w:val="0"/>
              <w:bCs w:val="0"/>
              <w:color w:val="000000" w:themeColor="text1"/>
              <w:sz w:val="32"/>
              <w:szCs w:val="32"/>
              <w14:textFill>
                <w14:solidFill>
                  <w14:schemeClr w14:val="tx1"/>
                </w14:solidFill>
              </w14:textFill>
            </w:rPr>
            <w:t>巫溪县商贸物流发展“十四五”重大项目表</w:t>
          </w:r>
          <w:r>
            <w:rPr>
              <w:rFonts w:hint="eastAsia" w:eastAsia="方正黑体_GBK" w:cs="方正黑体_GBK"/>
              <w:b w:val="0"/>
              <w:bCs w:val="0"/>
              <w:color w:val="000000" w:themeColor="text1"/>
              <w:sz w:val="32"/>
              <w:szCs w:val="32"/>
              <w14:textFill>
                <w14:solidFill>
                  <w14:schemeClr w14:val="tx1"/>
                </w14:solidFill>
              </w14:textFill>
            </w:rPr>
            <w:tab/>
          </w:r>
          <w:r>
            <w:rPr>
              <w:rFonts w:hint="eastAsia" w:eastAsia="方正黑体_GBK" w:cs="方正黑体_GBK"/>
              <w:b w:val="0"/>
              <w:bCs w:val="0"/>
              <w:color w:val="000000" w:themeColor="text1"/>
              <w:sz w:val="32"/>
              <w:szCs w:val="32"/>
              <w14:textFill>
                <w14:solidFill>
                  <w14:schemeClr w14:val="tx1"/>
                </w14:solidFill>
              </w14:textFill>
            </w:rPr>
            <w:fldChar w:fldCharType="begin"/>
          </w:r>
          <w:r>
            <w:rPr>
              <w:rFonts w:hint="eastAsia" w:eastAsia="方正黑体_GBK" w:cs="方正黑体_GBK"/>
              <w:b w:val="0"/>
              <w:bCs w:val="0"/>
              <w:color w:val="000000" w:themeColor="text1"/>
              <w:sz w:val="32"/>
              <w:szCs w:val="32"/>
              <w14:textFill>
                <w14:solidFill>
                  <w14:schemeClr w14:val="tx1"/>
                </w14:solidFill>
              </w14:textFill>
            </w:rPr>
            <w:instrText xml:space="preserve"> PAGEREF _Toc22261 \h </w:instrText>
          </w:r>
          <w:r>
            <w:rPr>
              <w:rFonts w:hint="eastAsia" w:eastAsia="方正黑体_GBK" w:cs="方正黑体_GBK"/>
              <w:b w:val="0"/>
              <w:bCs w:val="0"/>
              <w:color w:val="000000" w:themeColor="text1"/>
              <w:sz w:val="32"/>
              <w:szCs w:val="32"/>
              <w14:textFill>
                <w14:solidFill>
                  <w14:schemeClr w14:val="tx1"/>
                </w14:solidFill>
              </w14:textFill>
            </w:rPr>
            <w:fldChar w:fldCharType="separate"/>
          </w:r>
          <w:r>
            <w:rPr>
              <w:rFonts w:hint="eastAsia" w:eastAsia="方正黑体_GBK" w:cs="方正黑体_GBK"/>
              <w:b w:val="0"/>
              <w:bCs w:val="0"/>
              <w:color w:val="000000" w:themeColor="text1"/>
              <w:sz w:val="32"/>
              <w:szCs w:val="32"/>
              <w14:textFill>
                <w14:solidFill>
                  <w14:schemeClr w14:val="tx1"/>
                </w14:solidFill>
              </w14:textFill>
            </w:rPr>
            <w:t>56</w:t>
          </w:r>
          <w:r>
            <w:rPr>
              <w:rFonts w:hint="eastAsia" w:eastAsia="方正黑体_GBK" w:cs="方正黑体_GBK"/>
              <w:b w:val="0"/>
              <w:bCs w:val="0"/>
              <w:color w:val="000000" w:themeColor="text1"/>
              <w:sz w:val="32"/>
              <w:szCs w:val="32"/>
              <w14:textFill>
                <w14:solidFill>
                  <w14:schemeClr w14:val="tx1"/>
                </w14:solidFill>
              </w14:textFill>
            </w:rPr>
            <w:fldChar w:fldCharType="end"/>
          </w:r>
          <w:r>
            <w:rPr>
              <w:rFonts w:hint="eastAsia" w:eastAsia="方正黑体_GBK" w:cs="方正黑体_GBK"/>
              <w:b w:val="0"/>
              <w:bCs w:val="0"/>
              <w:color w:val="000000" w:themeColor="text1"/>
              <w:sz w:val="32"/>
              <w:szCs w:val="32"/>
              <w14:textFill>
                <w14:solidFill>
                  <w14:schemeClr w14:val="tx1"/>
                </w14:solidFill>
              </w14:textFill>
            </w:rPr>
            <w:fldChar w:fldCharType="end"/>
          </w:r>
        </w:p>
        <w:p>
          <w:pPr>
            <w:pStyle w:val="11"/>
            <w:keepNext w:val="0"/>
            <w:keepLines w:val="0"/>
            <w:pageBreakBefore w:val="0"/>
            <w:widowControl w:val="0"/>
            <w:tabs>
              <w:tab w:val="right" w:leader="dot" w:pos="9014"/>
              <w:tab w:val="clear" w:pos="8296"/>
            </w:tabs>
            <w:kinsoku/>
            <w:wordWrap/>
            <w:overflowPunct/>
            <w:topLinePunct w:val="0"/>
            <w:autoSpaceDE/>
            <w:autoSpaceDN/>
            <w:bidi w:val="0"/>
            <w:spacing w:line="578" w:lineRule="exact"/>
            <w:jc w:val="left"/>
            <w:textAlignment w:val="auto"/>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spacing w:line="578" w:lineRule="exact"/>
            <w:jc w:val="left"/>
            <w:textAlignment w:val="auto"/>
            <w:rPr>
              <w:rFonts w:cs="方正仿宋_GBK"/>
              <w:b/>
              <w:bCs/>
              <w:color w:val="000000" w:themeColor="text1"/>
              <w:szCs w:val="32"/>
              <w:lang w:val="zh-CN"/>
              <w14:textFill>
                <w14:solidFill>
                  <w14:schemeClr w14:val="tx1"/>
                </w14:solidFill>
              </w14:textFill>
            </w:rPr>
          </w:pPr>
          <w:r>
            <w:rPr>
              <w:rFonts w:hint="eastAsia" w:cs="方正仿宋_GBK"/>
              <w:bCs/>
              <w:color w:val="000000" w:themeColor="text1"/>
              <w:szCs w:val="32"/>
              <w:lang w:val="zh-CN"/>
              <w14:textFill>
                <w14:solidFill>
                  <w14:schemeClr w14:val="tx1"/>
                </w14:solidFill>
              </w14:textFill>
            </w:rPr>
            <w:fldChar w:fldCharType="end"/>
          </w:r>
        </w:p>
      </w:sdtContent>
    </w:sdt>
    <w:p>
      <w:pPr>
        <w:pStyle w:val="4"/>
        <w:keepNext w:val="0"/>
        <w:keepLines w:val="0"/>
        <w:pageBreakBefore w:val="0"/>
        <w:widowControl w:val="0"/>
        <w:kinsoku/>
        <w:wordWrap/>
        <w:overflowPunct/>
        <w:topLinePunct w:val="0"/>
        <w:autoSpaceDE/>
        <w:autoSpaceDN/>
        <w:bidi w:val="0"/>
        <w:spacing w:line="578" w:lineRule="exact"/>
        <w:jc w:val="left"/>
        <w:textAlignment w:val="auto"/>
        <w:rPr>
          <w:color w:val="000000" w:themeColor="text1"/>
          <w14:textFill>
            <w14:solidFill>
              <w14:schemeClr w14:val="tx1"/>
            </w14:solidFill>
          </w14:textFill>
        </w:rPr>
      </w:pPr>
    </w:p>
    <w:p>
      <w:pPr>
        <w:pStyle w:val="4"/>
        <w:keepNext w:val="0"/>
        <w:keepLines w:val="0"/>
        <w:pageBreakBefore w:val="0"/>
        <w:widowControl w:val="0"/>
        <w:kinsoku/>
        <w:wordWrap/>
        <w:overflowPunct/>
        <w:topLinePunct w:val="0"/>
        <w:autoSpaceDE/>
        <w:autoSpaceDN/>
        <w:bidi w:val="0"/>
        <w:spacing w:line="578" w:lineRule="exact"/>
        <w:jc w:val="left"/>
        <w:textAlignment w:val="auto"/>
        <w:rPr>
          <w:color w:val="000000" w:themeColor="text1"/>
          <w14:textFill>
            <w14:solidFill>
              <w14:schemeClr w14:val="tx1"/>
            </w14:solidFill>
          </w14:textFill>
        </w:rPr>
      </w:pPr>
    </w:p>
    <w:p>
      <w:pPr>
        <w:pStyle w:val="4"/>
        <w:keepNext w:val="0"/>
        <w:keepLines w:val="0"/>
        <w:pageBreakBefore w:val="0"/>
        <w:widowControl w:val="0"/>
        <w:kinsoku/>
        <w:wordWrap/>
        <w:overflowPunct/>
        <w:topLinePunct w:val="0"/>
        <w:autoSpaceDE/>
        <w:autoSpaceDN/>
        <w:bidi w:val="0"/>
        <w:spacing w:line="578" w:lineRule="exact"/>
        <w:jc w:val="left"/>
        <w:textAlignment w:val="auto"/>
        <w:rPr>
          <w:color w:val="000000" w:themeColor="text1"/>
          <w14:textFill>
            <w14:solidFill>
              <w14:schemeClr w14:val="tx1"/>
            </w14:solidFill>
          </w14:textFill>
        </w:rPr>
      </w:pPr>
    </w:p>
    <w:p>
      <w:pPr>
        <w:pStyle w:val="4"/>
        <w:keepNext w:val="0"/>
        <w:keepLines w:val="0"/>
        <w:pageBreakBefore w:val="0"/>
        <w:widowControl w:val="0"/>
        <w:kinsoku/>
        <w:wordWrap/>
        <w:overflowPunct/>
        <w:topLinePunct w:val="0"/>
        <w:autoSpaceDE/>
        <w:autoSpaceDN/>
        <w:bidi w:val="0"/>
        <w:spacing w:line="578" w:lineRule="exact"/>
        <w:jc w:val="left"/>
        <w:textAlignment w:val="auto"/>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jc w:val="left"/>
        <w:textAlignment w:val="auto"/>
        <w:rPr>
          <w:color w:val="000000" w:themeColor="text1"/>
          <w14:textFill>
            <w14:solidFill>
              <w14:schemeClr w14:val="tx1"/>
            </w14:solidFill>
          </w14:textFill>
        </w:rPr>
      </w:pPr>
    </w:p>
    <w:p>
      <w:pPr>
        <w:pStyle w:val="2"/>
        <w:keepNext w:val="0"/>
        <w:keepLines w:val="0"/>
        <w:pageBreakBefore w:val="0"/>
        <w:widowControl w:val="0"/>
        <w:kinsoku/>
        <w:wordWrap/>
        <w:overflowPunct/>
        <w:topLinePunct w:val="0"/>
        <w:autoSpaceDE/>
        <w:autoSpaceDN/>
        <w:bidi w:val="0"/>
        <w:ind w:firstLine="632"/>
        <w:jc w:val="left"/>
        <w:textAlignment w:val="auto"/>
        <w:rPr>
          <w:color w:val="000000" w:themeColor="text1"/>
          <w14:textFill>
            <w14:solidFill>
              <w14:schemeClr w14:val="tx1"/>
            </w14:solidFill>
          </w14:textFill>
        </w:rPr>
      </w:pPr>
    </w:p>
    <w:p>
      <w:pPr>
        <w:pStyle w:val="4"/>
        <w:keepNext w:val="0"/>
        <w:keepLines w:val="0"/>
        <w:pageBreakBefore w:val="0"/>
        <w:widowControl w:val="0"/>
        <w:kinsoku/>
        <w:wordWrap/>
        <w:overflowPunct/>
        <w:topLinePunct w:val="0"/>
        <w:autoSpaceDE/>
        <w:autoSpaceDN/>
        <w:bidi w:val="0"/>
        <w:spacing w:line="578" w:lineRule="exact"/>
        <w:jc w:val="left"/>
        <w:textAlignment w:val="auto"/>
        <w:rPr>
          <w:color w:val="000000" w:themeColor="text1"/>
          <w14:textFill>
            <w14:solidFill>
              <w14:schemeClr w14:val="tx1"/>
            </w14:solidFill>
          </w14:textFill>
        </w:rPr>
      </w:pPr>
    </w:p>
    <w:p>
      <w:pPr>
        <w:pStyle w:val="4"/>
        <w:keepNext w:val="0"/>
        <w:keepLines w:val="0"/>
        <w:pageBreakBefore w:val="0"/>
        <w:widowControl w:val="0"/>
        <w:kinsoku/>
        <w:wordWrap/>
        <w:overflowPunct/>
        <w:topLinePunct w:val="0"/>
        <w:autoSpaceDE/>
        <w:autoSpaceDN/>
        <w:bidi w:val="0"/>
        <w:spacing w:line="578" w:lineRule="exact"/>
        <w:jc w:val="left"/>
        <w:textAlignment w:val="auto"/>
        <w:rPr>
          <w:color w:val="000000" w:themeColor="text1"/>
          <w14:textFill>
            <w14:solidFill>
              <w14:schemeClr w14:val="tx1"/>
            </w14:solidFill>
          </w14:textFill>
        </w:rPr>
      </w:pPr>
    </w:p>
    <w:p>
      <w:pPr>
        <w:pStyle w:val="4"/>
        <w:spacing w:line="578" w:lineRule="exact"/>
        <w:rPr>
          <w:color w:val="000000" w:themeColor="text1"/>
          <w14:textFill>
            <w14:solidFill>
              <w14:schemeClr w14:val="tx1"/>
            </w14:solidFill>
          </w14:textFill>
        </w:rPr>
      </w:pPr>
    </w:p>
    <w:p>
      <w:pPr>
        <w:pStyle w:val="4"/>
        <w:spacing w:line="578" w:lineRule="exact"/>
        <w:rPr>
          <w:color w:val="000000" w:themeColor="text1"/>
          <w14:textFill>
            <w14:solidFill>
              <w14:schemeClr w14:val="tx1"/>
            </w14:solidFill>
          </w14:textFill>
        </w:rPr>
      </w:pPr>
    </w:p>
    <w:p>
      <w:pPr>
        <w:pStyle w:val="4"/>
        <w:spacing w:line="578" w:lineRule="exact"/>
        <w:rPr>
          <w:color w:val="000000" w:themeColor="text1"/>
          <w14:textFill>
            <w14:solidFill>
              <w14:schemeClr w14:val="tx1"/>
            </w14:solidFill>
          </w14:textFill>
        </w:rPr>
      </w:pPr>
    </w:p>
    <w:p>
      <w:pPr>
        <w:pStyle w:val="2"/>
        <w:widowControl w:val="0"/>
        <w:spacing w:line="578" w:lineRule="exact"/>
        <w:ind w:firstLine="632"/>
        <w:rPr>
          <w:color w:val="000000" w:themeColor="text1"/>
          <w14:textFill>
            <w14:solidFill>
              <w14:schemeClr w14:val="tx1"/>
            </w14:solidFill>
          </w14:textFill>
        </w:rPr>
      </w:pPr>
    </w:p>
    <w:p>
      <w:pPr>
        <w:pStyle w:val="4"/>
        <w:numPr>
          <w:ilvl w:val="0"/>
          <w:numId w:val="1"/>
        </w:numPr>
        <w:adjustRightInd w:val="0"/>
        <w:spacing w:line="578"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发展基础</w:t>
      </w:r>
    </w:p>
    <w:p>
      <w:pPr>
        <w:adjustRightInd w:val="0"/>
        <w:snapToGrid w:val="0"/>
        <w:spacing w:line="578" w:lineRule="exact"/>
        <w:rPr>
          <w:color w:val="000000" w:themeColor="text1"/>
          <w14:textFill>
            <w14:solidFill>
              <w14:schemeClr w14:val="tx1"/>
            </w14:solidFill>
          </w14:textFill>
        </w:rPr>
      </w:pPr>
    </w:p>
    <w:p>
      <w:pPr>
        <w:pStyle w:val="6"/>
        <w:adjustRightInd w:val="0"/>
        <w:spacing w:line="578" w:lineRule="exact"/>
        <w:rPr>
          <w:color w:val="000000" w:themeColor="text1"/>
          <w14:textFill>
            <w14:solidFill>
              <w14:schemeClr w14:val="tx1"/>
            </w14:solidFill>
          </w14:textFill>
        </w:rPr>
      </w:pPr>
      <w:r>
        <w:rPr>
          <w:color w:val="000000" w:themeColor="text1"/>
          <w14:textFill>
            <w14:solidFill>
              <w14:schemeClr w14:val="tx1"/>
            </w14:solidFill>
          </w14:textFill>
        </w:rPr>
        <w:t>第一节 发展成就</w:t>
      </w:r>
    </w:p>
    <w:p>
      <w:pPr>
        <w:pStyle w:val="2"/>
        <w:widowControl w:val="0"/>
        <w:spacing w:line="578" w:lineRule="exact"/>
        <w:ind w:firstLine="632"/>
        <w:rPr>
          <w:color w:val="000000" w:themeColor="text1"/>
          <w14:textFill>
            <w14:solidFill>
              <w14:schemeClr w14:val="tx1"/>
            </w14:solidFill>
          </w14:textFill>
        </w:rPr>
      </w:pPr>
      <w:r>
        <w:rPr>
          <w:rFonts w:hint="eastAsia"/>
          <w:color w:val="000000" w:themeColor="text1"/>
          <w14:textFill>
            <w14:solidFill>
              <w14:schemeClr w14:val="tx1"/>
            </w14:solidFill>
          </w14:textFill>
        </w:rPr>
        <w:t>“十三五”期间，面对国际形势错综复杂、国内经济转型升级阵痛加剧、要素保障持续趋紧等诸多挑战，巫溪县商务委员会坚持以习近平新时代中国特色社会主义思想为指引，坚决贯彻落实党中央、国务院和市委、市政府决策部署，在县委、县政府的坚强领导下，</w:t>
      </w:r>
      <w:r>
        <w:rPr>
          <w:color w:val="000000" w:themeColor="text1"/>
          <w14:textFill>
            <w14:solidFill>
              <w14:schemeClr w14:val="tx1"/>
            </w14:solidFill>
          </w14:textFill>
        </w:rPr>
        <w:t>各项工作在困境中砥砺前行，取得</w:t>
      </w:r>
      <w:r>
        <w:rPr>
          <w:rFonts w:hint="eastAsia"/>
          <w:color w:val="000000" w:themeColor="text1"/>
          <w14:textFill>
            <w14:solidFill>
              <w14:schemeClr w14:val="tx1"/>
            </w14:solidFill>
          </w14:textFill>
        </w:rPr>
        <w:t>了</w:t>
      </w:r>
      <w:r>
        <w:rPr>
          <w:color w:val="000000" w:themeColor="text1"/>
          <w14:textFill>
            <w14:solidFill>
              <w14:schemeClr w14:val="tx1"/>
            </w14:solidFill>
          </w14:textFill>
        </w:rPr>
        <w:t>新进步、实现</w:t>
      </w:r>
      <w:r>
        <w:rPr>
          <w:rFonts w:hint="eastAsia"/>
          <w:color w:val="000000" w:themeColor="text1"/>
          <w14:textFill>
            <w14:solidFill>
              <w14:schemeClr w14:val="tx1"/>
            </w14:solidFill>
          </w14:textFill>
        </w:rPr>
        <w:t>了</w:t>
      </w:r>
      <w:r>
        <w:rPr>
          <w:color w:val="000000" w:themeColor="text1"/>
          <w14:textFill>
            <w14:solidFill>
              <w14:schemeClr w14:val="tx1"/>
            </w14:solidFill>
          </w14:textFill>
        </w:rPr>
        <w:t>新提升</w:t>
      </w:r>
      <w:r>
        <w:rPr>
          <w:rFonts w:hint="eastAsia"/>
          <w:color w:val="000000" w:themeColor="text1"/>
          <w14:textFill>
            <w14:solidFill>
              <w14:schemeClr w14:val="tx1"/>
            </w14:solidFill>
          </w14:textFill>
        </w:rPr>
        <w:t>。</w:t>
      </w:r>
    </w:p>
    <w:p>
      <w:pPr>
        <w:pStyle w:val="2"/>
        <w:widowControl w:val="0"/>
        <w:spacing w:line="578" w:lineRule="exact"/>
        <w:ind w:firstLine="632"/>
        <w:rPr>
          <w:color w:val="000000" w:themeColor="text1"/>
          <w14:textFill>
            <w14:solidFill>
              <w14:schemeClr w14:val="tx1"/>
            </w14:solidFill>
          </w14:textFill>
        </w:rPr>
      </w:pPr>
      <w:r>
        <w:rPr>
          <w:rFonts w:hint="eastAsia" w:eastAsia="方正楷体_GBK" w:cs="方正楷体_GBK"/>
          <w:color w:val="000000" w:themeColor="text1"/>
          <w14:textFill>
            <w14:solidFill>
              <w14:schemeClr w14:val="tx1"/>
            </w14:solidFill>
          </w14:textFill>
        </w:rPr>
        <w:t>（一）商贸流通实现新增长。</w:t>
      </w:r>
      <w:r>
        <w:rPr>
          <w:rFonts w:hint="eastAsia"/>
          <w:color w:val="000000" w:themeColor="text1"/>
          <w14:textFill>
            <w14:solidFill>
              <w14:schemeClr w14:val="tx1"/>
            </w14:solidFill>
          </w14:textFill>
        </w:rPr>
        <w:t>“十三五”末，全社会消费品零售总额</w:t>
      </w:r>
      <w:r>
        <w:rPr>
          <w:color w:val="000000" w:themeColor="text1"/>
          <w14:textFill>
            <w14:solidFill>
              <w14:schemeClr w14:val="tx1"/>
            </w14:solidFill>
          </w14:textFill>
        </w:rPr>
        <w:t>50.18亿元，</w:t>
      </w:r>
      <w:r>
        <w:rPr>
          <w:rFonts w:hint="eastAsia"/>
          <w:color w:val="000000" w:themeColor="text1"/>
          <w14:textFill>
            <w14:solidFill>
              <w14:schemeClr w14:val="tx1"/>
            </w14:solidFill>
          </w14:textFill>
        </w:rPr>
        <w:t>较“十二五”末增长</w:t>
      </w:r>
      <w:r>
        <w:rPr>
          <w:color w:val="000000" w:themeColor="text1"/>
          <w14:textFill>
            <w14:solidFill>
              <w14:schemeClr w14:val="tx1"/>
            </w14:solidFill>
          </w14:textFill>
        </w:rPr>
        <w:t>100%；</w:t>
      </w:r>
      <w:r>
        <w:rPr>
          <w:rFonts w:hint="eastAsia"/>
          <w:color w:val="000000" w:themeColor="text1"/>
          <w14:textFill>
            <w14:solidFill>
              <w14:schemeClr w14:val="tx1"/>
            </w14:solidFill>
          </w14:textFill>
        </w:rPr>
        <w:t>限额以上商贸企业数量8</w:t>
      </w:r>
      <w:r>
        <w:rPr>
          <w:color w:val="000000" w:themeColor="text1"/>
          <w14:textFill>
            <w14:solidFill>
              <w14:schemeClr w14:val="tx1"/>
            </w14:solidFill>
          </w14:textFill>
        </w:rPr>
        <w:t>1个。</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020年</w:t>
      </w:r>
      <w:r>
        <w:rPr>
          <w:rFonts w:hint="eastAsia"/>
          <w:color w:val="000000" w:themeColor="text1"/>
          <w14:textFill>
            <w14:solidFill>
              <w14:schemeClr w14:val="tx1"/>
            </w14:solidFill>
          </w14:textFill>
        </w:rPr>
        <w:t>，批发业商品销售额同比增长13.1%，零售业商品销售额同比增长6.5%，住宿业营业额同比增长1.9%，餐饮业营业额同比增长6.9%。</w:t>
      </w:r>
    </w:p>
    <w:p>
      <w:pPr>
        <w:pStyle w:val="2"/>
        <w:widowControl w:val="0"/>
        <w:spacing w:line="578" w:lineRule="exact"/>
        <w:ind w:firstLine="632"/>
        <w:rPr>
          <w:b/>
          <w:bCs/>
          <w:color w:val="000000" w:themeColor="text1"/>
          <w14:textFill>
            <w14:solidFill>
              <w14:schemeClr w14:val="tx1"/>
            </w14:solidFill>
          </w14:textFill>
        </w:rPr>
      </w:pPr>
      <w:r>
        <w:rPr>
          <w:rFonts w:hint="eastAsia" w:eastAsia="方正楷体_GBK" w:cs="方正楷体_GBK"/>
          <w:color w:val="000000" w:themeColor="text1"/>
          <w14:textFill>
            <w14:solidFill>
              <w14:schemeClr w14:val="tx1"/>
            </w14:solidFill>
          </w14:textFill>
        </w:rPr>
        <w:t>（二）商贸重点项目有序推进。</w:t>
      </w:r>
      <w:r>
        <w:rPr>
          <w:rFonts w:hint="eastAsia"/>
          <w:color w:val="000000" w:themeColor="text1"/>
          <w14:textFill>
            <w14:solidFill>
              <w14:schemeClr w14:val="tx1"/>
            </w14:solidFill>
          </w14:textFill>
        </w:rPr>
        <w:t>完成赵家坝片区物流园区一期配套</w:t>
      </w:r>
      <w:r>
        <w:rPr>
          <w:bCs/>
          <w:color w:val="000000" w:themeColor="text1"/>
          <w14:textFill>
            <w14:solidFill>
              <w14:schemeClr w14:val="tx1"/>
            </w14:solidFill>
          </w14:textFill>
        </w:rPr>
        <w:t>基础设施建设</w:t>
      </w:r>
      <w:r>
        <w:rPr>
          <w:rFonts w:hint="eastAsia"/>
          <w:bCs/>
          <w:color w:val="000000" w:themeColor="text1"/>
          <w14:textFill>
            <w14:solidFill>
              <w14:schemeClr w14:val="tx1"/>
            </w14:solidFill>
          </w14:textFill>
        </w:rPr>
        <w:t>，新建道路总长约</w:t>
      </w:r>
      <w:r>
        <w:rPr>
          <w:bCs/>
          <w:color w:val="000000" w:themeColor="text1"/>
          <w14:textFill>
            <w14:solidFill>
              <w14:schemeClr w14:val="tx1"/>
            </w14:solidFill>
          </w14:textFill>
        </w:rPr>
        <w:t>3.5</w:t>
      </w:r>
      <w:r>
        <w:rPr>
          <w:rFonts w:hint="eastAsia"/>
          <w:bCs/>
          <w:color w:val="000000" w:themeColor="text1"/>
          <w14:textFill>
            <w14:solidFill>
              <w14:schemeClr w14:val="tx1"/>
            </w14:solidFill>
          </w14:textFill>
        </w:rPr>
        <w:t>公里，引进</w:t>
      </w:r>
      <w:r>
        <w:rPr>
          <w:color w:val="000000" w:themeColor="text1"/>
          <w14:textFill>
            <w14:solidFill>
              <w14:schemeClr w14:val="tx1"/>
            </w14:solidFill>
          </w14:textFill>
        </w:rPr>
        <w:t>巫溪亿联建材家居五金城</w:t>
      </w:r>
      <w:r>
        <w:rPr>
          <w:rFonts w:hint="eastAsia"/>
          <w:color w:val="000000" w:themeColor="text1"/>
          <w14:textFill>
            <w14:solidFill>
              <w14:schemeClr w14:val="tx1"/>
            </w14:solidFill>
          </w14:textFill>
        </w:rPr>
        <w:t>建设并投入使用</w:t>
      </w:r>
      <w:r>
        <w:rPr>
          <w:color w:val="000000" w:themeColor="text1"/>
          <w14:textFill>
            <w14:solidFill>
              <w14:schemeClr w14:val="tx1"/>
            </w14:solidFill>
          </w14:textFill>
        </w:rPr>
        <w:t>，汇丰铭城、中医院</w:t>
      </w:r>
      <w:r>
        <w:rPr>
          <w:rFonts w:hint="eastAsia"/>
          <w:color w:val="000000" w:themeColor="text1"/>
          <w14:textFill>
            <w14:solidFill>
              <w14:schemeClr w14:val="tx1"/>
            </w14:solidFill>
          </w14:textFill>
        </w:rPr>
        <w:t>迁建工程</w:t>
      </w:r>
      <w:r>
        <w:rPr>
          <w:color w:val="000000" w:themeColor="text1"/>
          <w14:textFill>
            <w14:solidFill>
              <w14:schemeClr w14:val="tx1"/>
            </w14:solidFill>
          </w14:textFill>
        </w:rPr>
        <w:t>一期</w:t>
      </w:r>
      <w:r>
        <w:rPr>
          <w:rFonts w:hint="eastAsia"/>
          <w:color w:val="000000" w:themeColor="text1"/>
          <w14:textFill>
            <w14:solidFill>
              <w14:schemeClr w14:val="tx1"/>
            </w14:solidFill>
          </w14:textFill>
        </w:rPr>
        <w:t>住院大楼</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先锋小学项目、</w:t>
      </w:r>
      <w:r>
        <w:rPr>
          <w:color w:val="000000" w:themeColor="text1"/>
          <w14:textFill>
            <w14:solidFill>
              <w14:schemeClr w14:val="tx1"/>
            </w14:solidFill>
          </w14:textFill>
        </w:rPr>
        <w:t>先锋大院安置房</w:t>
      </w:r>
      <w:r>
        <w:rPr>
          <w:rFonts w:hint="eastAsia"/>
          <w:color w:val="000000" w:themeColor="text1"/>
          <w14:textFill>
            <w14:solidFill>
              <w14:schemeClr w14:val="tx1"/>
            </w14:solidFill>
          </w14:textFill>
        </w:rPr>
        <w:t>一期工程</w:t>
      </w:r>
      <w:r>
        <w:rPr>
          <w:color w:val="000000" w:themeColor="text1"/>
          <w14:textFill>
            <w14:solidFill>
              <w14:schemeClr w14:val="tx1"/>
            </w14:solidFill>
          </w14:textFill>
        </w:rPr>
        <w:t>等项目</w:t>
      </w:r>
      <w:r>
        <w:rPr>
          <w:rFonts w:hint="eastAsia"/>
          <w:color w:val="000000" w:themeColor="text1"/>
          <w14:textFill>
            <w14:solidFill>
              <w14:schemeClr w14:val="tx1"/>
            </w14:solidFill>
          </w14:textFill>
        </w:rPr>
        <w:t>已完成</w:t>
      </w:r>
      <w:r>
        <w:rPr>
          <w:color w:val="000000" w:themeColor="text1"/>
          <w14:textFill>
            <w14:solidFill>
              <w14:schemeClr w14:val="tx1"/>
            </w14:solidFill>
          </w14:textFill>
        </w:rPr>
        <w:t>建设</w:t>
      </w:r>
      <w:r>
        <w:rPr>
          <w:rFonts w:hint="eastAsia"/>
          <w:color w:val="000000" w:themeColor="text1"/>
          <w14:textFill>
            <w14:solidFill>
              <w14:schemeClr w14:val="tx1"/>
            </w14:solidFill>
          </w14:textFill>
        </w:rPr>
        <w:t>并交付使用</w:t>
      </w:r>
      <w:r>
        <w:rPr>
          <w:color w:val="000000" w:themeColor="text1"/>
          <w14:textFill>
            <w14:solidFill>
              <w14:schemeClr w14:val="tx1"/>
            </w14:solidFill>
          </w14:textFill>
        </w:rPr>
        <w:t>。制定</w:t>
      </w:r>
      <w:r>
        <w:rPr>
          <w:rFonts w:hint="eastAsia"/>
          <w:color w:val="000000" w:themeColor="text1"/>
          <w14:textFill>
            <w14:solidFill>
              <w14:schemeClr w14:val="tx1"/>
            </w14:solidFill>
          </w14:textFill>
        </w:rPr>
        <w:t>了《亿联建材家居五金城市场提档升级</w:t>
      </w:r>
      <w:r>
        <w:rPr>
          <w:color w:val="000000" w:themeColor="text1"/>
          <w14:textFill>
            <w14:solidFill>
              <w14:schemeClr w14:val="tx1"/>
            </w14:solidFill>
          </w14:textFill>
        </w:rPr>
        <w:t>实施方案</w:t>
      </w:r>
      <w:r>
        <w:rPr>
          <w:rFonts w:hint="eastAsia"/>
          <w:color w:val="000000" w:themeColor="text1"/>
          <w14:textFill>
            <w14:solidFill>
              <w14:schemeClr w14:val="tx1"/>
            </w14:solidFill>
          </w14:textFill>
        </w:rPr>
        <w:t>》，涵盖绿化、公共配套设施等</w:t>
      </w:r>
      <w:r>
        <w:rPr>
          <w:color w:val="000000" w:themeColor="text1"/>
          <w14:textFill>
            <w14:solidFill>
              <w14:schemeClr w14:val="tx1"/>
            </w14:solidFill>
          </w14:textFill>
        </w:rPr>
        <w:t>方面，完成招商中心广场汽车充电站建设</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县游客服务中心升级装修</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市场电梯及楼顶安全标识安装</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C1区夜间亮化</w:t>
      </w:r>
      <w:r>
        <w:rPr>
          <w:rFonts w:hint="eastAsia"/>
          <w:color w:val="000000" w:themeColor="text1"/>
          <w14:textFill>
            <w14:solidFill>
              <w14:schemeClr w14:val="tx1"/>
            </w14:solidFill>
          </w14:textFill>
        </w:rPr>
        <w:t>等项目。规划打造</w:t>
      </w:r>
      <w:r>
        <w:rPr>
          <w:color w:val="000000" w:themeColor="text1"/>
          <w14:textFill>
            <w14:solidFill>
              <w14:schemeClr w14:val="tx1"/>
            </w14:solidFill>
          </w14:textFill>
        </w:rPr>
        <w:t>秦巴山区特色商业文化一条街</w:t>
      </w:r>
      <w:r>
        <w:rPr>
          <w:rFonts w:hint="eastAsia"/>
          <w:color w:val="000000" w:themeColor="text1"/>
          <w14:textFill>
            <w14:solidFill>
              <w14:schemeClr w14:val="tx1"/>
            </w14:solidFill>
          </w14:textFill>
        </w:rPr>
        <w:t>，建成</w:t>
      </w:r>
      <w:r>
        <w:rPr>
          <w:color w:val="000000" w:themeColor="text1"/>
          <w14:textFill>
            <w14:solidFill>
              <w14:schemeClr w14:val="tx1"/>
            </w14:solidFill>
          </w14:textFill>
        </w:rPr>
        <w:t>白马小区（白马中学右前方）3500平</w:t>
      </w:r>
      <w:r>
        <w:rPr>
          <w:rFonts w:hint="eastAsia"/>
          <w:color w:val="000000" w:themeColor="text1"/>
          <w14:textFill>
            <w14:solidFill>
              <w14:schemeClr w14:val="tx1"/>
            </w14:solidFill>
          </w14:textFill>
        </w:rPr>
        <w:t>方</w:t>
      </w:r>
      <w:r>
        <w:rPr>
          <w:color w:val="000000" w:themeColor="text1"/>
          <w14:textFill>
            <w14:solidFill>
              <w14:schemeClr w14:val="tx1"/>
            </w14:solidFill>
          </w14:textFill>
        </w:rPr>
        <w:t>米</w:t>
      </w:r>
      <w:r>
        <w:rPr>
          <w:rFonts w:hint="eastAsia"/>
          <w:color w:val="000000" w:themeColor="text1"/>
          <w14:textFill>
            <w14:solidFill>
              <w14:schemeClr w14:val="tx1"/>
            </w14:solidFill>
          </w14:textFill>
        </w:rPr>
        <w:t>消费帮扶体验中心、消费扶贫馆。</w:t>
      </w:r>
    </w:p>
    <w:p>
      <w:pPr>
        <w:pStyle w:val="2"/>
        <w:widowControl w:val="0"/>
        <w:spacing w:line="578" w:lineRule="exact"/>
        <w:ind w:firstLine="632"/>
        <w:rPr>
          <w:color w:val="000000" w:themeColor="text1"/>
          <w14:textFill>
            <w14:solidFill>
              <w14:schemeClr w14:val="tx1"/>
            </w14:solidFill>
          </w14:textFill>
        </w:rPr>
      </w:pPr>
      <w:r>
        <w:rPr>
          <w:rFonts w:hint="eastAsia" w:eastAsia="方正楷体_GBK" w:cs="方正楷体_GBK"/>
          <w:color w:val="000000" w:themeColor="text1"/>
          <w14:textFill>
            <w14:solidFill>
              <w14:schemeClr w14:val="tx1"/>
            </w14:solidFill>
          </w14:textFill>
        </w:rPr>
        <w:t>（三）核心商圈逐渐完善。</w:t>
      </w:r>
      <w:r>
        <w:rPr>
          <w:rFonts w:hint="eastAsia" w:cs="方正楷体_GBK"/>
          <w:bCs/>
          <w:color w:val="000000" w:themeColor="text1"/>
          <w14:textFill>
            <w14:solidFill>
              <w14:schemeClr w14:val="tx1"/>
            </w14:solidFill>
          </w14:textFill>
        </w:rPr>
        <w:t>“十三五”期间，巫溪县已开业的商业主要包括</w:t>
      </w:r>
      <w:r>
        <w:rPr>
          <w:rFonts w:hint="eastAsia"/>
          <w:color w:val="000000" w:themeColor="text1"/>
          <w14:textFill>
            <w14:solidFill>
              <w14:schemeClr w14:val="tx1"/>
            </w14:solidFill>
          </w14:textFill>
        </w:rPr>
        <w:t>水园商城、明</w:t>
      </w:r>
      <w:r>
        <w:rPr>
          <w:color w:val="000000" w:themeColor="text1"/>
          <w14:textFill>
            <w14:solidFill>
              <w14:schemeClr w14:val="tx1"/>
            </w14:solidFill>
          </w14:textFill>
        </w:rPr>
        <w:t>珠广场、</w:t>
      </w:r>
      <w:r>
        <w:rPr>
          <w:rFonts w:hint="eastAsia"/>
          <w:color w:val="000000" w:themeColor="text1"/>
          <w14:textFill>
            <w14:solidFill>
              <w14:schemeClr w14:val="tx1"/>
            </w14:solidFill>
          </w14:textFill>
        </w:rPr>
        <w:t>君瑞广场、</w:t>
      </w:r>
      <w:r>
        <w:rPr>
          <w:color w:val="000000" w:themeColor="text1"/>
          <w14:textFill>
            <w14:solidFill>
              <w14:schemeClr w14:val="tx1"/>
            </w14:solidFill>
          </w14:textFill>
        </w:rPr>
        <w:t>亿联商贸城</w:t>
      </w:r>
      <w:r>
        <w:rPr>
          <w:rFonts w:hint="eastAsia"/>
          <w:color w:val="000000" w:themeColor="text1"/>
          <w14:textFill>
            <w14:solidFill>
              <w14:schemeClr w14:val="tx1"/>
            </w14:solidFill>
          </w14:textFill>
        </w:rPr>
        <w:t>、林城怡园步行街、双子天街、印象南门</w:t>
      </w:r>
      <w:r>
        <w:rPr>
          <w:color w:val="000000" w:themeColor="text1"/>
          <w14:textFill>
            <w14:solidFill>
              <w14:schemeClr w14:val="tx1"/>
            </w14:solidFill>
          </w14:textFill>
        </w:rPr>
        <w:t>等城市商业体</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马镇坝核心商圈逐渐成熟，商业业态逐渐</w:t>
      </w:r>
      <w:r>
        <w:rPr>
          <w:rFonts w:hint="eastAsia"/>
          <w:color w:val="000000" w:themeColor="text1"/>
          <w14:textFill>
            <w14:solidFill>
              <w14:schemeClr w14:val="tx1"/>
            </w14:solidFill>
          </w14:textFill>
        </w:rPr>
        <w:t>丰富</w:t>
      </w:r>
      <w:r>
        <w:rPr>
          <w:color w:val="000000" w:themeColor="text1"/>
          <w14:textFill>
            <w14:solidFill>
              <w14:schemeClr w14:val="tx1"/>
            </w14:solidFill>
          </w14:textFill>
        </w:rPr>
        <w:t>，商圈内超市百货、品牌服饰、餐饮住宿、美容美发、休闲娱乐、足浴保健、摄影摄像、家居建材、电商及跨境电商、金融等业态齐全</w:t>
      </w:r>
      <w:r>
        <w:rPr>
          <w:rFonts w:hint="eastAsia"/>
          <w:color w:val="000000" w:themeColor="text1"/>
          <w14:textFill>
            <w14:solidFill>
              <w14:schemeClr w14:val="tx1"/>
            </w14:solidFill>
          </w14:textFill>
        </w:rPr>
        <w:t>。水园商城总建筑面积为98134平方米，目前已经入住的商家有197户。大京都购物中心位于水园商城负一楼，超市建筑面积约3000平方米，年营业额约1亿元，其中本地农特产品销售额约700万元。</w:t>
      </w:r>
      <w:r>
        <w:rPr>
          <w:color w:val="000000" w:themeColor="text1"/>
          <w14:textFill>
            <w14:solidFill>
              <w14:schemeClr w14:val="tx1"/>
            </w14:solidFill>
          </w14:textFill>
        </w:rPr>
        <w:t>林城怡园步行街、双子天街、学府商城、老城印象南门等商业街区水、电、通</w:t>
      </w:r>
      <w:r>
        <w:rPr>
          <w:rFonts w:hint="eastAsia"/>
          <w:color w:val="000000" w:themeColor="text1"/>
          <w14:textFill>
            <w14:solidFill>
              <w14:schemeClr w14:val="tx1"/>
            </w14:solidFill>
          </w14:textFill>
        </w:rPr>
        <w:t>信</w:t>
      </w:r>
      <w:r>
        <w:rPr>
          <w:color w:val="000000" w:themeColor="text1"/>
          <w14:textFill>
            <w14:solidFill>
              <w14:schemeClr w14:val="tx1"/>
            </w14:solidFill>
          </w14:textFill>
        </w:rPr>
        <w:t>等基础配套设施</w:t>
      </w:r>
      <w:r>
        <w:rPr>
          <w:rFonts w:hint="eastAsia"/>
          <w:color w:val="000000" w:themeColor="text1"/>
          <w14:textFill>
            <w14:solidFill>
              <w14:schemeClr w14:val="tx1"/>
            </w14:solidFill>
          </w14:textFill>
        </w:rPr>
        <w:t>得到进一步完善。</w:t>
      </w:r>
    </w:p>
    <w:p>
      <w:pPr>
        <w:pStyle w:val="2"/>
        <w:widowControl w:val="0"/>
        <w:spacing w:line="578" w:lineRule="exact"/>
        <w:ind w:firstLine="632"/>
        <w:rPr>
          <w:color w:val="000000" w:themeColor="text1"/>
          <w14:textFill>
            <w14:solidFill>
              <w14:schemeClr w14:val="tx1"/>
            </w14:solidFill>
          </w14:textFill>
        </w:rPr>
      </w:pPr>
      <w:r>
        <w:rPr>
          <w:rFonts w:hint="eastAsia" w:eastAsia="方正楷体_GBK" w:cs="方正楷体_GBK"/>
          <w:color w:val="000000" w:themeColor="text1"/>
          <w14:textFill>
            <w14:solidFill>
              <w14:schemeClr w14:val="tx1"/>
            </w14:solidFill>
          </w14:textFill>
        </w:rPr>
        <w:t>（四）仓储物流体系逐渐成熟。</w:t>
      </w:r>
      <w:r>
        <w:rPr>
          <w:color w:val="000000" w:themeColor="text1"/>
          <w14:textFill>
            <w14:solidFill>
              <w14:schemeClr w14:val="tx1"/>
            </w14:solidFill>
          </w14:textFill>
        </w:rPr>
        <w:t>完善三级物流体系建设，努力解决最后一公里物流难题。在墨斗城亿联商贸城建设10000</w:t>
      </w:r>
      <w:r>
        <w:rPr>
          <w:rFonts w:hint="eastAsia"/>
          <w:color w:val="000000" w:themeColor="text1"/>
          <w14:textFill>
            <w14:solidFill>
              <w14:schemeClr w14:val="tx1"/>
            </w14:solidFill>
          </w14:textFill>
        </w:rPr>
        <w:t>平方米</w:t>
      </w:r>
      <w:r>
        <w:rPr>
          <w:color w:val="000000" w:themeColor="text1"/>
          <w14:textFill>
            <w14:solidFill>
              <w14:schemeClr w14:val="tx1"/>
            </w14:solidFill>
          </w14:textFill>
        </w:rPr>
        <w:t>的电商物流园。依托联嘉商贸公司及车管家汽车服务有限公司，建设乡镇、村物流中转站点。依托薯光公司在文峰镇建设储存容量3500吨的电商冷链物流中心。</w:t>
      </w:r>
      <w:r>
        <w:rPr>
          <w:bCs/>
          <w:color w:val="000000" w:themeColor="text1"/>
          <w14:textFill>
            <w14:solidFill>
              <w14:schemeClr w14:val="tx1"/>
            </w14:solidFill>
          </w14:textFill>
        </w:rPr>
        <w:t>邮政物流分拣中心、展信物流配送中心全面建成投用</w:t>
      </w:r>
      <w:r>
        <w:rPr>
          <w:rFonts w:hint="eastAsia"/>
          <w:bCs/>
          <w:color w:val="000000" w:themeColor="text1"/>
          <w14:textFill>
            <w14:solidFill>
              <w14:schemeClr w14:val="tx1"/>
            </w14:solidFill>
          </w14:textFill>
        </w:rPr>
        <w:t>，</w:t>
      </w:r>
      <w:r>
        <w:rPr>
          <w:color w:val="000000" w:themeColor="text1"/>
          <w14:textFill>
            <w14:solidFill>
              <w14:schemeClr w14:val="tx1"/>
            </w14:solidFill>
          </w14:textFill>
        </w:rPr>
        <w:t>边贸物流园区建设有序推进</w:t>
      </w:r>
      <w:r>
        <w:rPr>
          <w:rFonts w:hint="eastAsia"/>
          <w:color w:val="000000" w:themeColor="text1"/>
          <w14:textFill>
            <w14:solidFill>
              <w14:schemeClr w14:val="tx1"/>
            </w14:solidFill>
          </w14:textFill>
        </w:rPr>
        <w:t>。已建成由</w:t>
      </w:r>
      <w:r>
        <w:rPr>
          <w:color w:val="000000" w:themeColor="text1"/>
          <w14:textFill>
            <w14:solidFill>
              <w14:schemeClr w14:val="tx1"/>
            </w14:solidFill>
          </w14:textFill>
        </w:rPr>
        <w:t>重庆交运集团运营，深度整合县域范围内的电子商务、小件快递和物流配送资源的巫溪电商物流分拨中心</w:t>
      </w:r>
      <w:r>
        <w:rPr>
          <w:rFonts w:hint="eastAsia"/>
          <w:color w:val="000000" w:themeColor="text1"/>
          <w14:textFill>
            <w14:solidFill>
              <w14:schemeClr w14:val="tx1"/>
            </w14:solidFill>
          </w14:textFill>
        </w:rPr>
        <w:t>，占地约15亩，建筑面积约3800平方米，目前已经入驻的快递企业有圆通、申通、韵达、百世、中通、京东等10家，分拨中心平均投递量5000—7000单/天，揽收量约2000单/天。</w:t>
      </w:r>
    </w:p>
    <w:p>
      <w:pPr>
        <w:pStyle w:val="2"/>
        <w:widowControl w:val="0"/>
        <w:spacing w:line="578" w:lineRule="exact"/>
        <w:ind w:firstLine="632"/>
        <w:rPr>
          <w:bCs/>
          <w:color w:val="000000" w:themeColor="text1"/>
          <w:kern w:val="2"/>
          <w:shd w:val="clear" w:color="auto" w:fill="FFFFFF"/>
          <w14:textFill>
            <w14:solidFill>
              <w14:schemeClr w14:val="tx1"/>
            </w14:solidFill>
          </w14:textFill>
        </w:rPr>
      </w:pPr>
      <w:r>
        <w:rPr>
          <w:rFonts w:hint="eastAsia" w:eastAsia="方正楷体_GBK" w:cs="方正楷体_GBK"/>
          <w:color w:val="000000" w:themeColor="text1"/>
          <w14:textFill>
            <w14:solidFill>
              <w14:schemeClr w14:val="tx1"/>
            </w14:solidFill>
          </w14:textFill>
        </w:rPr>
        <w:t>（五）农产品产销对接有效开展。</w:t>
      </w:r>
      <w:r>
        <w:rPr>
          <w:rFonts w:hint="eastAsia"/>
          <w:color w:val="000000" w:themeColor="text1"/>
          <w14:textFill>
            <w14:solidFill>
              <w14:schemeClr w14:val="tx1"/>
            </w14:solidFill>
          </w14:textFill>
        </w:rPr>
        <w:t>已</w:t>
      </w:r>
      <w:r>
        <w:rPr>
          <w:color w:val="000000" w:themeColor="text1"/>
          <w14:textFill>
            <w14:solidFill>
              <w14:schemeClr w14:val="tx1"/>
            </w14:solidFill>
          </w14:textFill>
        </w:rPr>
        <w:t>组织相关企业参加</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三品一标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免费认证</w:t>
      </w:r>
      <w:r>
        <w:rPr>
          <w:rFonts w:hint="eastAsia"/>
          <w:color w:val="000000" w:themeColor="text1"/>
          <w14:textFill>
            <w14:solidFill>
              <w14:schemeClr w14:val="tx1"/>
            </w14:solidFill>
          </w14:textFill>
        </w:rPr>
        <w:t>和“</w:t>
      </w:r>
      <w:r>
        <w:rPr>
          <w:color w:val="000000" w:themeColor="text1"/>
          <w14:textFill>
            <w14:solidFill>
              <w14:schemeClr w14:val="tx1"/>
            </w14:solidFill>
          </w14:textFill>
        </w:rPr>
        <w:t>汇聚重庆</w:t>
      </w:r>
      <w:r>
        <w:rPr>
          <w:rFonts w:hint="eastAsia"/>
          <w:color w:val="000000" w:themeColor="text1"/>
          <w14:textFill>
            <w14:solidFill>
              <w14:schemeClr w14:val="tx1"/>
            </w14:solidFill>
          </w14:textFill>
        </w:rPr>
        <w:t>”“扶贫爱心购”等大型</w:t>
      </w:r>
      <w:r>
        <w:rPr>
          <w:color w:val="000000" w:themeColor="text1"/>
          <w14:textFill>
            <w14:solidFill>
              <w14:schemeClr w14:val="tx1"/>
            </w14:solidFill>
          </w14:textFill>
        </w:rPr>
        <w:t>营销活动</w:t>
      </w:r>
      <w:r>
        <w:rPr>
          <w:rFonts w:hint="eastAsia"/>
          <w:color w:val="000000" w:themeColor="text1"/>
          <w14:textFill>
            <w14:solidFill>
              <w14:schemeClr w14:val="tx1"/>
            </w14:solidFill>
          </w14:textFill>
        </w:rPr>
        <w:t>。已</w:t>
      </w:r>
      <w:r>
        <w:rPr>
          <w:color w:val="000000" w:themeColor="text1"/>
          <w14:textFill>
            <w14:solidFill>
              <w14:schemeClr w14:val="tx1"/>
            </w14:solidFill>
          </w14:textFill>
        </w:rPr>
        <w:t>在重庆大学城建设180</w:t>
      </w:r>
      <w:r>
        <w:rPr>
          <w:rFonts w:hint="eastAsia"/>
          <w:color w:val="000000" w:themeColor="text1"/>
          <w14:textFill>
            <w14:solidFill>
              <w14:schemeClr w14:val="tx1"/>
            </w14:solidFill>
          </w14:textFill>
        </w:rPr>
        <w:t>平方米</w:t>
      </w:r>
      <w:r>
        <w:rPr>
          <w:rFonts w:hint="eastAsia" w:cs="方正仿宋_GBK"/>
          <w:color w:val="000000" w:themeColor="text1"/>
          <w14:textFill>
            <w14:solidFill>
              <w14:schemeClr w14:val="tx1"/>
            </w14:solidFill>
          </w14:textFill>
        </w:rPr>
        <w:t>“巫溪小店”农</w:t>
      </w:r>
      <w:r>
        <w:rPr>
          <w:color w:val="000000" w:themeColor="text1"/>
          <w14:textFill>
            <w14:solidFill>
              <w14:schemeClr w14:val="tx1"/>
            </w14:solidFill>
          </w14:textFill>
        </w:rPr>
        <w:t>特产品体验店</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通过鲁渝东西扶贫协作，推动巫溪农</w:t>
      </w:r>
      <w:r>
        <w:rPr>
          <w:rFonts w:hint="eastAsia"/>
          <w:color w:val="000000" w:themeColor="text1"/>
          <w14:textFill>
            <w14:solidFill>
              <w14:schemeClr w14:val="tx1"/>
            </w14:solidFill>
          </w14:textFill>
        </w:rPr>
        <w:t>特</w:t>
      </w:r>
      <w:r>
        <w:rPr>
          <w:color w:val="000000" w:themeColor="text1"/>
          <w14:textFill>
            <w14:solidFill>
              <w14:schemeClr w14:val="tx1"/>
            </w14:solidFill>
          </w14:textFill>
        </w:rPr>
        <w:t>产品走进山东</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陆续收到山东泰安方面以</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以购代捐</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形式组织</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消费扶贫订单86216份、金额554.42万元，及时解决农产品销售难题</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对接泰安商务局，在泰安市泰安区和肥城市开设3家巫溪农特产品专营门店</w:t>
      </w:r>
      <w:r>
        <w:rPr>
          <w:rFonts w:hint="eastAsia"/>
          <w:color w:val="000000" w:themeColor="text1"/>
          <w14:textFill>
            <w14:solidFill>
              <w14:schemeClr w14:val="tx1"/>
            </w14:solidFill>
          </w14:textFill>
        </w:rPr>
        <w:t>及</w:t>
      </w:r>
      <w:r>
        <w:rPr>
          <w:color w:val="000000" w:themeColor="text1"/>
          <w14:textFill>
            <w14:solidFill>
              <w14:schemeClr w14:val="tx1"/>
            </w14:solidFill>
          </w14:textFill>
        </w:rPr>
        <w:t>超市专柜已陆续运营。</w:t>
      </w:r>
      <w:r>
        <w:rPr>
          <w:rFonts w:hint="eastAsia"/>
          <w:color w:val="000000" w:themeColor="text1"/>
          <w14:textFill>
            <w14:solidFill>
              <w14:schemeClr w14:val="tx1"/>
            </w14:solidFill>
          </w14:textFill>
        </w:rPr>
        <w:t>已建成巫溪农特产品批发市场1个，建筑面积共计7000平方米，其中门面2000平方米，仓储面积5000平方米（含：中温度冻库1800立方米，高温冻库8000立方米），采用前店后仓的形式建设。巫溪农贸批发市场现约有农特产品批发商户约1</w:t>
      </w:r>
      <w:r>
        <w:rPr>
          <w:color w:val="000000" w:themeColor="text1"/>
          <w14:textFill>
            <w14:solidFill>
              <w14:schemeClr w14:val="tx1"/>
            </w14:solidFill>
          </w14:textFill>
        </w:rPr>
        <w:t>00</w:t>
      </w:r>
      <w:r>
        <w:rPr>
          <w:rFonts w:hint="eastAsia"/>
          <w:color w:val="000000" w:themeColor="text1"/>
          <w14:textFill>
            <w14:solidFill>
              <w14:schemeClr w14:val="tx1"/>
            </w14:solidFill>
          </w14:textFill>
        </w:rPr>
        <w:t>户，主要供应巫溪县全县农贸市场、超市和部分个体，年农特产品交易量约为2万吨，年交易额1.5亿元，包揽全县约90%农特产品批发业务。</w:t>
      </w:r>
    </w:p>
    <w:p>
      <w:pPr>
        <w:pStyle w:val="2"/>
        <w:widowControl w:val="0"/>
        <w:spacing w:line="578" w:lineRule="exact"/>
        <w:ind w:firstLine="632"/>
        <w:rPr>
          <w:bCs/>
          <w:color w:val="000000" w:themeColor="text1"/>
          <w:kern w:val="2"/>
          <w:shd w:val="clear" w:color="auto" w:fill="FFFFFF"/>
          <w14:textFill>
            <w14:solidFill>
              <w14:schemeClr w14:val="tx1"/>
            </w14:solidFill>
          </w14:textFill>
        </w:rPr>
      </w:pPr>
      <w:r>
        <w:rPr>
          <w:rFonts w:hint="eastAsia" w:eastAsia="方正楷体_GBK" w:cs="方正楷体_GBK"/>
          <w:color w:val="000000" w:themeColor="text1"/>
          <w14:textFill>
            <w14:solidFill>
              <w14:schemeClr w14:val="tx1"/>
            </w14:solidFill>
          </w14:textFill>
        </w:rPr>
        <w:t>（六）脱贫攻坚取得积极成效。</w:t>
      </w:r>
      <w:r>
        <w:rPr>
          <w:color w:val="000000" w:themeColor="text1"/>
          <w14:textFill>
            <w14:solidFill>
              <w14:schemeClr w14:val="tx1"/>
            </w14:solidFill>
          </w14:textFill>
        </w:rPr>
        <w:t>严格按照一月一走访、两周一电话要求，和贫困户保持交流，掌握生产生活情况及困难，及时排忧解难。以脱贫攻坚为中心任务，以农村电子商务为抓手，继续做好行业扶贫工作。</w:t>
      </w:r>
      <w:r>
        <w:rPr>
          <w:bCs/>
          <w:color w:val="000000" w:themeColor="text1"/>
          <w:kern w:val="2"/>
          <w:shd w:val="clear" w:color="auto" w:fill="FFFFFF"/>
          <w14:textFill>
            <w14:solidFill>
              <w14:schemeClr w14:val="tx1"/>
            </w14:solidFill>
          </w14:textFill>
        </w:rPr>
        <w:t>安排专项资金</w:t>
      </w:r>
      <w:r>
        <w:rPr>
          <w:rFonts w:hint="eastAsia"/>
          <w:bCs/>
          <w:color w:val="000000" w:themeColor="text1"/>
          <w:kern w:val="2"/>
          <w:shd w:val="clear" w:color="auto" w:fill="FFFFFF"/>
          <w14:textFill>
            <w14:solidFill>
              <w14:schemeClr w14:val="tx1"/>
            </w14:solidFill>
          </w14:textFill>
        </w:rPr>
        <w:t>160</w:t>
      </w:r>
      <w:r>
        <w:rPr>
          <w:bCs/>
          <w:color w:val="000000" w:themeColor="text1"/>
          <w:kern w:val="2"/>
          <w:shd w:val="clear" w:color="auto" w:fill="FFFFFF"/>
          <w14:textFill>
            <w14:solidFill>
              <w14:schemeClr w14:val="tx1"/>
            </w14:solidFill>
          </w14:textFill>
        </w:rPr>
        <w:t>万元，为销往山东农特产品及中药材的企业实行物流补贴，</w:t>
      </w:r>
      <w:r>
        <w:rPr>
          <w:rFonts w:hint="eastAsia"/>
          <w:bCs/>
          <w:color w:val="000000" w:themeColor="text1"/>
          <w:kern w:val="2"/>
          <w:shd w:val="clear" w:color="auto" w:fill="FFFFFF"/>
          <w14:textFill>
            <w14:solidFill>
              <w14:schemeClr w14:val="tx1"/>
            </w14:solidFill>
          </w14:textFill>
        </w:rPr>
        <w:t>截至目前已</w:t>
      </w:r>
      <w:r>
        <w:rPr>
          <w:bCs/>
          <w:color w:val="000000" w:themeColor="text1"/>
          <w:kern w:val="2"/>
          <w:shd w:val="clear" w:color="auto" w:fill="FFFFFF"/>
          <w14:textFill>
            <w14:solidFill>
              <w14:schemeClr w14:val="tx1"/>
            </w14:solidFill>
          </w14:textFill>
        </w:rPr>
        <w:t>实现农</w:t>
      </w:r>
      <w:r>
        <w:rPr>
          <w:rFonts w:hint="eastAsia"/>
          <w:bCs/>
          <w:color w:val="000000" w:themeColor="text1"/>
          <w:kern w:val="2"/>
          <w:shd w:val="clear" w:color="auto" w:fill="FFFFFF"/>
          <w14:textFill>
            <w14:solidFill>
              <w14:schemeClr w14:val="tx1"/>
            </w14:solidFill>
          </w14:textFill>
        </w:rPr>
        <w:t>特</w:t>
      </w:r>
      <w:r>
        <w:rPr>
          <w:bCs/>
          <w:color w:val="000000" w:themeColor="text1"/>
          <w:kern w:val="2"/>
          <w:shd w:val="clear" w:color="auto" w:fill="FFFFFF"/>
          <w14:textFill>
            <w14:solidFill>
              <w14:schemeClr w14:val="tx1"/>
            </w14:solidFill>
          </w14:textFill>
        </w:rPr>
        <w:t>产品进山东市场销售额</w:t>
      </w:r>
      <w:r>
        <w:rPr>
          <w:rFonts w:hint="eastAsia"/>
          <w:color w:val="000000" w:themeColor="text1"/>
          <w14:textFill>
            <w14:solidFill>
              <w14:schemeClr w14:val="tx1"/>
            </w14:solidFill>
          </w14:textFill>
        </w:rPr>
        <w:t>3608</w:t>
      </w:r>
      <w:r>
        <w:rPr>
          <w:bCs/>
          <w:color w:val="000000" w:themeColor="text1"/>
          <w:kern w:val="2"/>
          <w:shd w:val="clear" w:color="auto" w:fill="FFFFFF"/>
          <w14:textFill>
            <w14:solidFill>
              <w14:schemeClr w14:val="tx1"/>
            </w14:solidFill>
          </w14:textFill>
        </w:rPr>
        <w:t>万元，惠及贫困人口</w:t>
      </w:r>
      <w:r>
        <w:rPr>
          <w:rFonts w:hint="eastAsia"/>
          <w:color w:val="000000" w:themeColor="text1"/>
          <w14:textFill>
            <w14:solidFill>
              <w14:schemeClr w14:val="tx1"/>
            </w14:solidFill>
          </w14:textFill>
        </w:rPr>
        <w:t>3257</w:t>
      </w:r>
      <w:r>
        <w:rPr>
          <w:bCs/>
          <w:color w:val="000000" w:themeColor="text1"/>
          <w:kern w:val="2"/>
          <w:shd w:val="clear" w:color="auto" w:fill="FFFFFF"/>
          <w14:textFill>
            <w14:solidFill>
              <w14:schemeClr w14:val="tx1"/>
            </w14:solidFill>
          </w14:textFill>
        </w:rPr>
        <w:t>人</w:t>
      </w:r>
      <w:r>
        <w:rPr>
          <w:rFonts w:hint="eastAsia"/>
          <w:bCs/>
          <w:color w:val="000000" w:themeColor="text1"/>
          <w:kern w:val="2"/>
          <w:shd w:val="clear" w:color="auto" w:fill="FFFFFF"/>
          <w14:textFill>
            <w14:solidFill>
              <w14:schemeClr w14:val="tx1"/>
            </w14:solidFill>
          </w14:textFill>
        </w:rPr>
        <w:t>。</w:t>
      </w:r>
      <w:r>
        <w:rPr>
          <w:bCs/>
          <w:color w:val="000000" w:themeColor="text1"/>
          <w14:textFill>
            <w14:solidFill>
              <w14:schemeClr w14:val="tx1"/>
            </w14:solidFill>
          </w14:textFill>
        </w:rPr>
        <w:t>认真做好渝中巫溪对口帮扶工作</w:t>
      </w:r>
      <w:r>
        <w:rPr>
          <w:rFonts w:hint="eastAsia"/>
          <w:bCs/>
          <w:color w:val="000000" w:themeColor="text1"/>
          <w:kern w:val="2"/>
          <w:shd w:val="clear" w:color="auto" w:fill="FFFFFF"/>
          <w14:textFill>
            <w14:solidFill>
              <w14:schemeClr w14:val="tx1"/>
            </w14:solidFill>
          </w14:textFill>
        </w:rPr>
        <w:t>，</w:t>
      </w:r>
      <w:r>
        <w:rPr>
          <w:color w:val="000000" w:themeColor="text1"/>
          <w14:textFill>
            <w14:solidFill>
              <w14:schemeClr w14:val="tx1"/>
            </w14:solidFill>
          </w14:textFill>
        </w:rPr>
        <w:t>针对贫困户产业</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空壳</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和劳动力</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空壳</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的特点，为建卡贫困户量身定制粮草猪生态养殖产业</w:t>
      </w:r>
      <w:r>
        <w:rPr>
          <w:rFonts w:hint="eastAsia" w:cs="方正仿宋_GBK"/>
          <w:color w:val="000000" w:themeColor="text1"/>
          <w14:textFill>
            <w14:solidFill>
              <w14:schemeClr w14:val="tx1"/>
            </w14:solidFill>
          </w14:textFill>
        </w:rPr>
        <w:t>，以“产业发展”</w:t>
      </w:r>
      <w:r>
        <w:rPr>
          <w:color w:val="000000" w:themeColor="text1"/>
          <w14:textFill>
            <w14:solidFill>
              <w14:schemeClr w14:val="tx1"/>
            </w14:solidFill>
          </w14:textFill>
        </w:rPr>
        <w:t>为抓手，精准实施脱贫攻坚，确定了12个乡镇24个村的农户作为连片推进实施范围，在大河乡、城厢镇、古路镇、尖山镇等8个乡镇实施万头</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粮草猪</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养殖计划，带动1000户建卡贫困户脱贫。</w:t>
      </w:r>
    </w:p>
    <w:p>
      <w:pPr>
        <w:pStyle w:val="2"/>
        <w:widowControl w:val="0"/>
        <w:spacing w:line="578" w:lineRule="exact"/>
        <w:ind w:firstLine="632"/>
        <w:rPr>
          <w:color w:val="000000" w:themeColor="text1"/>
          <w14:textFill>
            <w14:solidFill>
              <w14:schemeClr w14:val="tx1"/>
            </w14:solidFill>
          </w14:textFill>
        </w:rPr>
      </w:pPr>
      <w:r>
        <w:rPr>
          <w:rFonts w:hint="eastAsia" w:eastAsia="方正楷体_GBK" w:cs="方正楷体_GBK"/>
          <w:color w:val="000000" w:themeColor="text1"/>
          <w14:textFill>
            <w14:solidFill>
              <w14:schemeClr w14:val="tx1"/>
            </w14:solidFill>
          </w14:textFill>
        </w:rPr>
        <w:t>（七）电子商务发展势头较好。</w:t>
      </w:r>
      <w:r>
        <w:rPr>
          <w:color w:val="000000" w:themeColor="text1"/>
          <w14:textFill>
            <w14:solidFill>
              <w14:schemeClr w14:val="tx1"/>
            </w14:solidFill>
          </w14:textFill>
        </w:rPr>
        <w:t>2020</w:t>
      </w:r>
      <w:r>
        <w:rPr>
          <w:rFonts w:hint="eastAsia"/>
          <w:color w:val="000000" w:themeColor="text1"/>
          <w14:textFill>
            <w14:solidFill>
              <w14:schemeClr w14:val="tx1"/>
            </w14:solidFill>
          </w14:textFill>
        </w:rPr>
        <w:t>年全县</w:t>
      </w:r>
      <w:r>
        <w:rPr>
          <w:color w:val="000000" w:themeColor="text1"/>
          <w14:textFill>
            <w14:solidFill>
              <w14:schemeClr w14:val="tx1"/>
            </w14:solidFill>
          </w14:textFill>
        </w:rPr>
        <w:t>电子商务交易额</w:t>
      </w:r>
      <w:r>
        <w:rPr>
          <w:rFonts w:hint="eastAsia"/>
          <w:color w:val="000000" w:themeColor="text1"/>
          <w14:textFill>
            <w14:solidFill>
              <w14:schemeClr w14:val="tx1"/>
            </w14:solidFill>
          </w14:textFill>
        </w:rPr>
        <w:t>突破</w:t>
      </w:r>
      <w:r>
        <w:rPr>
          <w:color w:val="000000" w:themeColor="text1"/>
          <w14:textFill>
            <w14:solidFill>
              <w14:schemeClr w14:val="tx1"/>
            </w14:solidFill>
          </w14:textFill>
        </w:rPr>
        <w:t>26.62亿元，</w:t>
      </w:r>
      <w:r>
        <w:rPr>
          <w:rFonts w:hint="eastAsia"/>
          <w:color w:val="000000" w:themeColor="text1"/>
          <w14:textFill>
            <w14:solidFill>
              <w14:schemeClr w14:val="tx1"/>
            </w14:solidFill>
          </w14:textFill>
        </w:rPr>
        <w:t>“十三五”期间年平均增长率</w:t>
      </w:r>
      <w:r>
        <w:rPr>
          <w:color w:val="000000" w:themeColor="text1"/>
          <w14:textFill>
            <w14:solidFill>
              <w14:schemeClr w14:val="tx1"/>
            </w14:solidFill>
          </w14:textFill>
        </w:rPr>
        <w:t>15.04</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020</w:t>
      </w:r>
      <w:r>
        <w:rPr>
          <w:rFonts w:hint="eastAsia"/>
          <w:color w:val="000000" w:themeColor="text1"/>
          <w14:textFill>
            <w14:solidFill>
              <w14:schemeClr w14:val="tx1"/>
            </w14:solidFill>
          </w14:textFill>
        </w:rPr>
        <w:t>年网络零售额</w:t>
      </w:r>
      <w:r>
        <w:rPr>
          <w:color w:val="000000" w:themeColor="text1"/>
          <w14:textFill>
            <w14:solidFill>
              <w14:schemeClr w14:val="tx1"/>
            </w14:solidFill>
          </w14:textFill>
        </w:rPr>
        <w:t>5.5亿元</w:t>
      </w:r>
      <w:r>
        <w:rPr>
          <w:rFonts w:hint="eastAsia"/>
          <w:color w:val="000000" w:themeColor="text1"/>
          <w14:textFill>
            <w14:solidFill>
              <w14:schemeClr w14:val="tx1"/>
            </w14:solidFill>
          </w14:textFill>
        </w:rPr>
        <w:t>，“十三五”期间年平均增长率</w:t>
      </w:r>
      <w:r>
        <w:rPr>
          <w:color w:val="000000" w:themeColor="text1"/>
          <w14:textFill>
            <w14:solidFill>
              <w14:schemeClr w14:val="tx1"/>
            </w14:solidFill>
          </w14:textFill>
        </w:rPr>
        <w:t>5.14</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020</w:t>
      </w:r>
      <w:r>
        <w:rPr>
          <w:rFonts w:hint="eastAsia"/>
          <w:color w:val="000000" w:themeColor="text1"/>
          <w14:textFill>
            <w14:solidFill>
              <w14:schemeClr w14:val="tx1"/>
            </w14:solidFill>
          </w14:textFill>
        </w:rPr>
        <w:t>年农产品网络销售额1</w:t>
      </w:r>
      <w:r>
        <w:rPr>
          <w:color w:val="000000" w:themeColor="text1"/>
          <w14:textFill>
            <w14:solidFill>
              <w14:schemeClr w14:val="tx1"/>
            </w14:solidFill>
          </w14:textFill>
        </w:rPr>
        <w:t>.64</w:t>
      </w:r>
      <w:r>
        <w:rPr>
          <w:rFonts w:hint="eastAsia"/>
          <w:color w:val="000000" w:themeColor="text1"/>
          <w14:textFill>
            <w14:solidFill>
              <w14:schemeClr w14:val="tx1"/>
            </w14:solidFill>
          </w14:textFill>
        </w:rPr>
        <w:t>亿元。</w:t>
      </w:r>
      <w:r>
        <w:rPr>
          <w:color w:val="000000" w:themeColor="text1"/>
          <w14:textFill>
            <w14:solidFill>
              <w14:schemeClr w14:val="tx1"/>
            </w14:solidFill>
          </w14:textFill>
        </w:rPr>
        <w:t>县、乡、村三级电子商务公共服务体系</w:t>
      </w:r>
      <w:r>
        <w:rPr>
          <w:rFonts w:hint="eastAsia"/>
          <w:color w:val="000000" w:themeColor="text1"/>
          <w14:textFill>
            <w14:solidFill>
              <w14:schemeClr w14:val="tx1"/>
            </w14:solidFill>
          </w14:textFill>
        </w:rPr>
        <w:t>基本形成，</w:t>
      </w:r>
      <w:r>
        <w:rPr>
          <w:color w:val="000000" w:themeColor="text1"/>
          <w14:textFill>
            <w14:solidFill>
              <w14:schemeClr w14:val="tx1"/>
            </w14:solidFill>
          </w14:textFill>
        </w:rPr>
        <w:t>在淘宝、天猫、京东大平台上开设本地特色馆，与本地平台邮乐购、巫溪商城融通运营成功</w:t>
      </w:r>
      <w:r>
        <w:rPr>
          <w:rFonts w:hint="eastAsia"/>
          <w:color w:val="000000" w:themeColor="text1"/>
          <w14:textFill>
            <w14:solidFill>
              <w14:schemeClr w14:val="tx1"/>
            </w14:solidFill>
          </w14:textFill>
        </w:rPr>
        <w:t>，全县建成电商服务站点</w:t>
      </w:r>
      <w:r>
        <w:rPr>
          <w:color w:val="000000" w:themeColor="text1"/>
          <w14:textFill>
            <w14:solidFill>
              <w14:schemeClr w14:val="tx1"/>
            </w14:solidFill>
          </w14:textFill>
        </w:rPr>
        <w:t>197</w:t>
      </w:r>
      <w:r>
        <w:rPr>
          <w:rFonts w:hint="eastAsia"/>
          <w:color w:val="000000" w:themeColor="text1"/>
          <w14:textFill>
            <w14:solidFill>
              <w14:schemeClr w14:val="tx1"/>
            </w14:solidFill>
          </w14:textFill>
        </w:rPr>
        <w:t>个。</w:t>
      </w:r>
      <w:r>
        <w:rPr>
          <w:color w:val="000000" w:themeColor="text1"/>
          <w14:textFill>
            <w14:solidFill>
              <w14:schemeClr w14:val="tx1"/>
            </w14:solidFill>
          </w14:textFill>
        </w:rPr>
        <w:t>建成电商产业园1个，</w:t>
      </w:r>
      <w:r>
        <w:rPr>
          <w:rFonts w:hint="eastAsia"/>
          <w:color w:val="000000" w:themeColor="text1"/>
          <w14:textFill>
            <w14:solidFill>
              <w14:schemeClr w14:val="tx1"/>
            </w14:solidFill>
          </w14:textFill>
        </w:rPr>
        <w:t>园区经营面积约1</w:t>
      </w:r>
      <w:r>
        <w:rPr>
          <w:color w:val="000000" w:themeColor="text1"/>
          <w14:textFill>
            <w14:solidFill>
              <w14:schemeClr w14:val="tx1"/>
            </w14:solidFill>
          </w14:textFill>
        </w:rPr>
        <w:t>500</w:t>
      </w:r>
      <w:r>
        <w:rPr>
          <w:rFonts w:hint="eastAsia"/>
          <w:color w:val="000000" w:themeColor="text1"/>
          <w14:textFill>
            <w14:solidFill>
              <w14:schemeClr w14:val="tx1"/>
            </w14:solidFill>
          </w14:textFill>
        </w:rPr>
        <w:t>平方米，已</w:t>
      </w:r>
      <w:r>
        <w:rPr>
          <w:color w:val="000000" w:themeColor="text1"/>
          <w14:textFill>
            <w14:solidFill>
              <w14:schemeClr w14:val="tx1"/>
            </w14:solidFill>
          </w14:textFill>
        </w:rPr>
        <w:t>入驻企业10家</w:t>
      </w:r>
      <w:r>
        <w:rPr>
          <w:rFonts w:hint="eastAsia"/>
          <w:color w:val="000000" w:themeColor="text1"/>
          <w14:textFill>
            <w14:solidFill>
              <w14:schemeClr w14:val="tx1"/>
            </w14:solidFill>
          </w14:textFill>
        </w:rPr>
        <w:t>，主要销售巫溪及周边农特产品</w:t>
      </w:r>
      <w:r>
        <w:rPr>
          <w:color w:val="000000" w:themeColor="text1"/>
          <w14:textFill>
            <w14:solidFill>
              <w14:schemeClr w14:val="tx1"/>
            </w14:solidFill>
          </w14:textFill>
        </w:rPr>
        <w:t>。</w:t>
      </w:r>
    </w:p>
    <w:p>
      <w:pPr>
        <w:pStyle w:val="2"/>
        <w:widowControl w:val="0"/>
        <w:spacing w:line="578" w:lineRule="exact"/>
        <w:ind w:firstLine="632"/>
        <w:rPr>
          <w:color w:val="000000" w:themeColor="text1"/>
          <w14:textFill>
            <w14:solidFill>
              <w14:schemeClr w14:val="tx1"/>
            </w14:solidFill>
          </w14:textFill>
        </w:rPr>
      </w:pPr>
      <w:r>
        <w:rPr>
          <w:rFonts w:hint="eastAsia" w:eastAsia="方正楷体_GBK" w:cs="方正楷体_GBK"/>
          <w:color w:val="000000" w:themeColor="text1"/>
          <w14:textFill>
            <w14:solidFill>
              <w14:schemeClr w14:val="tx1"/>
            </w14:solidFill>
          </w14:textFill>
        </w:rPr>
        <w:t>（八）外向型经济稳步发展。</w:t>
      </w:r>
      <w:r>
        <w:rPr>
          <w:rFonts w:hint="eastAsia"/>
          <w:color w:val="000000" w:themeColor="text1"/>
          <w14:textFill>
            <w14:solidFill>
              <w14:schemeClr w14:val="tx1"/>
            </w14:solidFill>
          </w14:textFill>
        </w:rPr>
        <w:t>“十三五”期间，巫溪县积极宣传中央和地方外贸促进政策，支持企业申报中小企业国际市场开拓资金。针对巫溪县企业体量小、外贸人才缺乏、创新能力不强、开放性意识薄弱等短板，出台具体外贸鼓励政策。通过企业实地走访，了解企业发展状况，帮助解决企业在外贸出口遇到的问题，为企业发展壮大支招。安排专人对意向进出口企业实行全程服务，指导和协助企业办理进出口手续，切实解决外经贸企业在进出口报关、退税、融资等困难和问题。协调农业、经信、税务、金融等部门上门送政策，为企业排忧解惑。截至2020年，巫溪县外贸进出口备案企业共计12家，有进出口实绩的企业3家，分别是重庆市鸿驰鞋业有限公司、巫溪县迈启贸易有限公司、巫溪县源江油脂有限公司。同年，新增进出口备案企业1家——重庆育才教育装备有限公司。2020年全县进出口总额230.7万元。</w:t>
      </w:r>
    </w:p>
    <w:p>
      <w:pPr>
        <w:pStyle w:val="6"/>
        <w:adjustRightInd w:val="0"/>
        <w:spacing w:line="578" w:lineRule="exact"/>
        <w:rPr>
          <w:color w:val="000000" w:themeColor="text1"/>
          <w14:textFill>
            <w14:solidFill>
              <w14:schemeClr w14:val="tx1"/>
            </w14:solidFill>
          </w14:textFill>
        </w:rPr>
      </w:pPr>
    </w:p>
    <w:p>
      <w:pPr>
        <w:pStyle w:val="6"/>
        <w:adjustRightInd w:val="0"/>
        <w:spacing w:line="578"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第二节</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存在问题</w:t>
      </w:r>
    </w:p>
    <w:p>
      <w:pPr>
        <w:pStyle w:val="2"/>
        <w:widowControl w:val="0"/>
        <w:spacing w:line="578" w:lineRule="exact"/>
        <w:ind w:firstLine="632"/>
        <w:rPr>
          <w:color w:val="000000" w:themeColor="text1"/>
          <w14:textFill>
            <w14:solidFill>
              <w14:schemeClr w14:val="tx1"/>
            </w14:solidFill>
          </w14:textFill>
        </w:rPr>
      </w:pPr>
      <w:r>
        <w:rPr>
          <w:rFonts w:hint="eastAsia"/>
          <w:color w:val="000000" w:themeColor="text1"/>
          <w14:textFill>
            <w14:solidFill>
              <w14:schemeClr w14:val="tx1"/>
            </w14:solidFill>
          </w14:textFill>
        </w:rPr>
        <w:t>“十三五”期间，全县商贸物流发展质量和效益显著提升，但仍存在一系列问题和矛盾。一是市场主体培育有待加强，限上商贸企业队伍需进一步壮大，具体体现在限上企业存在总量少、市场占有率低、种类不齐全、发展不平衡等方面。二是传统商贸模式有待突破，商贸业态创新方面仍有较大发展空间。三是商贸流通在新冠肺炎疫情防控期间</w:t>
      </w:r>
      <w:bookmarkStart w:id="0" w:name="_GoBack"/>
      <w:bookmarkEnd w:id="0"/>
      <w:r>
        <w:rPr>
          <w:rFonts w:hint="eastAsia"/>
          <w:color w:val="000000" w:themeColor="text1"/>
          <w14:textFill>
            <w14:solidFill>
              <w14:schemeClr w14:val="tx1"/>
            </w14:solidFill>
          </w14:textFill>
        </w:rPr>
        <w:t>受到明显冲击，对各行业消费需求形成抑制，消费信心有待提振。四是缺乏品牌化、规模化的农特产品，产品的市场辨识度和区域影响力较低。五是物流仓储设施较为匮乏，中小型商贸企业普遍存在仓储场地小、仓储空间分散等问题。</w:t>
      </w:r>
    </w:p>
    <w:p>
      <w:pPr>
        <w:pStyle w:val="6"/>
        <w:adjustRightInd w:val="0"/>
        <w:spacing w:line="578" w:lineRule="exact"/>
        <w:rPr>
          <w:color w:val="000000" w:themeColor="text1"/>
          <w14:textFill>
            <w14:solidFill>
              <w14:schemeClr w14:val="tx1"/>
            </w14:solidFill>
          </w14:textFill>
        </w:rPr>
      </w:pPr>
    </w:p>
    <w:p>
      <w:pPr>
        <w:pStyle w:val="6"/>
        <w:adjustRightInd w:val="0"/>
        <w:spacing w:line="578"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第三节</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挑战和机遇</w:t>
      </w:r>
    </w:p>
    <w:p>
      <w:pPr>
        <w:pStyle w:val="2"/>
        <w:widowControl w:val="0"/>
        <w:spacing w:line="578" w:lineRule="exact"/>
        <w:ind w:firstLine="632"/>
        <w:rPr>
          <w:color w:val="000000" w:themeColor="text1"/>
          <w14:textFill>
            <w14:solidFill>
              <w14:schemeClr w14:val="tx1"/>
            </w14:solidFill>
          </w14:textFill>
        </w:rPr>
      </w:pPr>
      <w:r>
        <w:rPr>
          <w:rFonts w:hint="eastAsia"/>
          <w:color w:val="000000" w:themeColor="text1"/>
          <w14:textFill>
            <w14:solidFill>
              <w14:schemeClr w14:val="tx1"/>
            </w14:solidFill>
          </w14:textFill>
        </w:rPr>
        <w:t>国际环境不稳定性明显增强。</w:t>
      </w:r>
      <w:r>
        <w:rPr>
          <w:color w:val="000000" w:themeColor="text1"/>
          <w14:textFill>
            <w14:solidFill>
              <w14:schemeClr w14:val="tx1"/>
            </w14:solidFill>
          </w14:textFill>
        </w:rPr>
        <w:t>当今世界正经历百年未有之大变局</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机遇和挑战都有新的发展变化。和平与发展仍然是时代主题，同时国际环境日趋复杂，不稳定性不确定性明显增强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大国博弈、地缘政治影响等不确定性因素明显增强，世界进入动荡变革期。新一轮科技革命和产业变革深度演进、相互交织，正处于重大突破的历史关口</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国际经济力量对比和世界经济平衡发生深刻变化，现有全球经济治理体系越来越难以适应世界政经格局变化趋势，存在深刻调整和不断完善的客观需要</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传统发达国家主导的全球经济治理格局将发生深刻变革，新兴经济体和发展中国家在全球经济治理中的话语权有望逐步提升。</w:t>
      </w:r>
    </w:p>
    <w:p>
      <w:pPr>
        <w:pStyle w:val="2"/>
        <w:widowControl w:val="0"/>
        <w:spacing w:line="578" w:lineRule="exact"/>
        <w:ind w:firstLine="632"/>
        <w:rPr>
          <w:color w:val="000000" w:themeColor="text1"/>
          <w14:textFill>
            <w14:solidFill>
              <w14:schemeClr w14:val="tx1"/>
            </w14:solidFill>
          </w14:textFill>
        </w:rPr>
      </w:pPr>
      <w:r>
        <w:rPr>
          <w:rFonts w:hint="eastAsia"/>
          <w:color w:val="000000" w:themeColor="text1"/>
          <w14:textFill>
            <w14:solidFill>
              <w14:schemeClr w14:val="tx1"/>
            </w14:solidFill>
          </w14:textFill>
        </w:rPr>
        <w:t>国际经贸规则面临重构。</w:t>
      </w:r>
      <w:r>
        <w:rPr>
          <w:color w:val="000000" w:themeColor="text1"/>
          <w14:textFill>
            <w14:solidFill>
              <w14:schemeClr w14:val="tx1"/>
            </w14:solidFill>
          </w14:textFill>
        </w:rPr>
        <w:t>国际经贸规则面临重构。当前，以货物贸易和外商直接投资为主的经济全球化传统动能更趋疲弱。世界贸易组织（WTO）改革受阻，主要发达经济体积极推动建立排他性保护性较强的区域贸易协定。受疫情影响，单边主义、保护主义、民粹主义明显抬头，各国更加重视供应链安全、推动产业链收缩，生产网络区域化、本地化趋势更加明显，国际产业分工格局面临深刻变化，区域性经济循环有望进一步强化。</w:t>
      </w:r>
    </w:p>
    <w:p>
      <w:pPr>
        <w:pStyle w:val="2"/>
        <w:widowControl w:val="0"/>
        <w:spacing w:line="578" w:lineRule="exact"/>
        <w:ind w:firstLine="632"/>
        <w:rPr>
          <w:bCs/>
          <w:color w:val="000000" w:themeColor="text1"/>
          <w14:textFill>
            <w14:solidFill>
              <w14:schemeClr w14:val="tx1"/>
            </w14:solidFill>
          </w14:textFill>
        </w:rPr>
      </w:pPr>
      <w:r>
        <w:rPr>
          <w:rFonts w:hint="eastAsia"/>
          <w:color w:val="000000" w:themeColor="text1"/>
          <w14:textFill>
            <w14:solidFill>
              <w14:schemeClr w14:val="tx1"/>
            </w14:solidFill>
          </w14:textFill>
        </w:rPr>
        <w:t>我国已进入新发展阶段。“</w:t>
      </w:r>
      <w:r>
        <w:rPr>
          <w:color w:val="000000" w:themeColor="text1"/>
          <w14:textFill>
            <w14:solidFill>
              <w14:schemeClr w14:val="tx1"/>
            </w14:solidFill>
          </w14:textFill>
        </w:rPr>
        <w:t>十四五</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时期是我国全面建成小康社会、实现第一个百年奋斗目标之后，乘势而上开启全面建设社会主义现代化国家新征程、向第二个百年奋斗目标进军的第一个五年，我国将进入新发展阶段。</w:t>
      </w:r>
      <w:r>
        <w:rPr>
          <w:bCs/>
          <w:color w:val="000000" w:themeColor="text1"/>
          <w14:textFill>
            <w14:solidFill>
              <w14:schemeClr w14:val="tx1"/>
            </w14:solidFill>
          </w14:textFill>
        </w:rPr>
        <w:t>我国</w:t>
      </w:r>
      <w:r>
        <w:rPr>
          <w:rFonts w:hint="eastAsia"/>
          <w:bCs/>
          <w:color w:val="000000" w:themeColor="text1"/>
          <w14:textFill>
            <w14:solidFill>
              <w14:schemeClr w14:val="tx1"/>
            </w14:solidFill>
          </w14:textFill>
        </w:rPr>
        <w:t>发展处于重要的战略机遇期，</w:t>
      </w:r>
      <w:r>
        <w:rPr>
          <w:color w:val="000000" w:themeColor="text1"/>
          <w14:textFill>
            <w14:solidFill>
              <w14:schemeClr w14:val="tx1"/>
            </w14:solidFill>
          </w14:textFill>
        </w:rPr>
        <w:t>新发展阶段将全面开启全面建设社会主义现代化国家新征程</w:t>
      </w:r>
      <w:r>
        <w:rPr>
          <w:rFonts w:hint="eastAsia"/>
          <w:color w:val="000000" w:themeColor="text1"/>
          <w14:textFill>
            <w14:solidFill>
              <w14:schemeClr w14:val="tx1"/>
            </w14:solidFill>
          </w14:textFill>
        </w:rPr>
        <w:t>，将</w:t>
      </w:r>
      <w:r>
        <w:rPr>
          <w:color w:val="000000" w:themeColor="text1"/>
          <w14:textFill>
            <w14:solidFill>
              <w14:schemeClr w14:val="tx1"/>
            </w14:solidFill>
          </w14:textFill>
        </w:rPr>
        <w:t>全面构建高质量的现代化经济体系，实现综合国力和国际影响力的大幅提升，在发展中不断保障和改善民生、创新社会治理，优化社会结构，不断促进人的全面发展和社会全面进步。</w:t>
      </w:r>
    </w:p>
    <w:p>
      <w:pPr>
        <w:pStyle w:val="2"/>
        <w:widowControl w:val="0"/>
        <w:spacing w:line="578" w:lineRule="exact"/>
        <w:ind w:firstLine="632"/>
        <w:rPr>
          <w:color w:val="000000" w:themeColor="text1"/>
          <w14:textFill>
            <w14:solidFill>
              <w14:schemeClr w14:val="tx1"/>
            </w14:solidFill>
          </w14:textFill>
        </w:rPr>
      </w:pPr>
      <w:r>
        <w:rPr>
          <w:rFonts w:hint="eastAsia"/>
          <w:color w:val="000000" w:themeColor="text1"/>
          <w14:textFill>
            <w14:solidFill>
              <w14:schemeClr w14:val="tx1"/>
            </w14:solidFill>
          </w14:textFill>
        </w:rPr>
        <w:t>国内国际双循环新发展格局正加快构建。2020年</w:t>
      </w:r>
      <w:r>
        <w:rPr>
          <w:rStyle w:val="20"/>
          <w:color w:val="000000" w:themeColor="text1"/>
          <w14:textFill>
            <w14:solidFill>
              <w14:schemeClr w14:val="tx1"/>
            </w14:solidFill>
          </w14:textFill>
        </w:rPr>
        <w:t>5月14日，习近平总书记主持召开中央政治局常委会会议并发表重要讲话。会议指出，要深化供给侧结构性改革，充分发挥我国超大规模市场优势和内需潜力，构建国内国际双循环相互促进的新发展格局。</w:t>
      </w:r>
      <w:r>
        <w:rPr>
          <w:rStyle w:val="20"/>
          <w:rFonts w:hint="eastAsia"/>
          <w:color w:val="000000" w:themeColor="text1"/>
          <w14:textFill>
            <w14:solidFill>
              <w14:schemeClr w14:val="tx1"/>
            </w14:solidFill>
          </w14:textFill>
        </w:rPr>
        <w:t>一方面，</w:t>
      </w:r>
      <w:r>
        <w:rPr>
          <w:rStyle w:val="20"/>
          <w:color w:val="000000" w:themeColor="text1"/>
          <w14:textFill>
            <w14:solidFill>
              <w14:schemeClr w14:val="tx1"/>
            </w14:solidFill>
          </w14:textFill>
        </w:rPr>
        <w:t>中国在全球产业链中处于</w:t>
      </w:r>
      <w:r>
        <w:rPr>
          <w:rStyle w:val="20"/>
          <w:rFonts w:hint="eastAsia"/>
          <w:color w:val="000000" w:themeColor="text1"/>
          <w14:textFill>
            <w14:solidFill>
              <w14:schemeClr w14:val="tx1"/>
            </w14:solidFill>
          </w14:textFill>
        </w:rPr>
        <w:t>“</w:t>
      </w:r>
      <w:r>
        <w:rPr>
          <w:rStyle w:val="20"/>
          <w:color w:val="000000" w:themeColor="text1"/>
          <w14:textFill>
            <w14:solidFill>
              <w14:schemeClr w14:val="tx1"/>
            </w14:solidFill>
          </w14:textFill>
        </w:rPr>
        <w:t>世界工厂</w:t>
      </w:r>
      <w:r>
        <w:rPr>
          <w:rStyle w:val="20"/>
          <w:rFonts w:hint="eastAsia"/>
          <w:color w:val="000000" w:themeColor="text1"/>
          <w14:textFill>
            <w14:solidFill>
              <w14:schemeClr w14:val="tx1"/>
            </w14:solidFill>
          </w14:textFill>
        </w:rPr>
        <w:t>”</w:t>
      </w:r>
      <w:r>
        <w:rPr>
          <w:rStyle w:val="20"/>
          <w:color w:val="000000" w:themeColor="text1"/>
          <w14:textFill>
            <w14:solidFill>
              <w14:schemeClr w14:val="tx1"/>
            </w14:solidFill>
          </w14:textFill>
        </w:rPr>
        <w:t>的地位，附加值不够高，品牌效应不够强</w:t>
      </w:r>
      <w:r>
        <w:rPr>
          <w:rStyle w:val="20"/>
          <w:rFonts w:hint="eastAsia"/>
          <w:color w:val="000000" w:themeColor="text1"/>
          <w14:textFill>
            <w14:solidFill>
              <w14:schemeClr w14:val="tx1"/>
            </w14:solidFill>
          </w14:textFill>
        </w:rPr>
        <w:t>，要</w:t>
      </w:r>
      <w:r>
        <w:rPr>
          <w:rStyle w:val="20"/>
          <w:color w:val="000000" w:themeColor="text1"/>
          <w14:textFill>
            <w14:solidFill>
              <w14:schemeClr w14:val="tx1"/>
            </w14:solidFill>
          </w14:textFill>
        </w:rPr>
        <w:t>继续坚定不移走高质量发展之路，稳步实现从代工到研发、从模仿到创新、从</w:t>
      </w:r>
      <w:r>
        <w:rPr>
          <w:rStyle w:val="20"/>
          <w:rFonts w:hint="eastAsia"/>
          <w:color w:val="000000" w:themeColor="text1"/>
          <w14:textFill>
            <w14:solidFill>
              <w14:schemeClr w14:val="tx1"/>
            </w14:solidFill>
          </w14:textFill>
        </w:rPr>
        <w:t>“</w:t>
      </w:r>
      <w:r>
        <w:rPr>
          <w:rStyle w:val="20"/>
          <w:color w:val="000000" w:themeColor="text1"/>
          <w14:textFill>
            <w14:solidFill>
              <w14:schemeClr w14:val="tx1"/>
            </w14:solidFill>
          </w14:textFill>
        </w:rPr>
        <w:t>制造</w:t>
      </w:r>
      <w:r>
        <w:rPr>
          <w:rStyle w:val="20"/>
          <w:rFonts w:hint="eastAsia"/>
          <w:color w:val="000000" w:themeColor="text1"/>
          <w14:textFill>
            <w14:solidFill>
              <w14:schemeClr w14:val="tx1"/>
            </w14:solidFill>
          </w14:textFill>
        </w:rPr>
        <w:t>”</w:t>
      </w:r>
      <w:r>
        <w:rPr>
          <w:rStyle w:val="20"/>
          <w:color w:val="000000" w:themeColor="text1"/>
          <w14:textFill>
            <w14:solidFill>
              <w14:schemeClr w14:val="tx1"/>
            </w14:solidFill>
          </w14:textFill>
        </w:rPr>
        <w:t>到</w:t>
      </w:r>
      <w:r>
        <w:rPr>
          <w:rStyle w:val="20"/>
          <w:rFonts w:hint="eastAsia"/>
          <w:color w:val="000000" w:themeColor="text1"/>
          <w14:textFill>
            <w14:solidFill>
              <w14:schemeClr w14:val="tx1"/>
            </w14:solidFill>
          </w14:textFill>
        </w:rPr>
        <w:t>“</w:t>
      </w:r>
      <w:r>
        <w:rPr>
          <w:rStyle w:val="20"/>
          <w:color w:val="000000" w:themeColor="text1"/>
          <w14:textFill>
            <w14:solidFill>
              <w14:schemeClr w14:val="tx1"/>
            </w14:solidFill>
          </w14:textFill>
        </w:rPr>
        <w:t>智造</w:t>
      </w:r>
      <w:r>
        <w:rPr>
          <w:rStyle w:val="20"/>
          <w:rFonts w:hint="eastAsia"/>
          <w:color w:val="000000" w:themeColor="text1"/>
          <w14:textFill>
            <w14:solidFill>
              <w14:schemeClr w14:val="tx1"/>
            </w14:solidFill>
          </w14:textFill>
        </w:rPr>
        <w:t>”</w:t>
      </w:r>
      <w:r>
        <w:rPr>
          <w:rStyle w:val="20"/>
          <w:color w:val="000000" w:themeColor="text1"/>
          <w14:textFill>
            <w14:solidFill>
              <w14:schemeClr w14:val="tx1"/>
            </w14:solidFill>
          </w14:textFill>
        </w:rPr>
        <w:t>的转变，就必须着眼全球资源和市场，更好地利用国内国际技术、人才、管理等各方面资源，全面提升国际竞争力</w:t>
      </w:r>
      <w:r>
        <w:rPr>
          <w:rStyle w:val="20"/>
          <w:rFonts w:hint="eastAsia"/>
          <w:color w:val="000000" w:themeColor="text1"/>
          <w14:textFill>
            <w14:solidFill>
              <w14:schemeClr w14:val="tx1"/>
            </w14:solidFill>
          </w14:textFill>
        </w:rPr>
        <w:t>。另一方面，</w:t>
      </w:r>
      <w:r>
        <w:rPr>
          <w:rStyle w:val="20"/>
          <w:color w:val="000000" w:themeColor="text1"/>
          <w14:textFill>
            <w14:solidFill>
              <w14:schemeClr w14:val="tx1"/>
            </w14:solidFill>
          </w14:textFill>
        </w:rPr>
        <w:t>随着世界经济格局深刻调整，由个别国家长期主导的单一循环模式已经难以持续</w:t>
      </w:r>
      <w:r>
        <w:rPr>
          <w:rStyle w:val="20"/>
          <w:rFonts w:hint="eastAsia"/>
          <w:color w:val="000000" w:themeColor="text1"/>
          <w14:textFill>
            <w14:solidFill>
              <w14:schemeClr w14:val="tx1"/>
            </w14:solidFill>
          </w14:textFill>
        </w:rPr>
        <w:t>，</w:t>
      </w:r>
      <w:r>
        <w:rPr>
          <w:rStyle w:val="20"/>
          <w:color w:val="000000" w:themeColor="text1"/>
          <w14:textFill>
            <w14:solidFill>
              <w14:schemeClr w14:val="tx1"/>
            </w14:solidFill>
          </w14:textFill>
        </w:rPr>
        <w:t>中国</w:t>
      </w:r>
      <w:r>
        <w:rPr>
          <w:rStyle w:val="20"/>
          <w:rFonts w:hint="eastAsia"/>
          <w:color w:val="000000" w:themeColor="text1"/>
          <w14:textFill>
            <w14:solidFill>
              <w14:schemeClr w14:val="tx1"/>
            </w14:solidFill>
          </w14:textFill>
        </w:rPr>
        <w:t>近年来的经济</w:t>
      </w:r>
      <w:r>
        <w:rPr>
          <w:rStyle w:val="20"/>
          <w:color w:val="000000" w:themeColor="text1"/>
          <w14:textFill>
            <w14:solidFill>
              <w14:schemeClr w14:val="tx1"/>
            </w14:solidFill>
          </w14:textFill>
        </w:rPr>
        <w:t>增长动力更多依靠国内需求特别是消费需求的良性循环系统，为稳定国际产业链、促进全球经济良性循环作出了贡献</w:t>
      </w:r>
      <w:r>
        <w:rPr>
          <w:rStyle w:val="20"/>
          <w:rFonts w:hint="eastAsia"/>
          <w:color w:val="000000" w:themeColor="text1"/>
          <w14:textFill>
            <w14:solidFill>
              <w14:schemeClr w14:val="tx1"/>
            </w14:solidFill>
          </w14:textFill>
        </w:rPr>
        <w:t>。“双循环”新发展格局正推动形成更高质量更深度的全球化，而“一带一路”作为中国对外开放经济的大通道，将成为新全球化的重要地区，随着良好营商环境和机制保障的建立，互联互通的积极效应将被放大，“一带一路”沿线地区的商贸及物流发展将迎来新的契机。</w:t>
      </w:r>
    </w:p>
    <w:p>
      <w:pPr>
        <w:pStyle w:val="2"/>
        <w:widowControl w:val="0"/>
        <w:spacing w:line="578" w:lineRule="exact"/>
        <w:ind w:firstLine="632"/>
        <w:rPr>
          <w:color w:val="000000" w:themeColor="text1"/>
          <w14:textFill>
            <w14:solidFill>
              <w14:schemeClr w14:val="tx1"/>
            </w14:solidFill>
          </w14:textFill>
        </w:rPr>
      </w:pPr>
      <w:r>
        <w:rPr>
          <w:rFonts w:hint="eastAsia"/>
          <w:color w:val="000000" w:themeColor="text1"/>
          <w14:textFill>
            <w14:solidFill>
              <w14:schemeClr w14:val="tx1"/>
            </w14:solidFill>
          </w14:textFill>
        </w:rPr>
        <w:t>成渝地区双城经济圈建设正加速推进。</w:t>
      </w:r>
      <w:r>
        <w:rPr>
          <w:color w:val="000000" w:themeColor="text1"/>
          <w14:textFill>
            <w14:solidFill>
              <w14:schemeClr w14:val="tx1"/>
            </w14:solidFill>
          </w14:textFill>
        </w:rPr>
        <w:t>2020年1月3日下午，中央财经委员会第六次会议研究推动成渝地区双城经济圈建设问题。习近平总书记强调，推动成渝地区双城经济圈建设，有利于在西部形成高质量发展的重要增长极，打造内陆开放战略高地，对于推动高质量发展具有重要意义。成渝地区双城经济圈建设上升为国家战略</w:t>
      </w:r>
      <w:r>
        <w:rPr>
          <w:rFonts w:hint="eastAsia"/>
          <w:color w:val="000000" w:themeColor="text1"/>
          <w14:textFill>
            <w14:solidFill>
              <w14:schemeClr w14:val="tx1"/>
            </w14:solidFill>
          </w14:textFill>
        </w:rPr>
        <w:t>，将</w:t>
      </w:r>
      <w:r>
        <w:rPr>
          <w:color w:val="000000" w:themeColor="text1"/>
          <w14:textFill>
            <w14:solidFill>
              <w14:schemeClr w14:val="tx1"/>
            </w14:solidFill>
          </w14:textFill>
        </w:rPr>
        <w:t>强化重庆和成都的中心城市带动作用，使成渝地区成为具有全国影响力的重要经济中心、科技创新中心、改革开放新高地、高品质生活宜居地，助推高质量发展</w:t>
      </w:r>
      <w:r>
        <w:rPr>
          <w:rFonts w:hint="eastAsia"/>
          <w:color w:val="000000" w:themeColor="text1"/>
          <w14:textFill>
            <w14:solidFill>
              <w14:schemeClr w14:val="tx1"/>
            </w14:solidFill>
          </w14:textFill>
        </w:rPr>
        <w:t>。作为西部内陆发展的新引擎，成渝地区关注内陆开放，拟建设成为国家发展第四级，标志着西部内陆城市从传统内陆地区走向开放高地，确立了国家深化陆海双向开放的全新格局。渝东北与川东北一体化发展的深入实施，有利于巫溪发挥地处渝陕鄂川边区的独特地理区位优势，在商贸流通方面打造发展新优势。</w:t>
      </w:r>
    </w:p>
    <w:p>
      <w:pPr>
        <w:pStyle w:val="2"/>
        <w:widowControl w:val="0"/>
        <w:spacing w:line="578" w:lineRule="exact"/>
        <w:ind w:firstLine="632"/>
        <w:rPr>
          <w:color w:val="000000" w:themeColor="text1"/>
          <w14:textFill>
            <w14:solidFill>
              <w14:schemeClr w14:val="tx1"/>
            </w14:solidFill>
          </w14:textFill>
        </w:rPr>
      </w:pPr>
      <w:r>
        <w:rPr>
          <w:rFonts w:hint="eastAsia"/>
          <w:color w:val="000000" w:themeColor="text1"/>
          <w14:textFill>
            <w14:solidFill>
              <w14:schemeClr w14:val="tx1"/>
            </w14:solidFill>
          </w14:textFill>
        </w:rPr>
        <w:t>重庆推动“一区两群”协调发展。2020年重庆市政府工作报告中提到，要着力构建“一区两群”协调发展格局，“</w:t>
      </w:r>
      <w:r>
        <w:rPr>
          <w:color w:val="000000" w:themeColor="text1"/>
          <w14:textFill>
            <w14:solidFill>
              <w14:schemeClr w14:val="tx1"/>
            </w14:solidFill>
          </w14:textFill>
        </w:rPr>
        <w:t>一区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指重庆主城都市区，该区域包括渝中、大渡口、江北、沙坪坝、九龙坡、南岸、北碚、渝北、巴南、涪陵、长寿、江津、合川、永川、南川、綦江、大足、璧山、铜梁、潼南、荣昌21个区和万盛经开区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两群</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指渝东北三峡库区城镇群和渝东南武陵山区城镇群。</w:t>
      </w:r>
      <w:r>
        <w:rPr>
          <w:rFonts w:hint="eastAsia"/>
          <w:color w:val="000000" w:themeColor="text1"/>
          <w14:textFill>
            <w14:solidFill>
              <w14:schemeClr w14:val="tx1"/>
            </w14:solidFill>
          </w14:textFill>
        </w:rPr>
        <w:t>其中，</w:t>
      </w:r>
      <w:r>
        <w:rPr>
          <w:color w:val="000000" w:themeColor="text1"/>
          <w14:textFill>
            <w14:solidFill>
              <w14:schemeClr w14:val="tx1"/>
            </w14:solidFill>
          </w14:textFill>
        </w:rPr>
        <w:t>渝东北三峡库区城镇群包括巫溪</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万州、梁平、开州、城口、丰都、垫江、忠县、云阳、奉节、巫山11个区县。</w:t>
      </w:r>
      <w:r>
        <w:rPr>
          <w:rFonts w:hint="eastAsia"/>
          <w:color w:val="000000" w:themeColor="text1"/>
          <w14:textFill>
            <w14:solidFill>
              <w14:schemeClr w14:val="tx1"/>
            </w14:solidFill>
          </w14:textFill>
        </w:rPr>
        <w:t>“一区两群”协调发展格局下，充分尊重各区域的差异，合理布局发展产业和发展战略，有利于提高区域协调性，实现区域的“特色发展”。近年来，巫溪县商贸经济持续发力，特色农业提质增效，生态旅游健康发展，综合实力不断提升，有利于在“一区两群”协调发展格局中实现更大作为。</w:t>
      </w:r>
    </w:p>
    <w:p>
      <w:pPr>
        <w:pStyle w:val="2"/>
        <w:widowControl w:val="0"/>
        <w:spacing w:line="578" w:lineRule="exact"/>
        <w:ind w:firstLine="632"/>
        <w:rPr>
          <w:color w:val="000000" w:themeColor="text1"/>
          <w14:textFill>
            <w14:solidFill>
              <w14:schemeClr w14:val="tx1"/>
            </w14:solidFill>
          </w14:textFill>
        </w:rPr>
      </w:pPr>
      <w:r>
        <w:rPr>
          <w:rFonts w:hint="eastAsia" w:cs="方正仿宋_GBK"/>
          <w:color w:val="000000" w:themeColor="text1"/>
          <w14:textFill>
            <w14:solidFill>
              <w14:schemeClr w14:val="tx1"/>
            </w14:solidFill>
          </w14:textFill>
        </w:rPr>
        <w:t>作为“渝东北三峡库区城镇群”中的一员，巫溪县将迎来更好</w:t>
      </w:r>
      <w:r>
        <w:rPr>
          <w:rFonts w:hint="eastAsia"/>
          <w:color w:val="000000" w:themeColor="text1"/>
          <w14:textFill>
            <w14:solidFill>
              <w14:schemeClr w14:val="tx1"/>
            </w14:solidFill>
          </w14:textFill>
        </w:rPr>
        <w:t>的发展契机，有助于</w:t>
      </w:r>
      <w:r>
        <w:rPr>
          <w:color w:val="000000" w:themeColor="text1"/>
          <w14:textFill>
            <w14:solidFill>
              <w14:schemeClr w14:val="tx1"/>
            </w14:solidFill>
          </w14:textFill>
        </w:rPr>
        <w:t>发挥自身作用，与相邻区县加强</w:t>
      </w:r>
      <w:r>
        <w:rPr>
          <w:rFonts w:hint="eastAsia"/>
          <w:color w:val="000000" w:themeColor="text1"/>
          <w14:textFill>
            <w14:solidFill>
              <w14:schemeClr w14:val="tx1"/>
            </w14:solidFill>
          </w14:textFill>
        </w:rPr>
        <w:t>商贸物流</w:t>
      </w:r>
      <w:r>
        <w:rPr>
          <w:color w:val="000000" w:themeColor="text1"/>
          <w14:textFill>
            <w14:solidFill>
              <w14:schemeClr w14:val="tx1"/>
            </w14:solidFill>
          </w14:textFill>
        </w:rPr>
        <w:t>合作，</w:t>
      </w:r>
      <w:r>
        <w:rPr>
          <w:rFonts w:hint="eastAsia"/>
          <w:color w:val="000000" w:themeColor="text1"/>
          <w14:textFill>
            <w14:solidFill>
              <w14:schemeClr w14:val="tx1"/>
            </w14:solidFill>
          </w14:textFill>
        </w:rPr>
        <w:t>实现</w:t>
      </w:r>
      <w:r>
        <w:rPr>
          <w:color w:val="000000" w:themeColor="text1"/>
          <w14:textFill>
            <w14:solidFill>
              <w14:schemeClr w14:val="tx1"/>
            </w14:solidFill>
          </w14:textFill>
        </w:rPr>
        <w:t>协同发展</w:t>
      </w:r>
      <w:r>
        <w:rPr>
          <w:rFonts w:hint="eastAsia"/>
          <w:color w:val="000000" w:themeColor="text1"/>
          <w14:textFill>
            <w14:solidFill>
              <w14:schemeClr w14:val="tx1"/>
            </w14:solidFill>
          </w14:textFill>
        </w:rPr>
        <w:t>。今后一个时期，巫溪县将进入交通区位加速改善期，有利于发挥地处渝陕鄂川边区的独特地理优势，在更大范围扩大开放。正在建设的巫镇高速，将</w:t>
      </w:r>
      <w:r>
        <w:rPr>
          <w:color w:val="000000" w:themeColor="text1"/>
          <w14:textFill>
            <w14:solidFill>
              <w14:schemeClr w14:val="tx1"/>
            </w14:solidFill>
          </w14:textFill>
        </w:rPr>
        <w:t>建立重庆和陕西之间的新的陆路运输，并构建湖北、重庆和陕西之间的南北通道</w:t>
      </w:r>
      <w:r>
        <w:rPr>
          <w:rFonts w:hint="eastAsia"/>
          <w:color w:val="000000" w:themeColor="text1"/>
          <w14:textFill>
            <w14:solidFill>
              <w14:schemeClr w14:val="tx1"/>
            </w14:solidFill>
          </w14:textFill>
        </w:rPr>
        <w:t>，对巫溪县经济发展具有重要意义；即将开工的郑万高铁巫溪支线，有利于改善全县交通基础设施，优化商贸物流和边贸产业发展条件；正在建设的两巫高速，将大幅缩短巫溪同巫山的交通行程，促进巫溪和周边区县实现全面互联互通。</w:t>
      </w:r>
    </w:p>
    <w:p>
      <w:pPr>
        <w:pStyle w:val="2"/>
        <w:widowControl w:val="0"/>
        <w:spacing w:line="578" w:lineRule="exact"/>
        <w:ind w:firstLine="632"/>
        <w:rPr>
          <w:color w:val="000000" w:themeColor="text1"/>
          <w14:textFill>
            <w14:solidFill>
              <w14:schemeClr w14:val="tx1"/>
            </w14:solidFill>
          </w14:textFill>
        </w:rPr>
      </w:pPr>
    </w:p>
    <w:p>
      <w:pPr>
        <w:pStyle w:val="2"/>
        <w:widowControl w:val="0"/>
        <w:numPr>
          <w:ilvl w:val="0"/>
          <w:numId w:val="1"/>
        </w:numPr>
        <w:spacing w:line="578" w:lineRule="exact"/>
        <w:ind w:firstLine="0" w:firstLineChars="0"/>
        <w:jc w:val="center"/>
        <w:outlineLvl w:val="0"/>
        <w:rPr>
          <w:rFonts w:eastAsia="方正黑体_GBK" w:cs="方正黑体_GBK"/>
          <w:color w:val="000000" w:themeColor="text1"/>
          <w14:textFill>
            <w14:solidFill>
              <w14:schemeClr w14:val="tx1"/>
            </w14:solidFill>
          </w14:textFill>
        </w:rPr>
      </w:pPr>
      <w:r>
        <w:rPr>
          <w:rFonts w:hint="eastAsia" w:eastAsia="方正黑体_GBK" w:cs="方正黑体_GBK"/>
          <w:color w:val="000000" w:themeColor="text1"/>
          <w14:textFill>
            <w14:solidFill>
              <w14:schemeClr w14:val="tx1"/>
            </w14:solidFill>
          </w14:textFill>
        </w:rPr>
        <w:t>总体思路</w:t>
      </w:r>
    </w:p>
    <w:p>
      <w:pPr>
        <w:pStyle w:val="3"/>
        <w:adjustRightInd w:val="0"/>
        <w:snapToGrid w:val="0"/>
        <w:spacing w:line="578" w:lineRule="exact"/>
        <w:ind w:left="0" w:leftChars="0"/>
        <w:rPr>
          <w:color w:val="000000" w:themeColor="text1"/>
          <w14:textFill>
            <w14:solidFill>
              <w14:schemeClr w14:val="tx1"/>
            </w14:solidFill>
          </w14:textFill>
        </w:rPr>
      </w:pPr>
    </w:p>
    <w:p>
      <w:pPr>
        <w:pStyle w:val="6"/>
        <w:adjustRightInd w:val="0"/>
        <w:spacing w:line="578"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第一节</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指导思想</w:t>
      </w:r>
    </w:p>
    <w:p>
      <w:pPr>
        <w:pStyle w:val="2"/>
        <w:widowControl w:val="0"/>
        <w:spacing w:line="578" w:lineRule="exact"/>
        <w:ind w:firstLine="632"/>
        <w:rPr>
          <w:rFonts w:cs="方正仿宋_GBK"/>
          <w:color w:val="000000" w:themeColor="text1"/>
          <w14:textFill>
            <w14:solidFill>
              <w14:schemeClr w14:val="tx1"/>
            </w14:solidFill>
          </w14:textFill>
        </w:rPr>
      </w:pPr>
      <w:r>
        <w:rPr>
          <w:rFonts w:hint="eastAsia" w:cs="方正仿宋_GBK"/>
          <w:color w:val="000000" w:themeColor="text1"/>
          <w14:textFill>
            <w14:solidFill>
              <w14:schemeClr w14:val="tx1"/>
            </w14:solidFill>
          </w14:textFill>
        </w:rPr>
        <w:t>以习近平新时代中国特色社会主义思想为指导，全面贯彻党的十九大、十九届历次全会精神，</w:t>
      </w:r>
      <w:r>
        <w:rPr>
          <w:rFonts w:hint="eastAsia" w:cs="方正仿宋_GBK"/>
          <w:color w:val="000000" w:themeColor="text1"/>
          <w:lang w:eastAsia="zh-CN"/>
          <w14:textFill>
            <w14:solidFill>
              <w14:schemeClr w14:val="tx1"/>
            </w14:solidFill>
          </w14:textFill>
        </w:rPr>
        <w:t>增强“四个意识”、坚定“四个自信”、做到“两个维护”</w:t>
      </w:r>
      <w:r>
        <w:rPr>
          <w:rFonts w:hint="eastAsia" w:cs="方正仿宋_GBK"/>
          <w:color w:val="000000" w:themeColor="text1"/>
          <w14:textFill>
            <w14:solidFill>
              <w14:schemeClr w14:val="tx1"/>
            </w14:solidFill>
          </w14:textFill>
        </w:rPr>
        <w:t>，统筹推进“五位一体”总体布局，协调推进“四个全面”战略布局，深化落实习近平总书记对重庆提出的营造良好政治生态，坚持“两点”定位、“两地”“两高”目标、发挥“三个作用”和推动成渝地区双城经济圈建设等重要指示要求，紧紧围绕县十四次党代会提出的“128”工作思路和“1235”奋斗目标，以及县委、县政府“2035年实现绿色崛起、基本实现社会主义现代化”的总体目标，坚持稳中求进工作总基调，以推动高质量发展</w:t>
      </w:r>
      <w:r>
        <w:rPr>
          <w:color w:val="000000" w:themeColor="text1"/>
          <w14:textFill>
            <w14:solidFill>
              <w14:schemeClr w14:val="tx1"/>
            </w14:solidFill>
          </w14:textFill>
        </w:rPr>
        <w:t>为主题，</w:t>
      </w:r>
      <w:r>
        <w:rPr>
          <w:rFonts w:hint="eastAsia" w:cs="方正仿宋_GBK"/>
          <w:color w:val="000000" w:themeColor="text1"/>
          <w14:textFill>
            <w14:solidFill>
              <w14:schemeClr w14:val="tx1"/>
            </w14:solidFill>
          </w14:textFill>
        </w:rPr>
        <w:t>以供给侧结构性改革为主线，积极参与国内国际双循环，积极融入“一带一路”建设、长江经济带发展、新时代西部大开发、西部陆海新通道建设及推动成渝地区双城经济圈建设和“一区两群”协调发展，进一步补齐短板、破解发展瓶颈，积极探索融入新发展格局的有效路径。以进一步扩大内需和促进消费转型升级为重点，积极培育壮大市场主体，</w:t>
      </w:r>
      <w:r>
        <w:rPr>
          <w:rFonts w:hint="eastAsia" w:cs="方正仿宋_GBK"/>
          <w:bCs/>
          <w:color w:val="000000" w:themeColor="text1"/>
          <w14:textFill>
            <w14:solidFill>
              <w14:schemeClr w14:val="tx1"/>
            </w14:solidFill>
          </w14:textFill>
        </w:rPr>
        <w:t>统筹城乡商贸协调发展，加强区域商贸合作，</w:t>
      </w:r>
      <w:r>
        <w:rPr>
          <w:rFonts w:hint="eastAsia" w:cs="方正仿宋_GBK"/>
          <w:color w:val="000000" w:themeColor="text1"/>
          <w14:textFill>
            <w14:solidFill>
              <w14:schemeClr w14:val="tx1"/>
            </w14:solidFill>
          </w14:textFill>
        </w:rPr>
        <w:t>打造渝陕鄂川边区高质量发展重要增长极，努力在服从服务全国构建新发展格局中展现新作为、作出新贡献、取得新成效，全面推进改革开放创新，促进经济健康发展、社会和谐稳定。</w:t>
      </w:r>
    </w:p>
    <w:p>
      <w:pPr>
        <w:pStyle w:val="6"/>
        <w:adjustRightInd w:val="0"/>
        <w:spacing w:line="578" w:lineRule="exact"/>
        <w:rPr>
          <w:color w:val="000000" w:themeColor="text1"/>
          <w14:textFill>
            <w14:solidFill>
              <w14:schemeClr w14:val="tx1"/>
            </w14:solidFill>
          </w14:textFill>
        </w:rPr>
      </w:pPr>
    </w:p>
    <w:p>
      <w:pPr>
        <w:pStyle w:val="6"/>
        <w:adjustRightInd w:val="0"/>
        <w:spacing w:line="578"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第二节基本原则</w:t>
      </w:r>
    </w:p>
    <w:p>
      <w:pPr>
        <w:adjustRightInd w:val="0"/>
        <w:snapToGrid w:val="0"/>
        <w:spacing w:line="578" w:lineRule="exact"/>
        <w:ind w:firstLine="654"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坚持创新发展。大力推动</w:t>
      </w:r>
      <w:r>
        <w:rPr>
          <w:rStyle w:val="21"/>
          <w:rFonts w:hint="eastAsia"/>
          <w:color w:val="000000" w:themeColor="text1"/>
          <w14:textFill>
            <w14:solidFill>
              <w14:schemeClr w14:val="tx1"/>
            </w14:solidFill>
          </w14:textFill>
        </w:rPr>
        <w:t>“互联网+”农产品出村进城工程，</w:t>
      </w:r>
      <w:r>
        <w:rPr>
          <w:rFonts w:hint="eastAsia"/>
          <w:color w:val="000000" w:themeColor="text1"/>
          <w:szCs w:val="32"/>
          <w14:textFill>
            <w14:solidFill>
              <w14:schemeClr w14:val="tx1"/>
            </w14:solidFill>
          </w14:textFill>
        </w:rPr>
        <w:t>推动流通理论、机制、政策创新，推动流通应用技术、组织方式和经营模式的创新。推进传统商贸与信息化深度结合，促进商贸流通信息化、标准化、集约化，推动转型升级，提高流通效率，不断提高商贸流通现代化水平。</w:t>
      </w:r>
    </w:p>
    <w:p>
      <w:pPr>
        <w:adjustRightInd w:val="0"/>
        <w:snapToGrid w:val="0"/>
        <w:spacing w:line="578" w:lineRule="exact"/>
        <w:ind w:firstLine="654"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坚持融合发展。积极实施大商务大融合大发展战略，推动商务与产业、</w:t>
      </w:r>
      <w:r>
        <w:rPr>
          <w:rFonts w:hint="eastAsia"/>
          <w:color w:val="000000" w:themeColor="text1"/>
          <w:szCs w:val="32"/>
          <w14:textFill>
            <w14:solidFill>
              <w14:schemeClr w14:val="tx1"/>
            </w14:solidFill>
          </w14:textFill>
        </w:rPr>
        <w:t>商务与科技创新、</w:t>
      </w:r>
      <w:r>
        <w:rPr>
          <w:color w:val="000000" w:themeColor="text1"/>
          <w:szCs w:val="32"/>
          <w14:textFill>
            <w14:solidFill>
              <w14:schemeClr w14:val="tx1"/>
            </w14:solidFill>
          </w14:textFill>
        </w:rPr>
        <w:t>商务与城乡一体化、</w:t>
      </w:r>
      <w:r>
        <w:rPr>
          <w:rFonts w:hint="eastAsia"/>
          <w:color w:val="000000" w:themeColor="text1"/>
          <w:szCs w:val="32"/>
          <w14:textFill>
            <w14:solidFill>
              <w14:schemeClr w14:val="tx1"/>
            </w14:solidFill>
          </w14:textFill>
        </w:rPr>
        <w:t>商务与</w:t>
      </w:r>
      <w:r>
        <w:rPr>
          <w:color w:val="000000" w:themeColor="text1"/>
          <w:szCs w:val="32"/>
          <w14:textFill>
            <w14:solidFill>
              <w14:schemeClr w14:val="tx1"/>
            </w14:solidFill>
          </w14:textFill>
        </w:rPr>
        <w:t>生态文明建设</w:t>
      </w:r>
      <w:r>
        <w:rPr>
          <w:rFonts w:hint="eastAsia"/>
          <w:color w:val="000000" w:themeColor="text1"/>
          <w:szCs w:val="32"/>
          <w14:textFill>
            <w14:solidFill>
              <w14:schemeClr w14:val="tx1"/>
            </w14:solidFill>
          </w14:textFill>
        </w:rPr>
        <w:t>等</w:t>
      </w:r>
      <w:r>
        <w:rPr>
          <w:color w:val="000000" w:themeColor="text1"/>
          <w:szCs w:val="32"/>
          <w14:textFill>
            <w14:solidFill>
              <w14:schemeClr w14:val="tx1"/>
            </w14:solidFill>
          </w14:textFill>
        </w:rPr>
        <w:t>融合协调发展。</w:t>
      </w:r>
      <w:r>
        <w:rPr>
          <w:rFonts w:hint="eastAsia"/>
          <w:color w:val="000000" w:themeColor="text1"/>
          <w:szCs w:val="32"/>
          <w14:textFill>
            <w14:solidFill>
              <w14:schemeClr w14:val="tx1"/>
            </w14:solidFill>
          </w14:textFill>
        </w:rPr>
        <w:t>推进商贸服务业结构调整，加快流通网络化、数字化、智能化建设，促进线上线下融合发展。</w:t>
      </w:r>
    </w:p>
    <w:p>
      <w:pPr>
        <w:adjustRightInd w:val="0"/>
        <w:snapToGrid w:val="0"/>
        <w:spacing w:line="578" w:lineRule="exact"/>
        <w:ind w:firstLine="654"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坚持协调发展。</w:t>
      </w:r>
      <w:r>
        <w:rPr>
          <w:rStyle w:val="21"/>
          <w:color w:val="000000" w:themeColor="text1"/>
          <w14:textFill>
            <w14:solidFill>
              <w14:schemeClr w14:val="tx1"/>
            </w14:solidFill>
          </w14:textFill>
        </w:rPr>
        <w:t>积极融入成渝地区双城经济圈建设和</w:t>
      </w:r>
      <w:r>
        <w:rPr>
          <w:rStyle w:val="21"/>
          <w:rFonts w:hint="eastAsia"/>
          <w:color w:val="000000" w:themeColor="text1"/>
          <w14:textFill>
            <w14:solidFill>
              <w14:schemeClr w14:val="tx1"/>
            </w14:solidFill>
          </w14:textFill>
        </w:rPr>
        <w:t>“</w:t>
      </w:r>
      <w:r>
        <w:rPr>
          <w:rStyle w:val="21"/>
          <w:color w:val="000000" w:themeColor="text1"/>
          <w14:textFill>
            <w14:solidFill>
              <w14:schemeClr w14:val="tx1"/>
            </w14:solidFill>
          </w14:textFill>
        </w:rPr>
        <w:t>一区两群</w:t>
      </w:r>
      <w:r>
        <w:rPr>
          <w:rStyle w:val="21"/>
          <w:rFonts w:hint="eastAsia"/>
          <w:color w:val="000000" w:themeColor="text1"/>
          <w14:textFill>
            <w14:solidFill>
              <w14:schemeClr w14:val="tx1"/>
            </w14:solidFill>
          </w14:textFill>
        </w:rPr>
        <w:t>”</w:t>
      </w:r>
      <w:r>
        <w:rPr>
          <w:rStyle w:val="21"/>
          <w:color w:val="000000" w:themeColor="text1"/>
          <w14:textFill>
            <w14:solidFill>
              <w14:schemeClr w14:val="tx1"/>
            </w14:solidFill>
          </w14:textFill>
        </w:rPr>
        <w:t>协调发展</w:t>
      </w:r>
      <w:r>
        <w:rPr>
          <w:rStyle w:val="21"/>
          <w:rFonts w:hint="eastAsia"/>
          <w:color w:val="000000" w:themeColor="text1"/>
          <w14:textFill>
            <w14:solidFill>
              <w14:schemeClr w14:val="tx1"/>
            </w14:solidFill>
          </w14:textFill>
        </w:rPr>
        <w:t>，</w:t>
      </w:r>
      <w:r>
        <w:rPr>
          <w:rFonts w:hint="eastAsia"/>
          <w:color w:val="000000" w:themeColor="text1"/>
          <w:szCs w:val="32"/>
          <w14:textFill>
            <w14:solidFill>
              <w14:schemeClr w14:val="tx1"/>
            </w14:solidFill>
          </w14:textFill>
        </w:rPr>
        <w:t>加强</w:t>
      </w:r>
      <w:r>
        <w:rPr>
          <w:rStyle w:val="21"/>
          <w:color w:val="000000" w:themeColor="text1"/>
          <w14:textFill>
            <w14:solidFill>
              <w14:schemeClr w14:val="tx1"/>
            </w14:solidFill>
          </w14:textFill>
        </w:rPr>
        <w:t>渝陕鄂川</w:t>
      </w:r>
      <w:r>
        <w:rPr>
          <w:rFonts w:hint="eastAsia"/>
          <w:color w:val="000000" w:themeColor="text1"/>
          <w:szCs w:val="32"/>
          <w14:textFill>
            <w14:solidFill>
              <w14:schemeClr w14:val="tx1"/>
            </w14:solidFill>
          </w14:textFill>
        </w:rPr>
        <w:t>周边协作，强化</w:t>
      </w:r>
      <w:r>
        <w:rPr>
          <w:rStyle w:val="21"/>
          <w:color w:val="000000" w:themeColor="text1"/>
          <w14:textFill>
            <w14:solidFill>
              <w14:schemeClr w14:val="tx1"/>
            </w14:solidFill>
          </w14:textFill>
        </w:rPr>
        <w:t>渝东北三峡库区城镇群</w:t>
      </w:r>
      <w:r>
        <w:rPr>
          <w:rFonts w:hint="eastAsia"/>
          <w:color w:val="000000" w:themeColor="text1"/>
          <w:szCs w:val="32"/>
          <w14:textFill>
            <w14:solidFill>
              <w14:schemeClr w14:val="tx1"/>
            </w14:solidFill>
          </w14:textFill>
        </w:rPr>
        <w:t>协调发展，深化现代物流、农产品等领域商贸合作交流。</w:t>
      </w:r>
    </w:p>
    <w:p>
      <w:pPr>
        <w:pStyle w:val="2"/>
        <w:widowControl w:val="0"/>
        <w:spacing w:line="578" w:lineRule="exact"/>
        <w:ind w:firstLine="632"/>
        <w:rPr>
          <w:color w:val="000000" w:themeColor="text1"/>
          <w14:textFill>
            <w14:solidFill>
              <w14:schemeClr w14:val="tx1"/>
            </w14:solidFill>
          </w14:textFill>
        </w:rPr>
      </w:pPr>
      <w:r>
        <w:rPr>
          <w:color w:val="000000" w:themeColor="text1"/>
          <w14:textFill>
            <w14:solidFill>
              <w14:schemeClr w14:val="tx1"/>
            </w14:solidFill>
          </w14:textFill>
        </w:rPr>
        <w:t>坚持扩大开放</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加快建设渝陕鄂</w:t>
      </w:r>
      <w:r>
        <w:rPr>
          <w:rFonts w:hint="eastAsia"/>
          <w:color w:val="000000" w:themeColor="text1"/>
          <w14:textFill>
            <w14:solidFill>
              <w14:schemeClr w14:val="tx1"/>
            </w14:solidFill>
          </w14:textFill>
        </w:rPr>
        <w:t>川</w:t>
      </w:r>
      <w:r>
        <w:rPr>
          <w:color w:val="000000" w:themeColor="text1"/>
          <w14:textFill>
            <w14:solidFill>
              <w14:schemeClr w14:val="tx1"/>
            </w14:solidFill>
          </w14:textFill>
        </w:rPr>
        <w:t>边区纵深开放门户，纵深推</w:t>
      </w:r>
      <w:r>
        <w:rPr>
          <w:rFonts w:hint="eastAsia" w:cs="方正仿宋_GBK"/>
          <w:color w:val="000000" w:themeColor="text1"/>
          <w14:textFill>
            <w14:solidFill>
              <w14:schemeClr w14:val="tx1"/>
            </w14:solidFill>
          </w14:textFill>
        </w:rPr>
        <w:t>进“开放活县”，大力发展边贸旅游，扩大边贸旅</w:t>
      </w:r>
      <w:r>
        <w:rPr>
          <w:rFonts w:hint="eastAsia"/>
          <w:color w:val="000000" w:themeColor="text1"/>
          <w14:textFill>
            <w14:solidFill>
              <w14:schemeClr w14:val="tx1"/>
            </w14:solidFill>
          </w14:textFill>
        </w:rPr>
        <w:t>游消费，为商贸经济发展注入新动力、增添新活力、拓展新空间。</w:t>
      </w:r>
    </w:p>
    <w:p>
      <w:pPr>
        <w:adjustRightInd w:val="0"/>
        <w:snapToGrid w:val="0"/>
        <w:spacing w:line="578" w:lineRule="exact"/>
        <w:ind w:firstLine="654"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坚持幸福惠民。始终围绕贴近民生、便民利民和幸福惠民的宗旨，</w:t>
      </w:r>
      <w:r>
        <w:rPr>
          <w:rFonts w:hint="eastAsia"/>
          <w:color w:val="000000" w:themeColor="text1"/>
          <w:szCs w:val="32"/>
          <w14:textFill>
            <w14:solidFill>
              <w14:schemeClr w14:val="tx1"/>
            </w14:solidFill>
          </w14:textFill>
        </w:rPr>
        <w:t>逐步完善城市及农村生活便利设施，鼓励关系百姓生活、就业容量大的行业发展，保障生活必需品安全稳定供应，</w:t>
      </w:r>
      <w:r>
        <w:rPr>
          <w:color w:val="000000" w:themeColor="text1"/>
          <w:szCs w:val="32"/>
          <w14:textFill>
            <w14:solidFill>
              <w14:schemeClr w14:val="tx1"/>
            </w14:solidFill>
          </w14:textFill>
        </w:rPr>
        <w:t>不断提高人民群众</w:t>
      </w:r>
      <w:r>
        <w:rPr>
          <w:rFonts w:hint="eastAsia"/>
          <w:color w:val="000000" w:themeColor="text1"/>
          <w:szCs w:val="32"/>
          <w14:textFill>
            <w14:solidFill>
              <w14:schemeClr w14:val="tx1"/>
            </w14:solidFill>
          </w14:textFill>
        </w:rPr>
        <w:t>幸福指数。</w:t>
      </w:r>
    </w:p>
    <w:p>
      <w:pPr>
        <w:pStyle w:val="5"/>
        <w:adjustRightInd w:val="0"/>
        <w:spacing w:line="578" w:lineRule="exact"/>
        <w:rPr>
          <w:rFonts w:ascii="Times New Roman" w:hAnsi="Times New Roman"/>
          <w:color w:val="000000" w:themeColor="text1"/>
          <w14:textFill>
            <w14:solidFill>
              <w14:schemeClr w14:val="tx1"/>
            </w14:solidFill>
          </w14:textFill>
        </w:rPr>
      </w:pPr>
    </w:p>
    <w:p>
      <w:pPr>
        <w:pStyle w:val="6"/>
        <w:adjustRightInd w:val="0"/>
        <w:spacing w:line="578"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第三节 发展目标</w:t>
      </w:r>
    </w:p>
    <w:p>
      <w:pPr>
        <w:pStyle w:val="2"/>
        <w:widowControl w:val="0"/>
        <w:spacing w:line="578" w:lineRule="exact"/>
        <w:ind w:firstLine="632"/>
        <w:rPr>
          <w:color w:val="000000" w:themeColor="text1"/>
          <w14:textFill>
            <w14:solidFill>
              <w14:schemeClr w14:val="tx1"/>
            </w14:solidFill>
          </w14:textFill>
        </w:rPr>
      </w:pPr>
      <w:r>
        <w:rPr>
          <w:rFonts w:hint="eastAsia"/>
          <w:color w:val="000000" w:themeColor="text1"/>
          <w14:textFill>
            <w14:solidFill>
              <w14:schemeClr w14:val="tx1"/>
            </w14:solidFill>
          </w14:textFill>
        </w:rPr>
        <w:t>“十四五”期间，坚持目标导向、问题导向、结果导向相统一，确立“加快建设渝陕鄂川边区纵深开放门户”五年发展目标，大力发展数字经济、平台经济、共享经济等，巫溪商贸物流行业发展规模实现新跨越，全面建设社会主义现代化建设新征程实现良好开局。</w:t>
      </w:r>
    </w:p>
    <w:p>
      <w:pPr>
        <w:pStyle w:val="2"/>
        <w:widowControl w:val="0"/>
        <w:spacing w:line="578" w:lineRule="exact"/>
        <w:ind w:firstLine="632"/>
        <w:rPr>
          <w:color w:val="000000" w:themeColor="text1"/>
          <w14:textFill>
            <w14:solidFill>
              <w14:schemeClr w14:val="tx1"/>
            </w14:solidFill>
          </w14:textFill>
        </w:rPr>
      </w:pPr>
      <w:r>
        <w:rPr>
          <w:rFonts w:hint="eastAsia"/>
          <w:color w:val="000000" w:themeColor="text1"/>
          <w14:textFill>
            <w14:solidFill>
              <w14:schemeClr w14:val="tx1"/>
            </w14:solidFill>
          </w14:textFill>
        </w:rPr>
        <w:t>商贸综合实力大幅提升。壮大培育市场主体，大力发展核心商圈，促进商贸物流行业对经济贡献不断提升。到2025年，全社会消费品零售总额达到100亿元；批发和零售业商品销售总额达到100亿元；住宿和餐饮业营业额达到11亿元；限额以上商贸企业数量达到</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20个。全力争创商文旅体融合发展城市建设试点，巫溪县历史文化积淀深厚、风景名胜资源丰富、商文旅体产业融合效果显著，具有创建商文旅体融合发展城市的必要条件和独特优势，推动形成区域消费联动发展新格局。</w:t>
      </w:r>
    </w:p>
    <w:p>
      <w:pPr>
        <w:pStyle w:val="2"/>
        <w:widowControl w:val="0"/>
        <w:spacing w:line="578" w:lineRule="exact"/>
        <w:ind w:firstLine="632"/>
        <w:rPr>
          <w:color w:val="000000" w:themeColor="text1"/>
          <w14:textFill>
            <w14:solidFill>
              <w14:schemeClr w14:val="tx1"/>
            </w14:solidFill>
          </w14:textFill>
        </w:rPr>
      </w:pPr>
      <w:r>
        <w:rPr>
          <w:rFonts w:hint="eastAsia"/>
          <w:color w:val="000000" w:themeColor="text1"/>
          <w14:textFill>
            <w14:solidFill>
              <w14:schemeClr w14:val="tx1"/>
            </w14:solidFill>
          </w14:textFill>
        </w:rPr>
        <w:t>现代物流体系更加高效便捷。公共仓储设施基本满足全县及周边区域商贸集散需求，物流重点线路道路基础设施进一步优化完善，“大进”“大出”的物流周转能力基本形成，“四高一铁一空一水”多式联运物流体系逐渐成熟。建成渝陕鄂川边贸物流中心。“十四五”期间，巫溪县做大做强商贸物流产业，优化完善现代物流仓储体系，提高商贸物流产业信息化、集约化水平，进一步完善电商服务能力，大力发展电商新业态新模式，基本建成渝陕鄂川边贸物流中心，成为周边县域向北、向东往来的重要商贸集散地。</w:t>
      </w:r>
    </w:p>
    <w:p>
      <w:pPr>
        <w:pStyle w:val="2"/>
        <w:widowControl w:val="0"/>
        <w:spacing w:line="578" w:lineRule="exact"/>
        <w:ind w:firstLine="632"/>
        <w:rPr>
          <w:color w:val="000000" w:themeColor="text1"/>
          <w14:textFill>
            <w14:solidFill>
              <w14:schemeClr w14:val="tx1"/>
            </w14:solidFill>
          </w14:textFill>
        </w:rPr>
      </w:pPr>
      <w:r>
        <w:rPr>
          <w:rFonts w:hint="eastAsia"/>
          <w:color w:val="000000" w:themeColor="text1"/>
          <w14:textFill>
            <w14:solidFill>
              <w14:schemeClr w14:val="tx1"/>
            </w14:solidFill>
          </w14:textFill>
        </w:rPr>
        <w:t>电子商务发展水平更上台阶。县乡村三级电商网络日趋完善，企业开通线上购物渠道、无接触配送模式，打通物流配送“最后一公里”，农村电商成为区域经济发展的新动能、乡村振兴的新引擎。到</w:t>
      </w:r>
      <w:r>
        <w:rPr>
          <w:color w:val="000000" w:themeColor="text1"/>
          <w14:textFill>
            <w14:solidFill>
              <w14:schemeClr w14:val="tx1"/>
            </w14:solidFill>
          </w14:textFill>
        </w:rPr>
        <w:t>2025</w:t>
      </w:r>
      <w:r>
        <w:rPr>
          <w:rFonts w:hint="eastAsia"/>
          <w:color w:val="000000" w:themeColor="text1"/>
          <w14:textFill>
            <w14:solidFill>
              <w14:schemeClr w14:val="tx1"/>
            </w14:solidFill>
          </w14:textFill>
        </w:rPr>
        <w:t>年，电子商务交易额达到40亿元，网络零售额7亿元，农产品网络销售额2亿元。</w:t>
      </w:r>
    </w:p>
    <w:p>
      <w:pPr>
        <w:pStyle w:val="2"/>
        <w:widowControl w:val="0"/>
        <w:spacing w:line="578" w:lineRule="exact"/>
        <w:ind w:firstLine="632"/>
        <w:rPr>
          <w:color w:val="000000" w:themeColor="text1"/>
          <w14:textFill>
            <w14:solidFill>
              <w14:schemeClr w14:val="tx1"/>
            </w14:solidFill>
          </w14:textFill>
        </w:rPr>
      </w:pPr>
      <w:r>
        <w:rPr>
          <w:rFonts w:hint="eastAsia"/>
          <w:color w:val="000000" w:themeColor="text1"/>
          <w14:textFill>
            <w14:solidFill>
              <w14:schemeClr w14:val="tx1"/>
            </w14:solidFill>
          </w14:textFill>
        </w:rPr>
        <w:t>外贸净出口实现新增长。继续加强外贸企业扶持力度，推动外贸经济持续发展。到2025年培育5—10家外贸企业，实现外贸进出口总额330万元。补齐外贸经济短板，保障经济全面发展。</w:t>
      </w:r>
    </w:p>
    <w:p>
      <w:pPr>
        <w:pStyle w:val="2"/>
        <w:widowControl w:val="0"/>
        <w:spacing w:line="578" w:lineRule="exact"/>
        <w:ind w:firstLine="632"/>
        <w:rPr>
          <w:color w:val="000000" w:themeColor="text1"/>
          <w14:textFill>
            <w14:solidFill>
              <w14:schemeClr w14:val="tx1"/>
            </w14:solidFill>
          </w14:textFill>
        </w:rPr>
      </w:pPr>
      <w:r>
        <w:rPr>
          <w:rFonts w:hint="eastAsia"/>
          <w:color w:val="000000" w:themeColor="text1"/>
          <w14:textFill>
            <w14:solidFill>
              <w14:schemeClr w14:val="tx1"/>
            </w14:solidFill>
          </w14:textFill>
        </w:rPr>
        <w:t>到二〇三五年，巫溪县作为渝陕鄂川边贸中心对区域经济带动作用更加明显，市场辐射力进一步加强，成为“奉巫巫城”板块重要的商贸物流集散中心；核心商圈商业档次大幅提升，虹吸效应不断增强，形成辐射周边县域的区域消费目的地；电商新业态新模式不断涌现，带动巫溪农特产品产业做大做强；商贸物流网络更加健全，区域整体竞争力显著提升。</w:t>
      </w:r>
    </w:p>
    <w:p>
      <w:pPr>
        <w:pStyle w:val="2"/>
        <w:widowControl w:val="0"/>
        <w:spacing w:line="578" w:lineRule="exact"/>
        <w:ind w:firstLine="0" w:firstLineChars="0"/>
        <w:jc w:val="center"/>
        <w:rPr>
          <w:rFonts w:eastAsia="方正黑体_GBK" w:cs="方正黑体_GBK"/>
          <w:color w:val="000000" w:themeColor="text1"/>
          <w:sz w:val="28"/>
          <w:szCs w:val="28"/>
          <w14:textFill>
            <w14:solidFill>
              <w14:schemeClr w14:val="tx1"/>
            </w14:solidFill>
          </w14:textFill>
        </w:rPr>
      </w:pPr>
      <w:r>
        <w:rPr>
          <w:rFonts w:hint="eastAsia" w:eastAsia="方正黑体_GBK" w:cs="方正黑体_GBK"/>
          <w:color w:val="000000" w:themeColor="text1"/>
          <w:sz w:val="28"/>
          <w:szCs w:val="28"/>
          <w14:textFill>
            <w14:solidFill>
              <w14:schemeClr w14:val="tx1"/>
            </w14:solidFill>
          </w14:textFill>
        </w:rPr>
        <w:t>表2—1巫溪县“十四五”商贸物流发展目标表</w:t>
      </w:r>
    </w:p>
    <w:tbl>
      <w:tblPr>
        <w:tblStyle w:val="14"/>
        <w:tblW w:w="4997" w:type="pct"/>
        <w:tblInd w:w="0" w:type="dxa"/>
        <w:tblLayout w:type="autofit"/>
        <w:tblCellMar>
          <w:top w:w="0" w:type="dxa"/>
          <w:left w:w="108" w:type="dxa"/>
          <w:bottom w:w="0" w:type="dxa"/>
          <w:right w:w="108" w:type="dxa"/>
        </w:tblCellMar>
      </w:tblPr>
      <w:tblGrid>
        <w:gridCol w:w="4268"/>
        <w:gridCol w:w="1080"/>
        <w:gridCol w:w="1214"/>
        <w:gridCol w:w="1158"/>
        <w:gridCol w:w="1336"/>
      </w:tblGrid>
      <w:tr>
        <w:tblPrEx>
          <w:tblCellMar>
            <w:top w:w="0" w:type="dxa"/>
            <w:left w:w="108" w:type="dxa"/>
            <w:bottom w:w="0" w:type="dxa"/>
            <w:right w:w="108" w:type="dxa"/>
          </w:tblCellMar>
        </w:tblPrEx>
        <w:trPr>
          <w:trHeight w:val="510" w:hRule="exact"/>
        </w:trPr>
        <w:tc>
          <w:tcPr>
            <w:tcW w:w="235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方正黑体_GBK" w:cs="方正黑体_GBK"/>
                <w:color w:val="000000" w:themeColor="text1"/>
                <w:kern w:val="0"/>
                <w:sz w:val="24"/>
                <w14:textFill>
                  <w14:solidFill>
                    <w14:schemeClr w14:val="tx1"/>
                  </w14:solidFill>
                </w14:textFill>
              </w:rPr>
            </w:pPr>
            <w:r>
              <w:rPr>
                <w:rFonts w:hint="eastAsia" w:eastAsia="方正黑体_GBK" w:cs="方正黑体_GBK"/>
                <w:color w:val="000000" w:themeColor="text1"/>
                <w:kern w:val="0"/>
                <w:sz w:val="24"/>
                <w14:textFill>
                  <w14:solidFill>
                    <w14:schemeClr w14:val="tx1"/>
                  </w14:solidFill>
                </w14:textFill>
              </w:rPr>
              <w:t>指标名称</w:t>
            </w:r>
          </w:p>
        </w:tc>
        <w:tc>
          <w:tcPr>
            <w:tcW w:w="596" w:type="pct"/>
            <w:tcBorders>
              <w:top w:val="single" w:color="auto" w:sz="4" w:space="0"/>
              <w:left w:val="nil"/>
              <w:bottom w:val="single" w:color="auto" w:sz="4" w:space="0"/>
              <w:right w:val="single" w:color="auto" w:sz="4" w:space="0"/>
            </w:tcBorders>
            <w:vAlign w:val="center"/>
          </w:tcPr>
          <w:p>
            <w:pPr>
              <w:adjustRightInd w:val="0"/>
              <w:snapToGrid w:val="0"/>
              <w:jc w:val="center"/>
              <w:rPr>
                <w:rFonts w:eastAsia="方正黑体_GBK" w:cs="方正黑体_GBK"/>
                <w:color w:val="000000" w:themeColor="text1"/>
                <w:kern w:val="0"/>
                <w:sz w:val="24"/>
                <w14:textFill>
                  <w14:solidFill>
                    <w14:schemeClr w14:val="tx1"/>
                  </w14:solidFill>
                </w14:textFill>
              </w:rPr>
            </w:pPr>
            <w:r>
              <w:rPr>
                <w:rFonts w:hint="eastAsia" w:eastAsia="方正黑体_GBK" w:cs="方正黑体_GBK"/>
                <w:color w:val="000000" w:themeColor="text1"/>
                <w:kern w:val="0"/>
                <w:sz w:val="24"/>
                <w14:textFill>
                  <w14:solidFill>
                    <w14:schemeClr w14:val="tx1"/>
                  </w14:solidFill>
                </w14:textFill>
              </w:rPr>
              <w:t>2020年</w:t>
            </w:r>
          </w:p>
        </w:tc>
        <w:tc>
          <w:tcPr>
            <w:tcW w:w="670" w:type="pct"/>
            <w:tcBorders>
              <w:top w:val="single" w:color="auto" w:sz="4" w:space="0"/>
              <w:left w:val="nil"/>
              <w:bottom w:val="single" w:color="auto" w:sz="4" w:space="0"/>
              <w:right w:val="single" w:color="auto" w:sz="4" w:space="0"/>
            </w:tcBorders>
            <w:vAlign w:val="center"/>
          </w:tcPr>
          <w:p>
            <w:pPr>
              <w:adjustRightInd w:val="0"/>
              <w:snapToGrid w:val="0"/>
              <w:jc w:val="center"/>
              <w:rPr>
                <w:rFonts w:eastAsia="方正黑体_GBK" w:cs="方正黑体_GBK"/>
                <w:color w:val="000000" w:themeColor="text1"/>
                <w:kern w:val="0"/>
                <w:sz w:val="24"/>
                <w14:textFill>
                  <w14:solidFill>
                    <w14:schemeClr w14:val="tx1"/>
                  </w14:solidFill>
                </w14:textFill>
              </w:rPr>
            </w:pPr>
            <w:r>
              <w:rPr>
                <w:rFonts w:hint="eastAsia" w:eastAsia="方正黑体_GBK" w:cs="方正黑体_GBK"/>
                <w:color w:val="000000" w:themeColor="text1"/>
                <w:kern w:val="0"/>
                <w:sz w:val="24"/>
                <w14:textFill>
                  <w14:solidFill>
                    <w14:schemeClr w14:val="tx1"/>
                  </w14:solidFill>
                </w14:textFill>
              </w:rPr>
              <w:t>2021年</w:t>
            </w:r>
          </w:p>
        </w:tc>
        <w:tc>
          <w:tcPr>
            <w:tcW w:w="63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方正黑体_GBK" w:cs="方正黑体_GBK"/>
                <w:color w:val="000000" w:themeColor="text1"/>
                <w:kern w:val="0"/>
                <w:sz w:val="24"/>
                <w14:textFill>
                  <w14:solidFill>
                    <w14:schemeClr w14:val="tx1"/>
                  </w14:solidFill>
                </w14:textFill>
              </w:rPr>
            </w:pPr>
            <w:r>
              <w:rPr>
                <w:rFonts w:hint="eastAsia" w:eastAsia="方正黑体_GBK" w:cs="方正黑体_GBK"/>
                <w:color w:val="000000" w:themeColor="text1"/>
                <w:kern w:val="0"/>
                <w:sz w:val="24"/>
                <w14:textFill>
                  <w14:solidFill>
                    <w14:schemeClr w14:val="tx1"/>
                  </w14:solidFill>
                </w14:textFill>
              </w:rPr>
              <w:t>2025年</w:t>
            </w:r>
          </w:p>
        </w:tc>
        <w:tc>
          <w:tcPr>
            <w:tcW w:w="73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方正黑体_GBK" w:cs="方正黑体_GBK"/>
                <w:color w:val="000000" w:themeColor="text1"/>
                <w:kern w:val="0"/>
                <w:sz w:val="24"/>
                <w14:textFill>
                  <w14:solidFill>
                    <w14:schemeClr w14:val="tx1"/>
                  </w14:solidFill>
                </w14:textFill>
              </w:rPr>
            </w:pPr>
            <w:r>
              <w:rPr>
                <w:rFonts w:hint="eastAsia" w:eastAsia="方正黑体_GBK" w:cs="方正黑体_GBK"/>
                <w:color w:val="000000" w:themeColor="text1"/>
                <w:kern w:val="0"/>
                <w:sz w:val="24"/>
                <w14:textFill>
                  <w14:solidFill>
                    <w14:schemeClr w14:val="tx1"/>
                  </w14:solidFill>
                </w14:textFill>
              </w:rPr>
              <w:t>指标属性</w:t>
            </w:r>
          </w:p>
        </w:tc>
      </w:tr>
      <w:tr>
        <w:tblPrEx>
          <w:tblCellMar>
            <w:top w:w="0" w:type="dxa"/>
            <w:left w:w="108" w:type="dxa"/>
            <w:bottom w:w="0" w:type="dxa"/>
            <w:right w:w="108" w:type="dxa"/>
          </w:tblCellMar>
        </w:tblPrEx>
        <w:trPr>
          <w:trHeight w:val="510" w:hRule="exact"/>
        </w:trPr>
        <w:tc>
          <w:tcPr>
            <w:tcW w:w="235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社会消费品零售总额（亿元）</w:t>
            </w:r>
          </w:p>
        </w:tc>
        <w:tc>
          <w:tcPr>
            <w:tcW w:w="596" w:type="pct"/>
            <w:tcBorders>
              <w:top w:val="single" w:color="auto" w:sz="4" w:space="0"/>
              <w:left w:val="nil"/>
              <w:bottom w:val="single" w:color="auto" w:sz="4" w:space="0"/>
              <w:right w:val="single" w:color="auto" w:sz="4" w:space="0"/>
            </w:tcBorders>
            <w:vAlign w:val="center"/>
          </w:tcPr>
          <w:p>
            <w:pPr>
              <w:adjustRightInd w:val="0"/>
              <w:snapToGrid w:val="0"/>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5</w:t>
            </w:r>
            <w:r>
              <w:rPr>
                <w:rFonts w:cs="宋体"/>
                <w:color w:val="000000" w:themeColor="text1"/>
                <w:kern w:val="0"/>
                <w:sz w:val="24"/>
                <w14:textFill>
                  <w14:solidFill>
                    <w14:schemeClr w14:val="tx1"/>
                  </w14:solidFill>
                </w14:textFill>
              </w:rPr>
              <w:t>0.18</w:t>
            </w:r>
          </w:p>
        </w:tc>
        <w:tc>
          <w:tcPr>
            <w:tcW w:w="670" w:type="pct"/>
            <w:tcBorders>
              <w:top w:val="single" w:color="auto" w:sz="4" w:space="0"/>
              <w:left w:val="nil"/>
              <w:bottom w:val="single" w:color="auto" w:sz="4" w:space="0"/>
              <w:right w:val="single" w:color="auto" w:sz="4" w:space="0"/>
            </w:tcBorders>
            <w:vAlign w:val="center"/>
          </w:tcPr>
          <w:p>
            <w:pPr>
              <w:adjustRightInd w:val="0"/>
              <w:snapToGrid w:val="0"/>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64.85</w:t>
            </w:r>
          </w:p>
        </w:tc>
        <w:tc>
          <w:tcPr>
            <w:tcW w:w="63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100</w:t>
            </w:r>
          </w:p>
        </w:tc>
        <w:tc>
          <w:tcPr>
            <w:tcW w:w="73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预期性</w:t>
            </w:r>
          </w:p>
        </w:tc>
      </w:tr>
      <w:tr>
        <w:tblPrEx>
          <w:tblCellMar>
            <w:top w:w="0" w:type="dxa"/>
            <w:left w:w="108" w:type="dxa"/>
            <w:bottom w:w="0" w:type="dxa"/>
            <w:right w:w="108" w:type="dxa"/>
          </w:tblCellMar>
        </w:tblPrEx>
        <w:trPr>
          <w:trHeight w:val="510" w:hRule="exact"/>
        </w:trPr>
        <w:tc>
          <w:tcPr>
            <w:tcW w:w="2355" w:type="pct"/>
            <w:tcBorders>
              <w:top w:val="single" w:color="auto" w:sz="4" w:space="0"/>
              <w:left w:val="single" w:color="auto" w:sz="4" w:space="0"/>
              <w:bottom w:val="single" w:color="auto" w:sz="4" w:space="0"/>
              <w:right w:val="nil"/>
            </w:tcBorders>
            <w:vAlign w:val="center"/>
          </w:tcPr>
          <w:p>
            <w:pPr>
              <w:adjustRightInd w:val="0"/>
              <w:snapToGrid w:val="0"/>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批发和零售业商品销售总额（亿元）</w:t>
            </w:r>
          </w:p>
        </w:tc>
        <w:tc>
          <w:tcPr>
            <w:tcW w:w="59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64.13</w:t>
            </w:r>
          </w:p>
        </w:tc>
        <w:tc>
          <w:tcPr>
            <w:tcW w:w="67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80.14</w:t>
            </w:r>
          </w:p>
        </w:tc>
        <w:tc>
          <w:tcPr>
            <w:tcW w:w="63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宋体"/>
                <w:color w:val="000000" w:themeColor="text1"/>
                <w:kern w:val="0"/>
                <w:sz w:val="24"/>
                <w14:textFill>
                  <w14:solidFill>
                    <w14:schemeClr w14:val="tx1"/>
                  </w14:solidFill>
                </w14:textFill>
              </w:rPr>
            </w:pPr>
            <w:r>
              <w:rPr>
                <w:rFonts w:cs="宋体"/>
                <w:color w:val="000000" w:themeColor="text1"/>
                <w:kern w:val="0"/>
                <w:sz w:val="24"/>
                <w14:textFill>
                  <w14:solidFill>
                    <w14:schemeClr w14:val="tx1"/>
                  </w14:solidFill>
                </w14:textFill>
              </w:rPr>
              <w:t>100</w:t>
            </w:r>
          </w:p>
        </w:tc>
        <w:tc>
          <w:tcPr>
            <w:tcW w:w="73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预期性</w:t>
            </w:r>
          </w:p>
        </w:tc>
      </w:tr>
      <w:tr>
        <w:tblPrEx>
          <w:tblCellMar>
            <w:top w:w="0" w:type="dxa"/>
            <w:left w:w="108" w:type="dxa"/>
            <w:bottom w:w="0" w:type="dxa"/>
            <w:right w:w="108" w:type="dxa"/>
          </w:tblCellMar>
        </w:tblPrEx>
        <w:trPr>
          <w:trHeight w:val="510" w:hRule="exact"/>
        </w:trPr>
        <w:tc>
          <w:tcPr>
            <w:tcW w:w="2355" w:type="pct"/>
            <w:tcBorders>
              <w:top w:val="single" w:color="auto" w:sz="4" w:space="0"/>
              <w:left w:val="single" w:color="auto" w:sz="4" w:space="0"/>
              <w:bottom w:val="single" w:color="auto" w:sz="4" w:space="0"/>
              <w:right w:val="nil"/>
            </w:tcBorders>
            <w:vAlign w:val="center"/>
          </w:tcPr>
          <w:p>
            <w:pPr>
              <w:adjustRightInd w:val="0"/>
              <w:snapToGrid w:val="0"/>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住宿餐饮业营业额（亿元）</w:t>
            </w:r>
          </w:p>
        </w:tc>
        <w:tc>
          <w:tcPr>
            <w:tcW w:w="59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7.1</w:t>
            </w:r>
          </w:p>
        </w:tc>
        <w:tc>
          <w:tcPr>
            <w:tcW w:w="67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9.07</w:t>
            </w:r>
          </w:p>
        </w:tc>
        <w:tc>
          <w:tcPr>
            <w:tcW w:w="63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宋体"/>
                <w:color w:val="000000" w:themeColor="text1"/>
                <w:kern w:val="0"/>
                <w:sz w:val="24"/>
                <w14:textFill>
                  <w14:solidFill>
                    <w14:schemeClr w14:val="tx1"/>
                  </w14:solidFill>
                </w14:textFill>
              </w:rPr>
            </w:pPr>
            <w:r>
              <w:rPr>
                <w:rFonts w:cs="宋体"/>
                <w:color w:val="000000" w:themeColor="text1"/>
                <w:kern w:val="0"/>
                <w:sz w:val="24"/>
                <w14:textFill>
                  <w14:solidFill>
                    <w14:schemeClr w14:val="tx1"/>
                  </w14:solidFill>
                </w14:textFill>
              </w:rPr>
              <w:t>1</w:t>
            </w:r>
            <w:r>
              <w:rPr>
                <w:rFonts w:hint="eastAsia" w:cs="宋体"/>
                <w:color w:val="000000" w:themeColor="text1"/>
                <w:kern w:val="0"/>
                <w:sz w:val="24"/>
                <w14:textFill>
                  <w14:solidFill>
                    <w14:schemeClr w14:val="tx1"/>
                  </w14:solidFill>
                </w14:textFill>
              </w:rPr>
              <w:t>1</w:t>
            </w:r>
          </w:p>
        </w:tc>
        <w:tc>
          <w:tcPr>
            <w:tcW w:w="73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预期性</w:t>
            </w:r>
          </w:p>
        </w:tc>
      </w:tr>
      <w:tr>
        <w:tblPrEx>
          <w:tblCellMar>
            <w:top w:w="0" w:type="dxa"/>
            <w:left w:w="108" w:type="dxa"/>
            <w:bottom w:w="0" w:type="dxa"/>
            <w:right w:w="108" w:type="dxa"/>
          </w:tblCellMar>
        </w:tblPrEx>
        <w:trPr>
          <w:trHeight w:val="510" w:hRule="exact"/>
        </w:trPr>
        <w:tc>
          <w:tcPr>
            <w:tcW w:w="2355" w:type="pct"/>
            <w:tcBorders>
              <w:top w:val="single" w:color="auto" w:sz="4" w:space="0"/>
              <w:left w:val="single" w:color="auto" w:sz="4" w:space="0"/>
              <w:bottom w:val="single" w:color="auto" w:sz="4" w:space="0"/>
              <w:right w:val="nil"/>
            </w:tcBorders>
            <w:vAlign w:val="center"/>
          </w:tcPr>
          <w:p>
            <w:pPr>
              <w:adjustRightInd w:val="0"/>
              <w:snapToGrid w:val="0"/>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限额以上商贸企业数量（个）</w:t>
            </w:r>
          </w:p>
        </w:tc>
        <w:tc>
          <w:tcPr>
            <w:tcW w:w="59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78</w:t>
            </w:r>
          </w:p>
        </w:tc>
        <w:tc>
          <w:tcPr>
            <w:tcW w:w="67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81</w:t>
            </w:r>
          </w:p>
        </w:tc>
        <w:tc>
          <w:tcPr>
            <w:tcW w:w="63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宋体"/>
                <w:color w:val="000000" w:themeColor="text1"/>
                <w:kern w:val="0"/>
                <w:sz w:val="24"/>
                <w14:textFill>
                  <w14:solidFill>
                    <w14:schemeClr w14:val="tx1"/>
                  </w14:solidFill>
                </w14:textFill>
              </w:rPr>
            </w:pPr>
            <w:r>
              <w:rPr>
                <w:rFonts w:cs="宋体"/>
                <w:color w:val="000000" w:themeColor="text1"/>
                <w:kern w:val="0"/>
                <w:sz w:val="24"/>
                <w14:textFill>
                  <w14:solidFill>
                    <w14:schemeClr w14:val="tx1"/>
                  </w14:solidFill>
                </w14:textFill>
              </w:rPr>
              <w:t>1</w:t>
            </w:r>
            <w:r>
              <w:rPr>
                <w:rFonts w:hint="eastAsia" w:cs="宋体"/>
                <w:color w:val="000000" w:themeColor="text1"/>
                <w:kern w:val="0"/>
                <w:sz w:val="24"/>
                <w14:textFill>
                  <w14:solidFill>
                    <w14:schemeClr w14:val="tx1"/>
                  </w14:solidFill>
                </w14:textFill>
              </w:rPr>
              <w:t>50</w:t>
            </w:r>
          </w:p>
        </w:tc>
        <w:tc>
          <w:tcPr>
            <w:tcW w:w="73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预期性</w:t>
            </w:r>
          </w:p>
        </w:tc>
      </w:tr>
      <w:tr>
        <w:tblPrEx>
          <w:tblCellMar>
            <w:top w:w="0" w:type="dxa"/>
            <w:left w:w="108" w:type="dxa"/>
            <w:bottom w:w="0" w:type="dxa"/>
            <w:right w:w="108" w:type="dxa"/>
          </w:tblCellMar>
        </w:tblPrEx>
        <w:trPr>
          <w:trHeight w:val="510" w:hRule="exact"/>
        </w:trPr>
        <w:tc>
          <w:tcPr>
            <w:tcW w:w="2355" w:type="pct"/>
            <w:tcBorders>
              <w:top w:val="single" w:color="auto" w:sz="4" w:space="0"/>
              <w:left w:val="single" w:color="auto" w:sz="4" w:space="0"/>
              <w:bottom w:val="single" w:color="auto" w:sz="4" w:space="0"/>
              <w:right w:val="nil"/>
            </w:tcBorders>
            <w:vAlign w:val="center"/>
          </w:tcPr>
          <w:p>
            <w:pPr>
              <w:adjustRightInd w:val="0"/>
              <w:snapToGrid w:val="0"/>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电子商务交易额（亿元）</w:t>
            </w:r>
          </w:p>
        </w:tc>
        <w:tc>
          <w:tcPr>
            <w:tcW w:w="59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宋体"/>
                <w:color w:val="000000" w:themeColor="text1"/>
                <w:kern w:val="0"/>
                <w:sz w:val="24"/>
                <w14:textFill>
                  <w14:solidFill>
                    <w14:schemeClr w14:val="tx1"/>
                  </w14:solidFill>
                </w14:textFill>
              </w:rPr>
            </w:pPr>
            <w:r>
              <w:rPr>
                <w:rFonts w:cs="宋体"/>
                <w:color w:val="000000" w:themeColor="text1"/>
                <w:kern w:val="0"/>
                <w:sz w:val="24"/>
                <w14:textFill>
                  <w14:solidFill>
                    <w14:schemeClr w14:val="tx1"/>
                  </w14:solidFill>
                </w14:textFill>
              </w:rPr>
              <w:t>26.62</w:t>
            </w:r>
          </w:p>
        </w:tc>
        <w:tc>
          <w:tcPr>
            <w:tcW w:w="67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27.95</w:t>
            </w:r>
          </w:p>
        </w:tc>
        <w:tc>
          <w:tcPr>
            <w:tcW w:w="63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40</w:t>
            </w:r>
          </w:p>
        </w:tc>
        <w:tc>
          <w:tcPr>
            <w:tcW w:w="73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预期性</w:t>
            </w:r>
          </w:p>
        </w:tc>
      </w:tr>
      <w:tr>
        <w:tblPrEx>
          <w:tblCellMar>
            <w:top w:w="0" w:type="dxa"/>
            <w:left w:w="108" w:type="dxa"/>
            <w:bottom w:w="0" w:type="dxa"/>
            <w:right w:w="108" w:type="dxa"/>
          </w:tblCellMar>
        </w:tblPrEx>
        <w:trPr>
          <w:trHeight w:val="510" w:hRule="exact"/>
        </w:trPr>
        <w:tc>
          <w:tcPr>
            <w:tcW w:w="2355" w:type="pct"/>
            <w:tcBorders>
              <w:top w:val="single" w:color="auto" w:sz="4" w:space="0"/>
              <w:left w:val="single" w:color="auto" w:sz="4" w:space="0"/>
              <w:bottom w:val="single" w:color="auto" w:sz="4" w:space="0"/>
              <w:right w:val="nil"/>
            </w:tcBorders>
            <w:vAlign w:val="center"/>
          </w:tcPr>
          <w:p>
            <w:pPr>
              <w:adjustRightInd w:val="0"/>
              <w:snapToGrid w:val="0"/>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网络零售额（亿元）</w:t>
            </w:r>
          </w:p>
        </w:tc>
        <w:tc>
          <w:tcPr>
            <w:tcW w:w="596" w:type="pct"/>
            <w:tcBorders>
              <w:top w:val="single" w:color="auto" w:sz="4" w:space="0"/>
              <w:left w:val="single" w:color="auto" w:sz="4" w:space="0"/>
              <w:bottom w:val="single" w:color="auto" w:sz="4" w:space="0"/>
              <w:right w:val="single" w:color="auto" w:sz="4" w:space="0"/>
            </w:tcBorders>
            <w:vAlign w:val="center"/>
          </w:tcPr>
          <w:p>
            <w:pPr>
              <w:jc w:val="center"/>
              <w:rPr>
                <w:rFonts w:cs="宋体"/>
                <w:color w:val="000000" w:themeColor="text1"/>
                <w:kern w:val="0"/>
                <w:sz w:val="24"/>
                <w14:textFill>
                  <w14:solidFill>
                    <w14:schemeClr w14:val="tx1"/>
                  </w14:solidFill>
                </w14:textFill>
              </w:rPr>
            </w:pPr>
            <w:r>
              <w:rPr>
                <w:rFonts w:cs="宋体"/>
                <w:color w:val="000000" w:themeColor="text1"/>
                <w:kern w:val="0"/>
                <w:sz w:val="24"/>
                <w14:textFill>
                  <w14:solidFill>
                    <w14:schemeClr w14:val="tx1"/>
                  </w14:solidFill>
                </w14:textFill>
              </w:rPr>
              <w:t>5.5</w:t>
            </w:r>
          </w:p>
        </w:tc>
        <w:tc>
          <w:tcPr>
            <w:tcW w:w="67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5.7</w:t>
            </w:r>
          </w:p>
        </w:tc>
        <w:tc>
          <w:tcPr>
            <w:tcW w:w="63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7</w:t>
            </w:r>
          </w:p>
        </w:tc>
        <w:tc>
          <w:tcPr>
            <w:tcW w:w="73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预期性</w:t>
            </w:r>
          </w:p>
        </w:tc>
      </w:tr>
      <w:tr>
        <w:tblPrEx>
          <w:tblCellMar>
            <w:top w:w="0" w:type="dxa"/>
            <w:left w:w="108" w:type="dxa"/>
            <w:bottom w:w="0" w:type="dxa"/>
            <w:right w:w="108" w:type="dxa"/>
          </w:tblCellMar>
        </w:tblPrEx>
        <w:trPr>
          <w:trHeight w:val="510" w:hRule="exact"/>
        </w:trPr>
        <w:tc>
          <w:tcPr>
            <w:tcW w:w="2355" w:type="pct"/>
            <w:tcBorders>
              <w:top w:val="single" w:color="auto" w:sz="4" w:space="0"/>
              <w:left w:val="single" w:color="auto" w:sz="4" w:space="0"/>
              <w:bottom w:val="single" w:color="auto" w:sz="4" w:space="0"/>
              <w:right w:val="nil"/>
            </w:tcBorders>
            <w:vAlign w:val="center"/>
          </w:tcPr>
          <w:p>
            <w:pPr>
              <w:adjustRightInd w:val="0"/>
              <w:snapToGrid w:val="0"/>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农产品网络销售额（亿元）</w:t>
            </w:r>
          </w:p>
        </w:tc>
        <w:tc>
          <w:tcPr>
            <w:tcW w:w="596" w:type="pct"/>
            <w:tcBorders>
              <w:top w:val="single" w:color="auto" w:sz="4" w:space="0"/>
              <w:left w:val="single" w:color="auto" w:sz="4" w:space="0"/>
              <w:bottom w:val="single" w:color="auto" w:sz="4" w:space="0"/>
              <w:right w:val="single" w:color="auto" w:sz="4" w:space="0"/>
            </w:tcBorders>
            <w:vAlign w:val="center"/>
          </w:tcPr>
          <w:p>
            <w:pPr>
              <w:jc w:val="center"/>
              <w:rPr>
                <w:rFonts w:cs="宋体"/>
                <w:color w:val="000000" w:themeColor="text1"/>
                <w:kern w:val="0"/>
                <w:sz w:val="24"/>
                <w14:textFill>
                  <w14:solidFill>
                    <w14:schemeClr w14:val="tx1"/>
                  </w14:solidFill>
                </w14:textFill>
              </w:rPr>
            </w:pPr>
            <w:r>
              <w:rPr>
                <w:rFonts w:cs="宋体"/>
                <w:color w:val="000000" w:themeColor="text1"/>
                <w:kern w:val="0"/>
                <w:sz w:val="24"/>
                <w14:textFill>
                  <w14:solidFill>
                    <w14:schemeClr w14:val="tx1"/>
                  </w14:solidFill>
                </w14:textFill>
              </w:rPr>
              <w:t>1.64</w:t>
            </w:r>
          </w:p>
        </w:tc>
        <w:tc>
          <w:tcPr>
            <w:tcW w:w="67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1.72</w:t>
            </w:r>
          </w:p>
        </w:tc>
        <w:tc>
          <w:tcPr>
            <w:tcW w:w="63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2</w:t>
            </w:r>
          </w:p>
        </w:tc>
        <w:tc>
          <w:tcPr>
            <w:tcW w:w="73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预期性</w:t>
            </w:r>
          </w:p>
        </w:tc>
      </w:tr>
      <w:tr>
        <w:trPr>
          <w:trHeight w:val="510" w:hRule="exact"/>
        </w:trPr>
        <w:tc>
          <w:tcPr>
            <w:tcW w:w="2355"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净出口总额（万元）</w:t>
            </w:r>
          </w:p>
        </w:tc>
        <w:tc>
          <w:tcPr>
            <w:tcW w:w="59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230</w:t>
            </w:r>
          </w:p>
        </w:tc>
        <w:tc>
          <w:tcPr>
            <w:tcW w:w="670"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230</w:t>
            </w:r>
          </w:p>
        </w:tc>
        <w:tc>
          <w:tcPr>
            <w:tcW w:w="63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330</w:t>
            </w:r>
          </w:p>
        </w:tc>
        <w:tc>
          <w:tcPr>
            <w:tcW w:w="73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预期性</w:t>
            </w:r>
          </w:p>
        </w:tc>
      </w:tr>
    </w:tbl>
    <w:p>
      <w:pPr>
        <w:spacing w:line="578" w:lineRule="exact"/>
        <w:rPr>
          <w:color w:val="000000" w:themeColor="text1"/>
          <w14:textFill>
            <w14:solidFill>
              <w14:schemeClr w14:val="tx1"/>
            </w14:solidFill>
          </w14:textFill>
        </w:rPr>
      </w:pPr>
    </w:p>
    <w:p>
      <w:pPr>
        <w:pStyle w:val="4"/>
        <w:numPr>
          <w:ilvl w:val="0"/>
          <w:numId w:val="1"/>
        </w:numPr>
        <w:adjustRightInd w:val="0"/>
        <w:spacing w:line="578"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高质量推进市场主体发展</w:t>
      </w:r>
    </w:p>
    <w:p>
      <w:pPr>
        <w:adjustRightInd w:val="0"/>
        <w:snapToGrid w:val="0"/>
        <w:spacing w:line="578" w:lineRule="exact"/>
        <w:rPr>
          <w:color w:val="000000" w:themeColor="text1"/>
          <w14:textFill>
            <w14:solidFill>
              <w14:schemeClr w14:val="tx1"/>
            </w14:solidFill>
          </w14:textFill>
        </w:rPr>
      </w:pPr>
    </w:p>
    <w:p>
      <w:pPr>
        <w:pStyle w:val="6"/>
        <w:adjustRightInd w:val="0"/>
        <w:spacing w:line="578"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第一节 积极培育限上商贸服务企业</w:t>
      </w:r>
    </w:p>
    <w:p>
      <w:pPr>
        <w:pStyle w:val="2"/>
        <w:widowControl w:val="0"/>
        <w:spacing w:line="578" w:lineRule="exact"/>
        <w:ind w:firstLine="632"/>
        <w:rPr>
          <w:color w:val="000000" w:themeColor="text1"/>
          <w14:textFill>
            <w14:solidFill>
              <w14:schemeClr w14:val="tx1"/>
            </w14:solidFill>
          </w14:textFill>
        </w:rPr>
      </w:pPr>
      <w:r>
        <w:rPr>
          <w:rFonts w:hint="eastAsia"/>
          <w:color w:val="000000" w:themeColor="text1"/>
          <w14:textFill>
            <w14:solidFill>
              <w14:schemeClr w14:val="tx1"/>
            </w14:solidFill>
          </w14:textFill>
        </w:rPr>
        <w:t>2021底我县现有限额以上商贸企业81家，其中批发8家、住宿8家、零售53家、餐饮12家。</w:t>
      </w:r>
      <w:r>
        <w:rPr>
          <w:color w:val="000000" w:themeColor="text1"/>
          <w14:textFill>
            <w14:solidFill>
              <w14:schemeClr w14:val="tx1"/>
            </w14:solidFill>
          </w14:textFill>
        </w:rPr>
        <w:t>提高商贸企业升限入库积极性</w:t>
      </w:r>
      <w:r>
        <w:rPr>
          <w:rFonts w:hint="eastAsia"/>
          <w:color w:val="000000" w:themeColor="text1"/>
          <w14:textFill>
            <w14:solidFill>
              <w14:schemeClr w14:val="tx1"/>
            </w14:solidFill>
          </w14:textFill>
        </w:rPr>
        <w:t>。积极引进培育商贸服务、物流、大型专业市场等限额以上商贸服务企业。有效提升商贸流通业的发展环境，进一步落实相关扶持政策，</w:t>
      </w:r>
      <w:r>
        <w:rPr>
          <w:color w:val="000000" w:themeColor="text1"/>
          <w14:textFill>
            <w14:solidFill>
              <w14:schemeClr w14:val="tx1"/>
            </w14:solidFill>
          </w14:textFill>
        </w:rPr>
        <w:t>推动各种奖励政策落地落实，</w:t>
      </w:r>
      <w:r>
        <w:rPr>
          <w:rFonts w:hint="eastAsia"/>
          <w:color w:val="000000" w:themeColor="text1"/>
          <w14:textFill>
            <w14:solidFill>
              <w14:schemeClr w14:val="tx1"/>
            </w14:solidFill>
          </w14:textFill>
        </w:rPr>
        <w:t>对符合条件的成功升限企业予以奖励，增强全县商贸企业的综合竞争力。</w:t>
      </w:r>
    </w:p>
    <w:p>
      <w:pPr>
        <w:pStyle w:val="2"/>
        <w:widowControl w:val="0"/>
        <w:spacing w:line="578" w:lineRule="exact"/>
        <w:ind w:firstLine="632"/>
        <w:rPr>
          <w:color w:val="000000" w:themeColor="text1"/>
          <w14:textFill>
            <w14:solidFill>
              <w14:schemeClr w14:val="tx1"/>
            </w14:solidFill>
          </w14:textFill>
        </w:rPr>
      </w:pPr>
      <w:r>
        <w:rPr>
          <w:rFonts w:hint="eastAsia"/>
          <w:color w:val="000000" w:themeColor="text1"/>
          <w14:textFill>
            <w14:solidFill>
              <w14:schemeClr w14:val="tx1"/>
            </w14:solidFill>
          </w14:textFill>
        </w:rPr>
        <w:t>促进商贸市场主体做大做强。培育重点流通企业，支持品牌商贸企业发挥品牌和市场集成优势，通过收购兼并、合资合作连营结盟等形式进行跨行业、跨所有制的资源整合，实现低成本扩张发展。围绕商品销售畅通、农村消费升级、居民住房改善、汽车消费促进、旅游休闲升级、康养家政服务扩容提质、教育文化信息消费创新、体育健身消费扩容、绿色消费壮大、消费环境改善和品质提升等领域，进一步挖掘高端消费，稳定消费存量，扩大消费增量，支持社会力量增加医疗、养老、教育、文化、体育等服务供给，进一步创造发展机会和进步空间。</w:t>
      </w:r>
    </w:p>
    <w:p>
      <w:pPr>
        <w:pStyle w:val="2"/>
        <w:widowControl w:val="0"/>
        <w:spacing w:line="578" w:lineRule="exact"/>
        <w:ind w:firstLine="632"/>
        <w:rPr>
          <w:b/>
          <w:bCs/>
          <w:color w:val="000000" w:themeColor="text1"/>
          <w14:textFill>
            <w14:solidFill>
              <w14:schemeClr w14:val="tx1"/>
            </w14:solidFill>
          </w14:textFill>
        </w:rPr>
      </w:pPr>
      <w:r>
        <w:rPr>
          <w:rFonts w:hint="eastAsia"/>
          <w:color w:val="000000" w:themeColor="text1"/>
          <w14:textFill>
            <w14:solidFill>
              <w14:schemeClr w14:val="tx1"/>
            </w14:solidFill>
          </w14:textFill>
        </w:rPr>
        <w:t>加强跟踪服务力度。</w:t>
      </w:r>
      <w:r>
        <w:rPr>
          <w:color w:val="000000" w:themeColor="text1"/>
          <w14:textFill>
            <w14:solidFill>
              <w14:schemeClr w14:val="tx1"/>
            </w14:solidFill>
          </w14:textFill>
        </w:rPr>
        <w:t>对</w:t>
      </w:r>
      <w:r>
        <w:rPr>
          <w:rFonts w:hint="eastAsia"/>
          <w:color w:val="000000" w:themeColor="text1"/>
          <w14:textFill>
            <w14:solidFill>
              <w14:schemeClr w14:val="tx1"/>
            </w14:solidFill>
          </w14:textFill>
        </w:rPr>
        <w:t>全县</w:t>
      </w:r>
      <w:r>
        <w:rPr>
          <w:color w:val="000000" w:themeColor="text1"/>
          <w14:textFill>
            <w14:solidFill>
              <w14:schemeClr w14:val="tx1"/>
            </w14:solidFill>
          </w14:textFill>
        </w:rPr>
        <w:t>批发、零售、住宿、餐饮企业进行全面调查摸底，加大对限上监测企业的跟踪服务力度，及时掌握企业经营情况，同时帮助企业协调解决统计工作中存在的</w:t>
      </w:r>
      <w:r>
        <w:rPr>
          <w:rFonts w:hint="eastAsia"/>
          <w:color w:val="000000" w:themeColor="text1"/>
          <w14:textFill>
            <w14:solidFill>
              <w14:schemeClr w14:val="tx1"/>
            </w14:solidFill>
          </w14:textFill>
        </w:rPr>
        <w:t>统计方法不专业、统计口径不一致、统计范围不明确等</w:t>
      </w:r>
      <w:r>
        <w:rPr>
          <w:color w:val="000000" w:themeColor="text1"/>
          <w14:textFill>
            <w14:solidFill>
              <w14:schemeClr w14:val="tx1"/>
            </w14:solidFill>
          </w14:textFill>
        </w:rPr>
        <w:t>问题，共同分析查找制约消费增长的因素，保证上报数据真实有效。</w:t>
      </w:r>
    </w:p>
    <w:p>
      <w:pPr>
        <w:pStyle w:val="6"/>
        <w:adjustRightInd w:val="0"/>
        <w:spacing w:line="578" w:lineRule="exact"/>
        <w:rPr>
          <w:color w:val="000000" w:themeColor="text1"/>
          <w14:textFill>
            <w14:solidFill>
              <w14:schemeClr w14:val="tx1"/>
            </w14:solidFill>
          </w14:textFill>
        </w:rPr>
      </w:pPr>
    </w:p>
    <w:p>
      <w:pPr>
        <w:pStyle w:val="6"/>
        <w:adjustRightInd w:val="0"/>
        <w:spacing w:line="578"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第二节 健全中小商贸企业公共服务体系</w:t>
      </w:r>
    </w:p>
    <w:p>
      <w:pPr>
        <w:pStyle w:val="2"/>
        <w:widowControl w:val="0"/>
        <w:spacing w:line="578" w:lineRule="exact"/>
        <w:ind w:firstLine="632"/>
        <w:rPr>
          <w:color w:val="000000" w:themeColor="text1"/>
          <w14:textFill>
            <w14:solidFill>
              <w14:schemeClr w14:val="tx1"/>
            </w14:solidFill>
          </w14:textFill>
        </w:rPr>
      </w:pPr>
      <w:r>
        <w:rPr>
          <w:color w:val="000000" w:themeColor="text1"/>
          <w14:textFill>
            <w14:solidFill>
              <w14:schemeClr w14:val="tx1"/>
            </w14:solidFill>
          </w14:textFill>
        </w:rPr>
        <w:t>加强中小微商贸企业培育</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推动个体工商户转小微企业，促进小微企业做专做优。完善中小微企业公共服务体系，组织开展主题展会</w:t>
      </w:r>
      <w:r>
        <w:rPr>
          <w:rFonts w:hint="eastAsia"/>
          <w:color w:val="000000" w:themeColor="text1"/>
          <w14:textFill>
            <w14:solidFill>
              <w14:schemeClr w14:val="tx1"/>
            </w14:solidFill>
          </w14:textFill>
        </w:rPr>
        <w:t>。增强中小商贸企业活力，充分运用各类财政资金，引导和带动社会投资，为中小商贸企业提供优质的培训、融资、信息咨询、市场拓展、电子商务、消费信息发布等服务，</w:t>
      </w:r>
      <w:r>
        <w:rPr>
          <w:color w:val="000000" w:themeColor="text1"/>
          <w14:textFill>
            <w14:solidFill>
              <w14:schemeClr w14:val="tx1"/>
            </w14:solidFill>
          </w14:textFill>
        </w:rPr>
        <w:t>促进中小商贸企业扩规模、提档次、调结构</w:t>
      </w:r>
      <w:r>
        <w:rPr>
          <w:rFonts w:hint="eastAsia"/>
          <w:color w:val="000000" w:themeColor="text1"/>
          <w14:textFill>
            <w14:solidFill>
              <w14:schemeClr w14:val="tx1"/>
            </w14:solidFill>
          </w14:textFill>
        </w:rPr>
        <w:t>。鼓励发展微型商贸流通企业，完善大型商贸流通企业与微型企业结对帮扶机制，鼓励开展工商、农商对接合作。引导中小批发商、零售商、代理商向专精方向发展。鼓励小微商贸企业组建战略联盟，实现抱团发展。</w:t>
      </w:r>
    </w:p>
    <w:p>
      <w:pPr>
        <w:pStyle w:val="6"/>
        <w:adjustRightInd w:val="0"/>
        <w:spacing w:line="578" w:lineRule="exact"/>
        <w:rPr>
          <w:color w:val="000000" w:themeColor="text1"/>
          <w14:textFill>
            <w14:solidFill>
              <w14:schemeClr w14:val="tx1"/>
            </w14:solidFill>
          </w14:textFill>
        </w:rPr>
      </w:pPr>
    </w:p>
    <w:p>
      <w:pPr>
        <w:pStyle w:val="6"/>
        <w:adjustRightInd w:val="0"/>
        <w:spacing w:line="578"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第三节 完善品牌体系提升核心竞争力</w:t>
      </w:r>
    </w:p>
    <w:p>
      <w:pPr>
        <w:pStyle w:val="2"/>
        <w:widowControl w:val="0"/>
        <w:spacing w:line="578" w:lineRule="exact"/>
        <w:ind w:firstLine="632"/>
        <w:rPr>
          <w:color w:val="000000" w:themeColor="text1"/>
          <w14:textFill>
            <w14:solidFill>
              <w14:schemeClr w14:val="tx1"/>
            </w14:solidFill>
          </w14:textFill>
        </w:rPr>
      </w:pPr>
      <w:r>
        <w:rPr>
          <w:rFonts w:hint="eastAsia"/>
          <w:color w:val="000000" w:themeColor="text1"/>
          <w14:textFill>
            <w14:solidFill>
              <w14:schemeClr w14:val="tx1"/>
            </w14:solidFill>
          </w14:textFill>
        </w:rPr>
        <w:t>提升商贸产品品牌知名度。提升品牌核心竞争力，创建国家级、市级商贸品牌。</w:t>
      </w:r>
      <w:r>
        <w:rPr>
          <w:color w:val="000000" w:themeColor="text1"/>
          <w14:textFill>
            <w14:solidFill>
              <w14:schemeClr w14:val="tx1"/>
            </w14:solidFill>
          </w14:textFill>
        </w:rPr>
        <w:t>突出重点行业、重点区域、重点企业，强化政策扶持、配套建设和品牌营销，实行</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线上+线下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结合，统一开展宣传营销，集中打造地方公共品牌，提高</w:t>
      </w:r>
      <w:r>
        <w:rPr>
          <w:rFonts w:hint="eastAsia"/>
          <w:color w:val="000000" w:themeColor="text1"/>
          <w14:textFill>
            <w14:solidFill>
              <w14:schemeClr w14:val="tx1"/>
            </w14:solidFill>
          </w14:textFill>
        </w:rPr>
        <w:t>巫溪</w:t>
      </w:r>
      <w:r>
        <w:rPr>
          <w:color w:val="000000" w:themeColor="text1"/>
          <w14:textFill>
            <w14:solidFill>
              <w14:schemeClr w14:val="tx1"/>
            </w14:solidFill>
          </w14:textFill>
        </w:rPr>
        <w:t>县商贸服务业整体实力和品牌竞争力。加强老字号品牌资源挖掘保护，积极组织企业参与老字号认定。支持老字号企业改革创新，大力拓展线上市场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推动线上线下融合发展。</w:t>
      </w:r>
    </w:p>
    <w:p>
      <w:pPr>
        <w:pStyle w:val="2"/>
        <w:widowControl w:val="0"/>
        <w:spacing w:line="578" w:lineRule="exact"/>
        <w:ind w:firstLine="632"/>
        <w:rPr>
          <w:color w:val="000000" w:themeColor="text1"/>
          <w14:textFill>
            <w14:solidFill>
              <w14:schemeClr w14:val="tx1"/>
            </w14:solidFill>
          </w14:textFill>
        </w:rPr>
      </w:pPr>
      <w:r>
        <w:rPr>
          <w:rFonts w:hint="eastAsia"/>
          <w:color w:val="000000" w:themeColor="text1"/>
          <w14:textFill>
            <w14:solidFill>
              <w14:schemeClr w14:val="tx1"/>
            </w14:solidFill>
          </w14:textFill>
        </w:rPr>
        <w:t>加强特色农产品品牌建设。积极探索利用网络传播新渠道，整合做优知名品牌，鼓励新型农业经营主体加强品牌建设，建立农产品品牌目录制度，以品牌化引领规模化生产、标准化管理和产业化经营，提高农业质量效益和市场竞争力。以质量品牌为重点，传承振兴巫溪老字号，推广“巫溪洋芋”“大宁河鸡”“板角山羊”等特色品牌，实施巫溪烤鱼等地域特色品牌提升宣介行动和放心消费工程。加大商标品牌宣传推广力度，加强监督管理，强化证后监管，提升品牌影响力和知名度。</w:t>
      </w:r>
    </w:p>
    <w:p>
      <w:pPr>
        <w:pStyle w:val="2"/>
        <w:widowControl w:val="0"/>
        <w:spacing w:line="578" w:lineRule="exact"/>
        <w:ind w:firstLine="632"/>
        <w:rPr>
          <w:color w:val="000000" w:themeColor="text1"/>
          <w14:textFill>
            <w14:solidFill>
              <w14:schemeClr w14:val="tx1"/>
            </w14:solidFill>
          </w14:textFill>
        </w:rPr>
      </w:pPr>
      <w:r>
        <w:rPr>
          <w:rFonts w:hint="eastAsia"/>
          <w:color w:val="000000" w:themeColor="text1"/>
          <w14:textFill>
            <w14:solidFill>
              <w14:schemeClr w14:val="tx1"/>
            </w14:solidFill>
          </w14:textFill>
        </w:rPr>
        <w:t>提高品质商业资源集聚能力。增强国内外品质商业资源和知名品牌集聚能力，逐步健全完善城市及农村生活便利设施，打造安居乐业、宜商宜居的商贸之城。以供应知名品牌商品、培育知名商贸企业为重点，打造商贸品牌集聚区。积极开展巫溪特色产品、品牌产品、老字号产品供需洽谈活动，支持商贸企业与名特优产品生产企业对接，加快培育巫溪商贸品牌。</w:t>
      </w:r>
    </w:p>
    <w:p>
      <w:pPr>
        <w:pStyle w:val="2"/>
        <w:widowControl w:val="0"/>
        <w:spacing w:line="578" w:lineRule="exact"/>
        <w:ind w:firstLine="632"/>
        <w:rPr>
          <w:color w:val="000000" w:themeColor="text1"/>
          <w14:textFill>
            <w14:solidFill>
              <w14:schemeClr w14:val="tx1"/>
            </w14:solidFill>
          </w14:textFill>
        </w:rPr>
      </w:pPr>
    </w:p>
    <w:p>
      <w:pPr>
        <w:numPr>
          <w:ilvl w:val="0"/>
          <w:numId w:val="1"/>
        </w:numPr>
        <w:adjustRightInd w:val="0"/>
        <w:snapToGrid w:val="0"/>
        <w:spacing w:line="578" w:lineRule="exact"/>
        <w:jc w:val="center"/>
        <w:outlineLvl w:val="0"/>
        <w:rPr>
          <w:rFonts w:eastAsia="方正黑体_GBK" w:cs="方正黑体_GBK"/>
          <w:color w:val="000000" w:themeColor="text1"/>
          <w14:textFill>
            <w14:solidFill>
              <w14:schemeClr w14:val="tx1"/>
            </w14:solidFill>
          </w14:textFill>
        </w:rPr>
      </w:pPr>
      <w:r>
        <w:rPr>
          <w:rFonts w:hint="eastAsia" w:eastAsia="方正黑体_GBK" w:cs="方正黑体_GBK"/>
          <w:color w:val="000000" w:themeColor="text1"/>
          <w14:textFill>
            <w14:solidFill>
              <w14:schemeClr w14:val="tx1"/>
            </w14:solidFill>
          </w14:textFill>
        </w:rPr>
        <w:t>打造渝陕鄂川区域贸易汇聚地</w:t>
      </w:r>
    </w:p>
    <w:p>
      <w:pPr>
        <w:pStyle w:val="7"/>
        <w:keepNext w:val="0"/>
        <w:keepLines w:val="0"/>
        <w:adjustRightInd w:val="0"/>
        <w:snapToGrid w:val="0"/>
        <w:spacing w:before="0" w:after="0" w:line="578" w:lineRule="exact"/>
        <w:rPr>
          <w:rFonts w:ascii="Times New Roman" w:hAnsi="Times New Roman"/>
          <w:color w:val="000000" w:themeColor="text1"/>
          <w14:textFill>
            <w14:solidFill>
              <w14:schemeClr w14:val="tx1"/>
            </w14:solidFill>
          </w14:textFill>
        </w:rPr>
      </w:pPr>
    </w:p>
    <w:p>
      <w:pPr>
        <w:pStyle w:val="6"/>
        <w:adjustRightInd w:val="0"/>
        <w:spacing w:line="578"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第一节 强化区域性物流合作</w:t>
      </w:r>
    </w:p>
    <w:p>
      <w:pPr>
        <w:pStyle w:val="2"/>
        <w:widowControl w:val="0"/>
        <w:spacing w:line="578" w:lineRule="exact"/>
        <w:ind w:firstLine="632"/>
        <w:rPr>
          <w:color w:val="000000" w:themeColor="text1"/>
          <w14:textFill>
            <w14:solidFill>
              <w14:schemeClr w14:val="tx1"/>
            </w14:solidFill>
          </w14:textFill>
        </w:rPr>
      </w:pPr>
      <w:r>
        <w:rPr>
          <w:rFonts w:hint="eastAsia"/>
          <w:color w:val="000000" w:themeColor="text1"/>
          <w14:textFill>
            <w14:solidFill>
              <w14:schemeClr w14:val="tx1"/>
            </w14:solidFill>
          </w14:textFill>
        </w:rPr>
        <w:t>推进商贸物流行业集约化发展。统筹谋划和调整巫溪商贸物流行业空间结构，吸引加工型企业、电商企业、专业市场、城市配送、仓储区、总部经济、产业配套企业、会议展览中心、快递物流企业等集约化布局，改善巫溪物流产业链零散布局的现实情况，降低周转成本，提高产业链运转效率。</w:t>
      </w:r>
    </w:p>
    <w:p>
      <w:pPr>
        <w:pStyle w:val="2"/>
        <w:widowControl w:val="0"/>
        <w:spacing w:line="578" w:lineRule="exact"/>
        <w:ind w:firstLine="632"/>
        <w:rPr>
          <w:color w:val="000000" w:themeColor="text1"/>
          <w14:textFill>
            <w14:solidFill>
              <w14:schemeClr w14:val="tx1"/>
            </w14:solidFill>
          </w14:textFill>
        </w:rPr>
      </w:pPr>
      <w:r>
        <w:rPr>
          <w:rFonts w:hint="eastAsia"/>
          <w:color w:val="000000" w:themeColor="text1"/>
          <w14:textFill>
            <w14:solidFill>
              <w14:schemeClr w14:val="tx1"/>
            </w14:solidFill>
          </w14:textFill>
        </w:rPr>
        <w:t>打造渝陕鄂川边贸物流中心。按照“政府引导，市场运作”的模式，推进渝陕鄂川边贸物流中心工程建设，完善商品交易、仓储物流、农产品加工、商贸会展、配套服务等功能，充分发挥枢纽作用。加强物流园区无缝对接，依托大型第三方物流或供应商为多个商贸企业、社区门店、市场入驻商户，重点推进农产品、冷链、电子商务、日用品、医药、家居装饰等专业物流的共同配送。鼓励交通、邮政、商贸、供销、出版物销售等开展联盟合作，建设物流基础设施，加强服务网络建设，提高共同配送能力。整合厂商、供应商、代理商、商贸流通、物流配送等企业物流资源，建立互利互惠、长期稳定的配送联盟。根据安张铁路在巫溪的站场选址进度及规划的高速公路巫溪南互通和西互通建设进度，结合三省交界区域的边境经贸现状和产业、经济发展水平，分步建设物流中心，先期对墨斗城片区的物流商贸服务相关设施进行建设和完善，充分利用其交通便捷和靠近中心城区的位置优势，引入物流企业和大型批发市场，助力本县特色农产品对外销售，并积极引入仓储式零售企业。打造“仓储物流+批零销售”业态，后期根据高速公路和铁路交通设施的规划和建设情况，结合外向型物流转运集散需求，谋划物流中心升级提档建设工作。</w:t>
      </w:r>
    </w:p>
    <w:p>
      <w:pPr>
        <w:pStyle w:val="2"/>
        <w:widowControl w:val="0"/>
        <w:spacing w:line="578" w:lineRule="exact"/>
        <w:ind w:firstLine="632"/>
        <w:rPr>
          <w:color w:val="000000" w:themeColor="text1"/>
          <w14:textFill>
            <w14:solidFill>
              <w14:schemeClr w14:val="tx1"/>
            </w14:solidFill>
          </w14:textFill>
        </w:rPr>
      </w:pPr>
      <w:r>
        <w:rPr>
          <w:rFonts w:hint="eastAsia"/>
          <w:color w:val="000000" w:themeColor="text1"/>
          <w14:textFill>
            <w14:solidFill>
              <w14:schemeClr w14:val="tx1"/>
            </w14:solidFill>
          </w14:textFill>
        </w:rPr>
        <w:t>加强对物流快递企业的招商引资力度。引导快递物流企业在巫溪设立快递分拨中心，进一步提升包裹处理能力和包裹分拣、发货时效，进一步拓宽巫溪对周边区域的覆盖半径，探索扩大巫溪直发全国的服务范围，增强巫溪集散能力，提升巫溪在“奉巫巫城”板块中的物流地位。</w:t>
      </w:r>
    </w:p>
    <w:p>
      <w:pPr>
        <w:pStyle w:val="2"/>
        <w:widowControl w:val="0"/>
        <w:spacing w:line="578" w:lineRule="exact"/>
        <w:ind w:firstLine="632"/>
        <w:rPr>
          <w:color w:val="000000" w:themeColor="text1"/>
          <w14:textFill>
            <w14:solidFill>
              <w14:schemeClr w14:val="tx1"/>
            </w14:solidFill>
          </w14:textFill>
        </w:rPr>
      </w:pPr>
      <w:r>
        <w:rPr>
          <w:rFonts w:hint="eastAsia"/>
          <w:color w:val="000000" w:themeColor="text1"/>
          <w14:textFill>
            <w14:solidFill>
              <w14:schemeClr w14:val="tx1"/>
            </w14:solidFill>
          </w14:textFill>
        </w:rPr>
        <w:t>提高公共仓储设施容量。改善物流仓储条件，解决本地商贸企业仓储场地紧缺、仓储地点零星分散等问题，在巫溪县建立一批现代物流仓储项目。推进建设渝陕鄂川边贸物流园物流仓储项目，积极推进中国邮政亿联邮件处理中心项目。针对线下商贸主体，引进专业化的供应链管理公司，在巫溪设立自动化、智能化、规模足够的大型公共仓储设施，形成综合性共同配送中心，为巫溪大型商贸物流企业、专业市场、中小型商超提供专业化运营的仓储空间。针对电商企业，打造电商云仓体系。引进第三方企业，建立全国型电商云仓，配备自动打包、自动贴单、自动分拣、立体货架等现代化设备，从货物下单、分拣到物流配送全部实现自动化。参考“云仓+服务中心+站点+基地+农户”的一体化运营模式，建立“乡村集货、云仓集单、数据互通、统仓共配”的农产品电商供应链体系，降低生鲜类农副产品、食品等电商综合物流成本。</w:t>
      </w:r>
    </w:p>
    <w:p>
      <w:pPr>
        <w:pStyle w:val="2"/>
        <w:widowControl w:val="0"/>
        <w:spacing w:line="578" w:lineRule="exact"/>
        <w:ind w:firstLine="632"/>
        <w:rPr>
          <w:color w:val="000000" w:themeColor="text1"/>
          <w14:textFill>
            <w14:solidFill>
              <w14:schemeClr w14:val="tx1"/>
            </w14:solidFill>
          </w14:textFill>
        </w:rPr>
      </w:pPr>
      <w:r>
        <w:rPr>
          <w:rFonts w:hint="eastAsia"/>
          <w:color w:val="000000" w:themeColor="text1"/>
          <w14:textFill>
            <w14:solidFill>
              <w14:schemeClr w14:val="tx1"/>
            </w14:solidFill>
          </w14:textFill>
        </w:rPr>
        <w:t>大力发展商贸专业物流。积极引进大型冷链企业进行技术转移及完善区域配送网络，大力发展冷藏运输车，加快发展有配送功能的果蔬等高温库，配套发展肉类、水产品等低温库。加强各种新型冷链物流装备与技术应用，支持大宗鲜活农产品产地预冷、销地冷藏、保鲜运输、保鲜加工等设施设备建设和流程管理、标准对接，保障农产品质量安全。促进家电、服装、烟草、图书、汽车、钢材、散装水泥、家居建材、粮食、餐饮主食等专业物流发展，满足流通专业化发展需要。与周边县域进一步加强货物物流、电子物流、冷链物流、保税物流、铁路物流和多式联运等领域合作，共同推进物流基地和区域性物流通道建设。</w:t>
      </w:r>
    </w:p>
    <w:p>
      <w:pPr>
        <w:pStyle w:val="2"/>
        <w:widowControl w:val="0"/>
        <w:spacing w:line="578" w:lineRule="exact"/>
        <w:ind w:firstLine="632"/>
        <w:rPr>
          <w:color w:val="000000" w:themeColor="text1"/>
          <w14:textFill>
            <w14:solidFill>
              <w14:schemeClr w14:val="tx1"/>
            </w14:solidFill>
          </w14:textFill>
        </w:rPr>
      </w:pPr>
      <w:r>
        <w:rPr>
          <w:rFonts w:hint="eastAsia"/>
          <w:color w:val="000000" w:themeColor="text1"/>
          <w14:textFill>
            <w14:solidFill>
              <w14:schemeClr w14:val="tx1"/>
            </w14:solidFill>
          </w14:textFill>
        </w:rPr>
        <w:t>加快构建现代化物流体系。推进物流标准化建设，加快制订共同配送、冷链物流、物流管理及服务等地方标准，大力推广国家标准、行业标准和地方标准，积极推广使用标准化现代物流装备，建设标准化仓库，培育商贸物流标准化重点企业和管理品牌。提升商贸物流信息化水平，推动智能仓储系统建设，鼓励应用智能化物流装备，完善智能物流配送体系，推进货运车联网与物流园区、配送网点信息互联，提高物流配送效率。依托重庆智慧物流公共信息平台，密切同全国等大型物流园区、信息平台互通，分析县域供需架构、比例、流时、流量、流向状况，及时优化配送渠道。利用各类电商平台，促进“电子产品下乡、农副产品进城”的运输及供应链协同发展。</w:t>
      </w:r>
    </w:p>
    <w:p>
      <w:pPr>
        <w:pStyle w:val="2"/>
        <w:widowControl w:val="0"/>
        <w:spacing w:line="578" w:lineRule="exact"/>
        <w:ind w:firstLine="632"/>
        <w:rPr>
          <w:color w:val="000000" w:themeColor="text1"/>
          <w14:textFill>
            <w14:solidFill>
              <w14:schemeClr w14:val="tx1"/>
            </w14:solidFill>
          </w14:textFill>
        </w:rPr>
      </w:pPr>
      <w:r>
        <w:rPr>
          <w:rFonts w:hint="eastAsia"/>
          <w:color w:val="000000" w:themeColor="text1"/>
          <w14:textFill>
            <w14:solidFill>
              <w14:schemeClr w14:val="tx1"/>
            </w14:solidFill>
          </w14:textFill>
        </w:rPr>
        <w:t>加强分级包装及冷链物流体系建设。建设不低于300平方米的标准化仓储中心，建设不低于400平方米农产品初加工分级包装及网货供应中心，建设不低于1500立方米的冷冻库并配备冷藏车，引导农特产品基地产地建设农产品保鲜和预冷库，结合三级物流体系建设完善乡镇到县城，县城到重庆主城预冷、冷冻运输、冷库仓储、定制配送等全冷链物流体系，实现基地预冷保鲜与电商产业园冷藏冷冻融合发展。为县域内从事电子商务的</w:t>
      </w:r>
      <w:r>
        <w:rPr>
          <w:rFonts w:hint="eastAsia"/>
          <w:color w:val="000000" w:themeColor="text1"/>
          <w:lang w:eastAsia="zh-CN"/>
          <w14:textFill>
            <w14:solidFill>
              <w14:schemeClr w14:val="tx1"/>
            </w14:solidFill>
          </w14:textFill>
        </w:rPr>
        <w:t>种植养殖</w:t>
      </w:r>
      <w:r>
        <w:rPr>
          <w:rFonts w:hint="eastAsia"/>
          <w:color w:val="000000" w:themeColor="text1"/>
          <w14:textFill>
            <w14:solidFill>
              <w14:schemeClr w14:val="tx1"/>
            </w14:solidFill>
          </w14:textFill>
        </w:rPr>
        <w:t>企业、专业合作社、</w:t>
      </w:r>
      <w:r>
        <w:rPr>
          <w:rFonts w:hint="eastAsia"/>
          <w:color w:val="000000" w:themeColor="text1"/>
          <w:lang w:eastAsia="zh-CN"/>
          <w14:textFill>
            <w14:solidFill>
              <w14:schemeClr w14:val="tx1"/>
            </w14:solidFill>
          </w14:textFill>
        </w:rPr>
        <w:t>种植养殖</w:t>
      </w:r>
      <w:r>
        <w:rPr>
          <w:rFonts w:hint="eastAsia"/>
          <w:color w:val="000000" w:themeColor="text1"/>
          <w14:textFill>
            <w14:solidFill>
              <w14:schemeClr w14:val="tx1"/>
            </w14:solidFill>
          </w14:textFill>
        </w:rPr>
        <w:t>户及电商创业个人提供农产品初加工、分级包装、集中仓储等设备和场地服务，向消费者提供优质、实惠、可追溯的农特优产品。</w:t>
      </w:r>
    </w:p>
    <w:tbl>
      <w:tblPr>
        <w:tblStyle w:val="15"/>
        <w:tblW w:w="492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5000" w:type="pct"/>
            <w:vAlign w:val="center"/>
          </w:tcPr>
          <w:p>
            <w:pPr>
              <w:pStyle w:val="8"/>
              <w:spacing w:after="0" w:line="578" w:lineRule="exact"/>
              <w:ind w:left="0" w:leftChars="0"/>
              <w:jc w:val="center"/>
              <w:rPr>
                <w:b/>
                <w:bCs/>
                <w:color w:val="000000" w:themeColor="text1"/>
                <w:kern w:val="0"/>
                <w:sz w:val="28"/>
                <w:szCs w:val="28"/>
                <w14:textFill>
                  <w14:solidFill>
                    <w14:schemeClr w14:val="tx1"/>
                  </w14:solidFill>
                </w14:textFill>
              </w:rPr>
            </w:pPr>
            <w:r>
              <w:rPr>
                <w:rFonts w:hint="eastAsia" w:eastAsia="方正黑体_GBK" w:cs="方正黑体_GBK"/>
                <w:color w:val="000000" w:themeColor="text1"/>
                <w:kern w:val="0"/>
                <w:sz w:val="28"/>
                <w:szCs w:val="28"/>
                <w14:textFill>
                  <w14:solidFill>
                    <w14:schemeClr w14:val="tx1"/>
                  </w14:solidFill>
                </w14:textFill>
              </w:rPr>
              <w:t>专栏1物流仓储体系提档升级工程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40" w:hRule="atLeast"/>
          <w:jc w:val="center"/>
        </w:trPr>
        <w:tc>
          <w:tcPr>
            <w:tcW w:w="5000" w:type="pct"/>
            <w:vAlign w:val="center"/>
          </w:tcPr>
          <w:p>
            <w:pPr>
              <w:pStyle w:val="8"/>
              <w:keepNext w:val="0"/>
              <w:keepLines w:val="0"/>
              <w:pageBreakBefore w:val="0"/>
              <w:widowControl w:val="0"/>
              <w:kinsoku/>
              <w:wordWrap/>
              <w:overflowPunct/>
              <w:topLinePunct w:val="0"/>
              <w:autoSpaceDE/>
              <w:autoSpaceDN/>
              <w:bidi w:val="0"/>
              <w:adjustRightInd/>
              <w:snapToGrid/>
              <w:spacing w:after="0" w:line="500" w:lineRule="exact"/>
              <w:ind w:left="0" w:leftChars="0" w:firstLine="574" w:firstLineChars="200"/>
              <w:textAlignment w:val="auto"/>
              <w:rPr>
                <w:b/>
                <w:bCs/>
                <w:color w:val="000000" w:themeColor="text1"/>
                <w:kern w:val="0"/>
                <w:sz w:val="28"/>
                <w:szCs w:val="28"/>
                <w14:textFill>
                  <w14:solidFill>
                    <w14:schemeClr w14:val="tx1"/>
                  </w14:solidFill>
                </w14:textFill>
              </w:rPr>
            </w:pPr>
            <w:r>
              <w:rPr>
                <w:rFonts w:hint="eastAsia" w:eastAsia="方正楷体_GBK" w:cs="方正楷体_GBK"/>
                <w:color w:val="000000" w:themeColor="text1"/>
                <w:kern w:val="0"/>
                <w:sz w:val="28"/>
                <w:szCs w:val="28"/>
                <w14:textFill>
                  <w14:solidFill>
                    <w14:schemeClr w14:val="tx1"/>
                  </w14:solidFill>
                </w14:textFill>
              </w:rPr>
              <w:t>渝陕鄂川边贸物流园物流中心项目。</w:t>
            </w:r>
            <w:r>
              <w:rPr>
                <w:rFonts w:hint="eastAsia"/>
                <w:color w:val="000000" w:themeColor="text1"/>
                <w:kern w:val="0"/>
                <w:sz w:val="28"/>
                <w:szCs w:val="28"/>
                <w14:textFill>
                  <w14:solidFill>
                    <w14:schemeClr w14:val="tx1"/>
                  </w14:solidFill>
                </w14:textFill>
              </w:rPr>
              <w:t>在渝陕鄂川边贸物流中心内，新建物流仓储项目，占地面积约</w:t>
            </w:r>
            <w:r>
              <w:rPr>
                <w:color w:val="000000" w:themeColor="text1"/>
                <w:kern w:val="0"/>
                <w:sz w:val="28"/>
                <w:szCs w:val="28"/>
                <w14:textFill>
                  <w14:solidFill>
                    <w14:schemeClr w14:val="tx1"/>
                  </w14:solidFill>
                </w14:textFill>
              </w:rPr>
              <w:t>50</w:t>
            </w:r>
            <w:r>
              <w:rPr>
                <w:rFonts w:hint="eastAsia"/>
                <w:color w:val="000000" w:themeColor="text1"/>
                <w:kern w:val="0"/>
                <w:sz w:val="28"/>
                <w:szCs w:val="28"/>
                <w14:textFill>
                  <w14:solidFill>
                    <w14:schemeClr w14:val="tx1"/>
                  </w14:solidFill>
                </w14:textFill>
              </w:rPr>
              <w:t>0亩，建筑规模约</w:t>
            </w:r>
            <w:r>
              <w:rPr>
                <w:color w:val="000000" w:themeColor="text1"/>
                <w:kern w:val="0"/>
                <w:sz w:val="28"/>
                <w:szCs w:val="28"/>
                <w14:textFill>
                  <w14:solidFill>
                    <w14:schemeClr w14:val="tx1"/>
                  </w14:solidFill>
                </w14:textFill>
              </w:rPr>
              <w:t>13</w:t>
            </w:r>
            <w:r>
              <w:rPr>
                <w:rFonts w:hint="eastAsia"/>
                <w:color w:val="000000" w:themeColor="text1"/>
                <w:kern w:val="0"/>
                <w:sz w:val="28"/>
                <w:szCs w:val="28"/>
                <w14:textFill>
                  <w14:solidFill>
                    <w14:schemeClr w14:val="tx1"/>
                  </w14:solidFill>
                </w14:textFill>
              </w:rPr>
              <w:t>万平方米。</w:t>
            </w:r>
          </w:p>
          <w:p>
            <w:pPr>
              <w:pStyle w:val="8"/>
              <w:keepNext w:val="0"/>
              <w:keepLines w:val="0"/>
              <w:pageBreakBefore w:val="0"/>
              <w:widowControl w:val="0"/>
              <w:kinsoku/>
              <w:wordWrap/>
              <w:overflowPunct/>
              <w:topLinePunct w:val="0"/>
              <w:autoSpaceDE/>
              <w:autoSpaceDN/>
              <w:bidi w:val="0"/>
              <w:adjustRightInd/>
              <w:snapToGrid/>
              <w:spacing w:after="0" w:line="500" w:lineRule="exact"/>
              <w:ind w:left="0" w:leftChars="0" w:firstLine="574" w:firstLineChars="200"/>
              <w:textAlignment w:val="auto"/>
              <w:rPr>
                <w:color w:val="000000" w:themeColor="text1"/>
                <w:kern w:val="0"/>
                <w:sz w:val="28"/>
                <w:szCs w:val="28"/>
                <w14:textFill>
                  <w14:solidFill>
                    <w14:schemeClr w14:val="tx1"/>
                  </w14:solidFill>
                </w14:textFill>
              </w:rPr>
            </w:pPr>
            <w:r>
              <w:rPr>
                <w:rFonts w:hint="eastAsia" w:eastAsia="方正楷体_GBK" w:cs="方正楷体_GBK"/>
                <w:color w:val="000000" w:themeColor="text1"/>
                <w:kern w:val="0"/>
                <w:sz w:val="28"/>
                <w:szCs w:val="28"/>
                <w14:textFill>
                  <w14:solidFill>
                    <w14:schemeClr w14:val="tx1"/>
                  </w14:solidFill>
                </w14:textFill>
              </w:rPr>
              <w:t>中国邮政亿联邮件处理中心项目。</w:t>
            </w:r>
            <w:r>
              <w:rPr>
                <w:rFonts w:hint="eastAsia"/>
                <w:color w:val="000000" w:themeColor="text1"/>
                <w:kern w:val="0"/>
                <w:sz w:val="28"/>
                <w:szCs w:val="28"/>
                <w14:textFill>
                  <w14:solidFill>
                    <w14:schemeClr w14:val="tx1"/>
                  </w14:solidFill>
                </w14:textFill>
              </w:rPr>
              <w:t>在凤凰工业园区内新建6000平方米二层框架结构的邮件处理中心，一层作为邮件处理中心，二层作为仓配中心，满足未来邮件处理大平面作业、电商仓储需求。</w:t>
            </w:r>
          </w:p>
          <w:p>
            <w:pPr>
              <w:pStyle w:val="8"/>
              <w:keepNext w:val="0"/>
              <w:keepLines w:val="0"/>
              <w:pageBreakBefore w:val="0"/>
              <w:widowControl w:val="0"/>
              <w:kinsoku/>
              <w:wordWrap/>
              <w:overflowPunct/>
              <w:topLinePunct w:val="0"/>
              <w:autoSpaceDE/>
              <w:autoSpaceDN/>
              <w:bidi w:val="0"/>
              <w:adjustRightInd/>
              <w:snapToGrid/>
              <w:spacing w:after="0" w:line="500" w:lineRule="exact"/>
              <w:ind w:left="0" w:leftChars="0" w:firstLine="574" w:firstLineChars="200"/>
              <w:textAlignment w:val="auto"/>
              <w:rPr>
                <w:color w:val="000000" w:themeColor="text1"/>
                <w:kern w:val="0"/>
                <w:sz w:val="28"/>
                <w:szCs w:val="28"/>
                <w14:textFill>
                  <w14:solidFill>
                    <w14:schemeClr w14:val="tx1"/>
                  </w14:solidFill>
                </w14:textFill>
              </w:rPr>
            </w:pPr>
            <w:r>
              <w:rPr>
                <w:rFonts w:hint="eastAsia" w:eastAsia="方正楷体_GBK" w:cs="方正楷体_GBK"/>
                <w:color w:val="000000" w:themeColor="text1"/>
                <w:kern w:val="0"/>
                <w:sz w:val="28"/>
                <w:szCs w:val="28"/>
                <w14:textFill>
                  <w14:solidFill>
                    <w14:schemeClr w14:val="tx1"/>
                  </w14:solidFill>
                </w14:textFill>
              </w:rPr>
              <w:t>渝东鄂西区域农产品仓储保鲜冷链物流设施建设工程。</w:t>
            </w:r>
            <w:r>
              <w:rPr>
                <w:rFonts w:hint="eastAsia"/>
                <w:color w:val="000000" w:themeColor="text1"/>
                <w:kern w:val="0"/>
                <w:sz w:val="28"/>
                <w:szCs w:val="28"/>
                <w14:textFill>
                  <w14:solidFill>
                    <w14:schemeClr w14:val="tx1"/>
                  </w14:solidFill>
                </w14:textFill>
              </w:rPr>
              <w:t>到2025年底，建立布局合理、功能完善、实施先进、标准健全、衔接有序、绿色低碳的二三级节点，满足城乡居民人均消费1千克冷链商品需要，并在医药、化工、电子等其他工业产品领域推广应用。</w:t>
            </w:r>
          </w:p>
          <w:p>
            <w:pPr>
              <w:pStyle w:val="8"/>
              <w:keepNext w:val="0"/>
              <w:keepLines w:val="0"/>
              <w:pageBreakBefore w:val="0"/>
              <w:widowControl w:val="0"/>
              <w:kinsoku/>
              <w:wordWrap/>
              <w:overflowPunct/>
              <w:topLinePunct w:val="0"/>
              <w:autoSpaceDE/>
              <w:autoSpaceDN/>
              <w:bidi w:val="0"/>
              <w:adjustRightInd/>
              <w:snapToGrid/>
              <w:spacing w:after="0" w:line="500" w:lineRule="exact"/>
              <w:ind w:left="0" w:leftChars="0" w:firstLine="574" w:firstLineChars="200"/>
              <w:textAlignment w:val="auto"/>
              <w:rPr>
                <w:color w:val="000000" w:themeColor="text1"/>
                <w:kern w:val="0"/>
                <w:sz w:val="28"/>
                <w:szCs w:val="28"/>
                <w14:textFill>
                  <w14:solidFill>
                    <w14:schemeClr w14:val="tx1"/>
                  </w14:solidFill>
                </w14:textFill>
              </w:rPr>
            </w:pPr>
            <w:r>
              <w:rPr>
                <w:rFonts w:hint="eastAsia" w:eastAsia="方正楷体_GBK" w:cs="方正楷体_GBK"/>
                <w:color w:val="000000" w:themeColor="text1"/>
                <w:kern w:val="0"/>
                <w:sz w:val="28"/>
                <w:szCs w:val="28"/>
                <w14:textFill>
                  <w14:solidFill>
                    <w14:schemeClr w14:val="tx1"/>
                  </w14:solidFill>
                </w14:textFill>
              </w:rPr>
              <w:t>县乡村三级物流配送体系建设项目。</w:t>
            </w:r>
            <w:r>
              <w:rPr>
                <w:rFonts w:hint="eastAsia"/>
                <w:color w:val="000000" w:themeColor="text1"/>
                <w:kern w:val="0"/>
                <w:sz w:val="28"/>
                <w:szCs w:val="28"/>
                <w14:textFill>
                  <w14:solidFill>
                    <w14:schemeClr w14:val="tx1"/>
                  </w14:solidFill>
                </w14:textFill>
              </w:rPr>
              <w:t>建立全县农资和农机产品集散与中转功能、社会化仓储功能、配送功能、流通加工功能、信息服务功能等为一体的综合性物流配送中心。</w:t>
            </w:r>
          </w:p>
        </w:tc>
      </w:tr>
    </w:tbl>
    <w:p>
      <w:pPr>
        <w:pStyle w:val="6"/>
        <w:adjustRightInd w:val="0"/>
        <w:spacing w:line="578" w:lineRule="exact"/>
        <w:rPr>
          <w:color w:val="000000" w:themeColor="text1"/>
          <w14:textFill>
            <w14:solidFill>
              <w14:schemeClr w14:val="tx1"/>
            </w14:solidFill>
          </w14:textFill>
        </w:rPr>
      </w:pPr>
    </w:p>
    <w:p>
      <w:pPr>
        <w:pStyle w:val="6"/>
        <w:keepNext w:val="0"/>
        <w:keepLines w:val="0"/>
        <w:pageBreakBefore w:val="0"/>
        <w:widowControl w:val="0"/>
        <w:kinsoku/>
        <w:wordWrap/>
        <w:overflowPunct/>
        <w:topLinePunct w:val="0"/>
        <w:autoSpaceDE/>
        <w:autoSpaceDN/>
        <w:bidi w:val="0"/>
        <w:adjustRightInd w:val="0"/>
        <w:snapToGrid w:val="0"/>
        <w:spacing w:line="56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第二节</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加强边贸商务交流</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32"/>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依托巫溪县渝陕鄂川边贸物流园区，优化资源要素配置，加强与渝陕鄂川在商品流通、会展经济等方面的合作，</w:t>
      </w:r>
      <w:r>
        <w:rPr>
          <w:color w:val="000000" w:themeColor="text1"/>
          <w14:textFill>
            <w14:solidFill>
              <w14:schemeClr w14:val="tx1"/>
            </w14:solidFill>
          </w14:textFill>
        </w:rPr>
        <w:t>实现优势互补，激发消费活力</w:t>
      </w:r>
      <w:r>
        <w:rPr>
          <w:rFonts w:hint="eastAsia"/>
          <w:color w:val="000000" w:themeColor="text1"/>
          <w14:textFill>
            <w14:solidFill>
              <w14:schemeClr w14:val="tx1"/>
            </w14:solidFill>
          </w14:textFill>
        </w:rPr>
        <w:t>。加快建设渝陕川鄂边贸会展中心项目，完善餐饮、住宿、地下采光停车场等配套设施，承办多类型会议及展览。立足巫溪，辐射秦巴，牵头开展对口经贸交流对接活动，建立面向周边地区的农产品流通“绿色通道”，</w:t>
      </w:r>
      <w:r>
        <w:rPr>
          <w:color w:val="000000" w:themeColor="text1"/>
          <w14:textFill>
            <w14:solidFill>
              <w14:schemeClr w14:val="tx1"/>
            </w14:solidFill>
          </w14:textFill>
        </w:rPr>
        <w:t>大力支持腊肉、蜂蜜、有机蔬菜、牛肉干等巫溪本地特色商品</w:t>
      </w:r>
      <w:r>
        <w:rPr>
          <w:rFonts w:hint="eastAsia"/>
          <w:color w:val="000000" w:themeColor="text1"/>
          <w14:textFill>
            <w14:solidFill>
              <w14:schemeClr w14:val="tx1"/>
            </w14:solidFill>
          </w14:textFill>
        </w:rPr>
        <w:t>做大做强。积极组织企业参加消费促进活动，鼓励商会、行业协会等中介和经济组织直接洽谈联系，逐步寻求扩大与周边地区在项目建设、平台建设、经贸、技术人才及其他领域等更为广泛的交流合作。通过学习交流，探索建立名优特新产品销售合作机制，互相开展农特产品进商场、进超市、进展会、进市场等活动，促进渝陕鄂川特色商品流通。</w:t>
      </w:r>
    </w:p>
    <w:p>
      <w:pPr>
        <w:pStyle w:val="6"/>
        <w:keepNext w:val="0"/>
        <w:keepLines w:val="0"/>
        <w:pageBreakBefore w:val="0"/>
        <w:widowControl w:val="0"/>
        <w:kinsoku/>
        <w:wordWrap/>
        <w:overflowPunct/>
        <w:topLinePunct w:val="0"/>
        <w:autoSpaceDE/>
        <w:autoSpaceDN/>
        <w:bidi w:val="0"/>
        <w:adjustRightInd w:val="0"/>
        <w:snapToGrid w:val="0"/>
        <w:spacing w:line="560" w:lineRule="exact"/>
        <w:textAlignment w:val="auto"/>
        <w:rPr>
          <w:color w:val="000000" w:themeColor="text1"/>
          <w14:textFill>
            <w14:solidFill>
              <w14:schemeClr w14:val="tx1"/>
            </w14:solidFill>
          </w14:textFill>
        </w:rPr>
      </w:pPr>
    </w:p>
    <w:p>
      <w:pPr>
        <w:pStyle w:val="6"/>
        <w:keepNext w:val="0"/>
        <w:keepLines w:val="0"/>
        <w:pageBreakBefore w:val="0"/>
        <w:widowControl w:val="0"/>
        <w:kinsoku/>
        <w:wordWrap/>
        <w:overflowPunct/>
        <w:topLinePunct w:val="0"/>
        <w:autoSpaceDE/>
        <w:autoSpaceDN/>
        <w:bidi w:val="0"/>
        <w:adjustRightInd w:val="0"/>
        <w:snapToGrid w:val="0"/>
        <w:spacing w:line="56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第三节 深化边贸旅游合作</w:t>
      </w:r>
    </w:p>
    <w:p>
      <w:pPr>
        <w:pStyle w:val="2"/>
        <w:keepNext w:val="0"/>
        <w:keepLines w:val="0"/>
        <w:pageBreakBefore w:val="0"/>
        <w:widowControl w:val="0"/>
        <w:kinsoku/>
        <w:wordWrap/>
        <w:overflowPunct/>
        <w:topLinePunct w:val="0"/>
        <w:autoSpaceDE/>
        <w:autoSpaceDN/>
        <w:bidi w:val="0"/>
        <w:adjustRightInd w:val="0"/>
        <w:snapToGrid w:val="0"/>
        <w:spacing w:line="560" w:lineRule="exact"/>
        <w:ind w:firstLine="632"/>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强化边贸旅游宣传推广。深化</w:t>
      </w:r>
      <w:r>
        <w:rPr>
          <w:color w:val="000000" w:themeColor="text1"/>
          <w14:textFill>
            <w14:solidFill>
              <w14:schemeClr w14:val="tx1"/>
            </w14:solidFill>
          </w14:textFill>
        </w:rPr>
        <w:t>与</w:t>
      </w:r>
      <w:r>
        <w:rPr>
          <w:rFonts w:hint="eastAsia"/>
          <w:color w:val="000000" w:themeColor="text1"/>
          <w14:textFill>
            <w14:solidFill>
              <w14:schemeClr w14:val="tx1"/>
            </w14:solidFill>
          </w14:textFill>
        </w:rPr>
        <w:t>陕鄂川</w:t>
      </w:r>
      <w:r>
        <w:rPr>
          <w:color w:val="000000" w:themeColor="text1"/>
          <w14:textFill>
            <w14:solidFill>
              <w14:schemeClr w14:val="tx1"/>
            </w14:solidFill>
          </w14:textFill>
        </w:rPr>
        <w:t>等</w:t>
      </w:r>
      <w:r>
        <w:rPr>
          <w:rFonts w:hint="eastAsia"/>
          <w:color w:val="000000" w:themeColor="text1"/>
          <w14:textFill>
            <w14:solidFill>
              <w14:schemeClr w14:val="tx1"/>
            </w14:solidFill>
          </w14:textFill>
        </w:rPr>
        <w:t>地区的边贸旅游合作</w:t>
      </w:r>
      <w:r>
        <w:rPr>
          <w:color w:val="000000" w:themeColor="text1"/>
          <w14:textFill>
            <w14:solidFill>
              <w14:schemeClr w14:val="tx1"/>
            </w14:solidFill>
          </w14:textFill>
        </w:rPr>
        <w:t>，认真落实无障碍旅游的各项措施，通过各种形式和渠道与协作区相关部门、企业和机构联手开发跨区域精品线路，不断拓展旅游业的发展空间</w:t>
      </w:r>
      <w:r>
        <w:rPr>
          <w:rFonts w:hint="eastAsia"/>
          <w:color w:val="000000" w:themeColor="text1"/>
          <w14:textFill>
            <w14:solidFill>
              <w14:schemeClr w14:val="tx1"/>
            </w14:solidFill>
          </w14:textFill>
        </w:rPr>
        <w:t>。加强边贸旅游品牌宣传和市场营销，围绕红池坝景区、大宁古城、宁厂古城、兰英大峡谷、灵巫洞景区等独特旅游资源，策划推介主题边贸旅游线路</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打造渝陕鄂川边区休闲康养基地。</w:t>
      </w:r>
    </w:p>
    <w:p>
      <w:pPr>
        <w:pStyle w:val="2"/>
        <w:widowControl w:val="0"/>
        <w:spacing w:line="578" w:lineRule="exact"/>
        <w:ind w:firstLine="632"/>
        <w:rPr>
          <w:color w:val="000000" w:themeColor="text1"/>
          <w14:textFill>
            <w14:solidFill>
              <w14:schemeClr w14:val="tx1"/>
            </w14:solidFill>
          </w14:textFill>
        </w:rPr>
      </w:pPr>
      <w:r>
        <w:rPr>
          <w:rFonts w:hint="eastAsia"/>
          <w:color w:val="000000" w:themeColor="text1"/>
          <w14:textFill>
            <w14:solidFill>
              <w14:schemeClr w14:val="tx1"/>
            </w14:solidFill>
          </w14:textFill>
        </w:rPr>
        <w:t>加强旅游商品研发及开发。推进全县旅游产品、商品品质和服务质量提升。</w:t>
      </w:r>
      <w:r>
        <w:rPr>
          <w:color w:val="000000" w:themeColor="text1"/>
          <w14:textFill>
            <w14:solidFill>
              <w14:schemeClr w14:val="tx1"/>
            </w14:solidFill>
          </w14:textFill>
        </w:rPr>
        <w:t>加强与</w:t>
      </w:r>
      <w:r>
        <w:rPr>
          <w:rFonts w:hint="eastAsia"/>
          <w:color w:val="000000" w:themeColor="text1"/>
          <w14:textFill>
            <w14:solidFill>
              <w14:schemeClr w14:val="tx1"/>
            </w14:solidFill>
          </w14:textFill>
        </w:rPr>
        <w:t>奉节</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巫山</w:t>
      </w:r>
      <w:r>
        <w:rPr>
          <w:color w:val="000000" w:themeColor="text1"/>
          <w14:textFill>
            <w14:solidFill>
              <w14:schemeClr w14:val="tx1"/>
            </w14:solidFill>
          </w14:textFill>
        </w:rPr>
        <w:t>等县的旅游合作</w:t>
      </w:r>
      <w:r>
        <w:rPr>
          <w:rFonts w:hint="eastAsia"/>
          <w:color w:val="000000" w:themeColor="text1"/>
          <w14:textFill>
            <w14:solidFill>
              <w14:schemeClr w14:val="tx1"/>
            </w14:solidFill>
          </w14:textFill>
        </w:rPr>
        <w:t>，积极构建“奉—巫—巫”长江三峡黄金旅游核心带和巴蜀文化旅游走廊，联合周边区县共同开拓旅游市场，共同培育旅游品牌，健全旅游交流合作平台和机制，推动边贸旅游业深度融入长江三峡国际黄金旅游带。</w:t>
      </w:r>
    </w:p>
    <w:p>
      <w:pPr>
        <w:pStyle w:val="2"/>
        <w:widowControl w:val="0"/>
        <w:spacing w:line="578" w:lineRule="exact"/>
        <w:ind w:firstLine="632"/>
        <w:rPr>
          <w:color w:val="000000" w:themeColor="text1"/>
          <w14:textFill>
            <w14:solidFill>
              <w14:schemeClr w14:val="tx1"/>
            </w14:solidFill>
          </w14:textFill>
        </w:rPr>
      </w:pPr>
      <w:r>
        <w:rPr>
          <w:rFonts w:hint="eastAsia"/>
          <w:color w:val="000000" w:themeColor="text1"/>
          <w14:textFill>
            <w14:solidFill>
              <w14:schemeClr w14:val="tx1"/>
            </w14:solidFill>
          </w14:textFill>
        </w:rPr>
        <w:t>充分挖掘旅游对消费带动作用。</w:t>
      </w:r>
      <w:r>
        <w:rPr>
          <w:color w:val="000000" w:themeColor="text1"/>
          <w14:textFill>
            <w14:solidFill>
              <w14:schemeClr w14:val="tx1"/>
            </w14:solidFill>
          </w14:textFill>
        </w:rPr>
        <w:t>与周边地区在资源共享、客源互送、线路互推、政策互惠、信息互通、节庆互动等方面搭建平台</w:t>
      </w:r>
      <w:r>
        <w:rPr>
          <w:rFonts w:hint="eastAsia"/>
          <w:color w:val="000000" w:themeColor="text1"/>
          <w14:textFill>
            <w14:solidFill>
              <w14:schemeClr w14:val="tx1"/>
            </w14:solidFill>
          </w14:textFill>
        </w:rPr>
        <w:t>。提高本地餐饮住宿业、娱乐等行业服务品质，提高承接能力，依托边贸旅游合作带动“</w:t>
      </w:r>
      <w:r>
        <w:rPr>
          <w:color w:val="000000" w:themeColor="text1"/>
          <w14:textFill>
            <w14:solidFill>
              <w14:schemeClr w14:val="tx1"/>
            </w14:solidFill>
          </w14:textFill>
        </w:rPr>
        <w:t>食、住、行、游、购、娱</w:t>
      </w:r>
      <w:r>
        <w:rPr>
          <w:rFonts w:hint="eastAsia"/>
          <w:color w:val="000000" w:themeColor="text1"/>
          <w14:textFill>
            <w14:solidFill>
              <w14:schemeClr w14:val="tx1"/>
            </w14:solidFill>
          </w14:textFill>
        </w:rPr>
        <w:t>”等消费热情，促进商贸经济健康稳定发展。</w:t>
      </w:r>
    </w:p>
    <w:p>
      <w:pPr>
        <w:adjustRightInd w:val="0"/>
        <w:snapToGrid w:val="0"/>
        <w:spacing w:line="578" w:lineRule="exact"/>
        <w:rPr>
          <w:color w:val="000000" w:themeColor="text1"/>
          <w14:textFill>
            <w14:solidFill>
              <w14:schemeClr w14:val="tx1"/>
            </w14:solidFill>
          </w14:textFill>
        </w:rPr>
      </w:pPr>
    </w:p>
    <w:p>
      <w:pPr>
        <w:pStyle w:val="4"/>
        <w:adjustRightInd w:val="0"/>
        <w:spacing w:line="578" w:lineRule="exact"/>
        <w:rPr>
          <w:bCs/>
          <w:color w:val="000000" w:themeColor="text1"/>
          <w14:textFill>
            <w14:solidFill>
              <w14:schemeClr w14:val="tx1"/>
            </w14:solidFill>
          </w14:textFill>
        </w:rPr>
      </w:pPr>
      <w:r>
        <w:rPr>
          <w:rFonts w:hint="eastAsia"/>
          <w:bCs/>
          <w:color w:val="000000" w:themeColor="text1"/>
          <w14:textFill>
            <w14:solidFill>
              <w14:schemeClr w14:val="tx1"/>
            </w14:solidFill>
          </w14:textFill>
        </w:rPr>
        <w:t>第五章</w:t>
      </w:r>
      <w:r>
        <w:rPr>
          <w:rFonts w:hint="eastAsia"/>
          <w:bCs/>
          <w:color w:val="000000" w:themeColor="text1"/>
          <w:lang w:val="en-US" w:eastAsia="zh-CN"/>
          <w14:textFill>
            <w14:solidFill>
              <w14:schemeClr w14:val="tx1"/>
            </w14:solidFill>
          </w14:textFill>
        </w:rPr>
        <w:t xml:space="preserve"> </w:t>
      </w:r>
      <w:r>
        <w:rPr>
          <w:rFonts w:hint="eastAsia"/>
          <w:bCs/>
          <w:color w:val="000000" w:themeColor="text1"/>
          <w14:textFill>
            <w14:solidFill>
              <w14:schemeClr w14:val="tx1"/>
            </w14:solidFill>
          </w14:textFill>
        </w:rPr>
        <w:t>推动商业消费提档升级</w:t>
      </w:r>
    </w:p>
    <w:p>
      <w:pPr>
        <w:adjustRightInd w:val="0"/>
        <w:snapToGrid w:val="0"/>
        <w:spacing w:line="578" w:lineRule="exact"/>
        <w:rPr>
          <w:color w:val="000000" w:themeColor="text1"/>
          <w14:textFill>
            <w14:solidFill>
              <w14:schemeClr w14:val="tx1"/>
            </w14:solidFill>
          </w14:textFill>
        </w:rPr>
      </w:pPr>
    </w:p>
    <w:p>
      <w:pPr>
        <w:pStyle w:val="6"/>
        <w:adjustRightInd w:val="0"/>
        <w:spacing w:line="578"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第一节 加快商圈建设布局特色街区</w:t>
      </w:r>
    </w:p>
    <w:p>
      <w:pPr>
        <w:pStyle w:val="2"/>
        <w:widowControl w:val="0"/>
        <w:spacing w:line="578" w:lineRule="exact"/>
        <w:ind w:firstLine="632"/>
        <w:rPr>
          <w:color w:val="000000" w:themeColor="text1"/>
          <w14:textFill>
            <w14:solidFill>
              <w14:schemeClr w14:val="tx1"/>
            </w14:solidFill>
          </w14:textFill>
        </w:rPr>
      </w:pPr>
      <w:r>
        <w:rPr>
          <w:color w:val="000000" w:themeColor="text1"/>
          <w14:textFill>
            <w14:solidFill>
              <w14:schemeClr w14:val="tx1"/>
            </w14:solidFill>
          </w14:textFill>
        </w:rPr>
        <w:t>提档升级城区商业设施。大力实施城区商业</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十个一</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建设工程，提质建设一批县城商圈，打造一批商旅文融合发展示范街（特色美食街、特色夜市街</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改造一批标准化智慧化菜市场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农贸市场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，构建一批一刻钟便民生活圈（便民消费服务中心</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，建设一批现代物流配送中心（园区、基地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，升级一批现代大型商品批发交易市场，发展一批品牌特色酒店，集聚一批知名电商平台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网购直播平台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培育一批商贸流通龙头企业，创办一批品牌展会，进一步夯实城市商业基础，提升城区商业辐射带动和综合服务能力，打造形成区域性消费中心。</w:t>
      </w:r>
    </w:p>
    <w:p>
      <w:pPr>
        <w:pStyle w:val="2"/>
        <w:widowControl w:val="0"/>
        <w:spacing w:line="578" w:lineRule="exact"/>
        <w:ind w:firstLine="632"/>
        <w:rPr>
          <w:color w:val="000000" w:themeColor="text1"/>
          <w14:textFill>
            <w14:solidFill>
              <w14:schemeClr w14:val="tx1"/>
            </w14:solidFill>
          </w14:textFill>
        </w:rPr>
      </w:pPr>
      <w:r>
        <w:rPr>
          <w:rFonts w:hint="eastAsia"/>
          <w:color w:val="000000" w:themeColor="text1"/>
          <w14:textFill>
            <w14:solidFill>
              <w14:schemeClr w14:val="tx1"/>
            </w14:solidFill>
          </w14:textFill>
        </w:rPr>
        <w:t>优化城市商圈布局。加快打造完善商业综合体、城市消费商圈、市场集群、美食名街。优化城市商圈布局，提升县城商业聚集度，合理配置商业网点，不断完善商业服务功能，推动消费能级提升、市场体系完善。完善林城怡园步行街、双子天街、亿联商贸城等服务、辐射和带动功能，积极培育学府商城等新商业中心，促进餐饮、零售、娱乐、服装、生活必需品、综合专业市场蓬勃发展。</w:t>
      </w:r>
      <w:r>
        <w:rPr>
          <w:color w:val="000000" w:themeColor="text1"/>
          <w14:textFill>
            <w14:solidFill>
              <w14:schemeClr w14:val="tx1"/>
            </w14:solidFill>
          </w14:textFill>
        </w:rPr>
        <w:t>加强特色商业街区</w:t>
      </w:r>
      <w:r>
        <w:rPr>
          <w:rFonts w:hint="eastAsia"/>
          <w:color w:val="000000" w:themeColor="text1"/>
          <w14:textFill>
            <w14:solidFill>
              <w14:schemeClr w14:val="tx1"/>
            </w14:solidFill>
          </w14:textFill>
        </w:rPr>
        <w:t>错位发展</w:t>
      </w:r>
      <w:r>
        <w:rPr>
          <w:color w:val="000000" w:themeColor="text1"/>
          <w14:textFill>
            <w14:solidFill>
              <w14:schemeClr w14:val="tx1"/>
            </w14:solidFill>
          </w14:textFill>
        </w:rPr>
        <w:t>，增强特色商业街区的文化休闲和旅游功能，提升特色商业街区的智慧化和便捷化服务水平。</w:t>
      </w:r>
      <w:r>
        <w:rPr>
          <w:rFonts w:hint="eastAsia"/>
          <w:color w:val="000000" w:themeColor="text1"/>
          <w14:textFill>
            <w14:solidFill>
              <w14:schemeClr w14:val="tx1"/>
            </w14:solidFill>
          </w14:textFill>
        </w:rPr>
        <w:t>“十四五”期间，在已有商圈和商业街区的基础上，按照布局合理、业态多样、辐射力强的要求，新培育</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个“核心商圈”，新培育</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个特色商业街区。</w:t>
      </w:r>
    </w:p>
    <w:p>
      <w:pPr>
        <w:pStyle w:val="2"/>
        <w:widowControl w:val="0"/>
        <w:spacing w:line="578" w:lineRule="exact"/>
        <w:ind w:firstLine="632"/>
        <w:rPr>
          <w:color w:val="000000" w:themeColor="text1"/>
          <w14:textFill>
            <w14:solidFill>
              <w14:schemeClr w14:val="tx1"/>
            </w14:solidFill>
          </w14:textFill>
        </w:rPr>
      </w:pPr>
      <w:r>
        <w:rPr>
          <w:rFonts w:hint="eastAsia"/>
          <w:color w:val="000000" w:themeColor="text1"/>
          <w14:textFill>
            <w14:solidFill>
              <w14:schemeClr w14:val="tx1"/>
            </w14:solidFill>
          </w14:textFill>
        </w:rPr>
        <w:t>打造城市综合体。引进有品牌、有实力的运营商，选取核心地段建设聚合商业购物、酒店住宿、餐饮、娱乐、写字楼、住宅等多种业态的大型城市综合体，加强对外招商工作，创新融入智慧城市理念，以低密度的建筑为主，强调休闲式办公和购物，提供便捷的“一天式”“一站式”服务。</w:t>
      </w:r>
    </w:p>
    <w:p>
      <w:pPr>
        <w:pStyle w:val="2"/>
        <w:widowControl w:val="0"/>
        <w:spacing w:line="578" w:lineRule="exact"/>
        <w:ind w:firstLine="632"/>
        <w:rPr>
          <w:color w:val="000000" w:themeColor="text1"/>
          <w14:textFill>
            <w14:solidFill>
              <w14:schemeClr w14:val="tx1"/>
            </w14:solidFill>
          </w14:textFill>
        </w:rPr>
      </w:pPr>
      <w:r>
        <w:rPr>
          <w:rFonts w:hint="eastAsia"/>
          <w:color w:val="000000" w:themeColor="text1"/>
          <w14:textFill>
            <w14:solidFill>
              <w14:schemeClr w14:val="tx1"/>
            </w14:solidFill>
          </w14:textFill>
        </w:rPr>
        <w:t>大力推进乡镇商业“六个一”建设工程。因地制宜建设、改造或培育一批乡镇商贸中心（商业集聚区）、乡镇农（集）贸市场、电商服务站、品牌超市、特色美食店、品质农家乐。</w:t>
      </w:r>
    </w:p>
    <w:p>
      <w:pPr>
        <w:pStyle w:val="2"/>
        <w:widowControl w:val="0"/>
        <w:spacing w:line="578" w:lineRule="exact"/>
        <w:ind w:firstLine="632"/>
        <w:rPr>
          <w:color w:val="000000" w:themeColor="text1"/>
          <w14:textFill>
            <w14:solidFill>
              <w14:schemeClr w14:val="tx1"/>
            </w14:solidFill>
          </w14:textFill>
        </w:rPr>
      </w:pPr>
      <w:r>
        <w:rPr>
          <w:rFonts w:hint="eastAsia"/>
          <w:color w:val="000000" w:themeColor="text1"/>
          <w14:textFill>
            <w14:solidFill>
              <w14:schemeClr w14:val="tx1"/>
            </w14:solidFill>
          </w14:textFill>
        </w:rPr>
        <w:t>建设特色鲜明的专业市场。加快专业市场建设步伐，抢占发展先机，加大专业市场的培育和宣传，提高专业市场的辐射力和影响面。推</w:t>
      </w:r>
      <w:r>
        <w:rPr>
          <w:rFonts w:hint="eastAsia"/>
          <w:color w:val="000000" w:themeColor="text1"/>
          <w:lang w:eastAsia="zh-CN"/>
          <w14:textFill>
            <w14:solidFill>
              <w14:schemeClr w14:val="tx1"/>
            </w14:solidFill>
          </w14:textFill>
        </w:rPr>
        <w:t>动</w:t>
      </w:r>
      <w:r>
        <w:rPr>
          <w:rFonts w:hint="eastAsia"/>
          <w:color w:val="000000" w:themeColor="text1"/>
          <w14:textFill>
            <w14:solidFill>
              <w14:schemeClr w14:val="tx1"/>
            </w14:solidFill>
          </w14:textFill>
        </w:rPr>
        <w:t>渝陕鄂川农特产品批发交易市场、渝陕川鄂边贸石材专业市场、渝陕川鄂边贸二手车交易市场项目建设，通过引名店、名品、名牌入市，促进专业市场建设上档升级，功能业态、管理手段上档升级，推动全县专业市场又好又快发展。定期举办展销会、市场营销活动，吸引陕西、湖北消费群体在巫溪采购交易，扩大商品销售规模。依托物流体系，加大巫溪专业市场对周边乃至全国资源的整合力度，鼓励企业从全国各地引进货源并通过巫溪交易集散，丰富巫溪专业市场交易品类。以买全国、卖全国的思路，逐步汇聚商气、人气，形成“品类多、货源广、类型多”融合互促发展的良好格局。</w:t>
      </w:r>
    </w:p>
    <w:p>
      <w:pPr>
        <w:pStyle w:val="2"/>
        <w:widowControl w:val="0"/>
        <w:spacing w:line="578" w:lineRule="exact"/>
        <w:ind w:firstLine="632"/>
        <w:rPr>
          <w:color w:val="000000" w:themeColor="text1"/>
          <w14:textFill>
            <w14:solidFill>
              <w14:schemeClr w14:val="tx1"/>
            </w14:solidFill>
          </w14:textFill>
        </w:rPr>
      </w:pPr>
      <w:r>
        <w:rPr>
          <w:rStyle w:val="17"/>
          <w:rFonts w:hint="eastAsia"/>
          <w:b w:val="0"/>
          <w:bCs w:val="0"/>
          <w:color w:val="000000" w:themeColor="text1"/>
          <w14:textFill>
            <w14:solidFill>
              <w14:schemeClr w14:val="tx1"/>
            </w14:solidFill>
          </w14:textFill>
        </w:rPr>
        <w:t>推进</w:t>
      </w:r>
      <w:r>
        <w:rPr>
          <w:rStyle w:val="17"/>
          <w:b w:val="0"/>
          <w:bCs w:val="0"/>
          <w:color w:val="000000" w:themeColor="text1"/>
          <w14:textFill>
            <w14:solidFill>
              <w14:schemeClr w14:val="tx1"/>
            </w14:solidFill>
          </w14:textFill>
        </w:rPr>
        <w:t>智慧商圈</w:t>
      </w:r>
      <w:r>
        <w:rPr>
          <w:rStyle w:val="17"/>
          <w:rFonts w:hint="eastAsia"/>
          <w:b w:val="0"/>
          <w:bCs w:val="0"/>
          <w:color w:val="000000" w:themeColor="text1"/>
          <w14:textFill>
            <w14:solidFill>
              <w14:schemeClr w14:val="tx1"/>
            </w14:solidFill>
          </w14:textFill>
        </w:rPr>
        <w:t>建设</w:t>
      </w:r>
      <w:r>
        <w:rPr>
          <w:rStyle w:val="17"/>
          <w:b w:val="0"/>
          <w:bCs w:val="0"/>
          <w:color w:val="000000" w:themeColor="text1"/>
          <w14:textFill>
            <w14:solidFill>
              <w14:schemeClr w14:val="tx1"/>
            </w14:solidFill>
          </w14:textFill>
        </w:rPr>
        <w:t>。</w:t>
      </w:r>
      <w:r>
        <w:rPr>
          <w:rFonts w:hint="eastAsia" w:cs="Arial"/>
          <w:bCs/>
          <w:color w:val="000000" w:themeColor="text1"/>
          <w14:textFill>
            <w14:solidFill>
              <w14:schemeClr w14:val="tx1"/>
            </w14:solidFill>
          </w14:textFill>
        </w:rPr>
        <w:t>推进智慧商圈建设，引入智能交通引导、移动支付体系、商圈</w:t>
      </w:r>
      <w:r>
        <w:rPr>
          <w:color w:val="000000" w:themeColor="text1"/>
          <w14:textFill>
            <w14:solidFill>
              <w14:schemeClr w14:val="tx1"/>
            </w14:solidFill>
          </w14:textFill>
        </w:rPr>
        <w:t>VIP</w:t>
      </w:r>
      <w:r>
        <w:rPr>
          <w:rFonts w:hint="eastAsia" w:cs="Arial"/>
          <w:bCs/>
          <w:color w:val="000000" w:themeColor="text1"/>
          <w14:textFill>
            <w14:solidFill>
              <w14:schemeClr w14:val="tx1"/>
            </w14:solidFill>
          </w14:textFill>
        </w:rPr>
        <w:t>移动服务平台等信息技术，提升商圈消费环境，扩大商圈无线网络覆盖</w:t>
      </w:r>
      <w:r>
        <w:rPr>
          <w:rFonts w:hint="eastAsia" w:cs="Arial"/>
          <w:color w:val="000000" w:themeColor="text1"/>
          <w14:textFill>
            <w14:solidFill>
              <w14:schemeClr w14:val="tx1"/>
            </w14:solidFill>
          </w14:textFill>
        </w:rPr>
        <w:t>。</w:t>
      </w:r>
      <w:r>
        <w:rPr>
          <w:color w:val="000000" w:themeColor="text1"/>
          <w14:textFill>
            <w14:solidFill>
              <w14:schemeClr w14:val="tx1"/>
            </w14:solidFill>
          </w14:textFill>
        </w:rPr>
        <w:t>整合商圈各类商家的产品、服务和促销信息，通过商圈服务平台等方式，分类集中宣传展示和推送。利用互联网技术、大数据和移动支付，对接公共交通、公共服务设施和生活服务查询缴费等系统，丰富商圈服务内容，促进服务便利化</w:t>
      </w:r>
      <w:r>
        <w:rPr>
          <w:rFonts w:hint="eastAsia"/>
          <w:color w:val="000000" w:themeColor="text1"/>
          <w14:textFill>
            <w14:solidFill>
              <w14:schemeClr w14:val="tx1"/>
            </w14:solidFill>
          </w14:textFill>
        </w:rPr>
        <w:t>。</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vAlign w:val="center"/>
          </w:tcPr>
          <w:p>
            <w:pPr>
              <w:pStyle w:val="8"/>
              <w:spacing w:after="0" w:line="578" w:lineRule="exact"/>
              <w:ind w:left="0" w:leftChars="0"/>
              <w:jc w:val="center"/>
              <w:rPr>
                <w:b/>
                <w:bCs/>
                <w:color w:val="000000" w:themeColor="text1"/>
                <w:kern w:val="0"/>
                <w:sz w:val="28"/>
                <w:szCs w:val="28"/>
                <w14:textFill>
                  <w14:solidFill>
                    <w14:schemeClr w14:val="tx1"/>
                  </w14:solidFill>
                </w14:textFill>
              </w:rPr>
            </w:pPr>
            <w:r>
              <w:rPr>
                <w:rFonts w:hint="eastAsia" w:eastAsia="方正黑体_GBK" w:cs="方正黑体_GBK"/>
                <w:color w:val="000000" w:themeColor="text1"/>
                <w:kern w:val="0"/>
                <w:sz w:val="28"/>
                <w:szCs w:val="28"/>
                <w14:textFill>
                  <w14:solidFill>
                    <w14:schemeClr w14:val="tx1"/>
                  </w14:solidFill>
                </w14:textFill>
              </w:rPr>
              <w:t>专栏2 商圈及专业市场提档升级工程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000" w:type="pct"/>
            <w:vAlign w:val="center"/>
          </w:tcPr>
          <w:p>
            <w:pPr>
              <w:pStyle w:val="8"/>
              <w:spacing w:after="0" w:line="578" w:lineRule="exact"/>
              <w:ind w:left="0" w:leftChars="0" w:firstLine="574" w:firstLineChars="200"/>
              <w:rPr>
                <w:color w:val="000000" w:themeColor="text1"/>
                <w:kern w:val="0"/>
                <w:sz w:val="28"/>
                <w:szCs w:val="28"/>
                <w14:textFill>
                  <w14:solidFill>
                    <w14:schemeClr w14:val="tx1"/>
                  </w14:solidFill>
                </w14:textFill>
              </w:rPr>
            </w:pPr>
            <w:r>
              <w:rPr>
                <w:rFonts w:hint="eastAsia" w:eastAsia="方正楷体_GBK" w:cs="方正楷体_GBK"/>
                <w:color w:val="000000" w:themeColor="text1"/>
                <w:kern w:val="0"/>
                <w:sz w:val="28"/>
                <w:szCs w:val="28"/>
                <w14:textFill>
                  <w14:solidFill>
                    <w14:schemeClr w14:val="tx1"/>
                  </w14:solidFill>
                </w14:textFill>
              </w:rPr>
              <w:t>城市商圈改造提升项目。</w:t>
            </w:r>
            <w:r>
              <w:rPr>
                <w:rFonts w:hint="eastAsia"/>
                <w:color w:val="000000" w:themeColor="text1"/>
                <w:kern w:val="0"/>
                <w:sz w:val="28"/>
                <w:szCs w:val="28"/>
                <w14:textFill>
                  <w14:solidFill>
                    <w14:schemeClr w14:val="tx1"/>
                  </w14:solidFill>
                </w14:textFill>
              </w:rPr>
              <w:t>优化现有城市商业业态，优化商圈交通布局，打造智慧商圈。对水园商城等提档升级。</w:t>
            </w:r>
          </w:p>
          <w:p>
            <w:pPr>
              <w:pStyle w:val="8"/>
              <w:spacing w:after="0" w:line="578" w:lineRule="exact"/>
              <w:ind w:left="0" w:leftChars="0" w:firstLine="574" w:firstLineChars="200"/>
              <w:rPr>
                <w:bCs/>
                <w:color w:val="000000" w:themeColor="text1"/>
                <w:kern w:val="0"/>
                <w:sz w:val="28"/>
                <w:szCs w:val="28"/>
                <w14:textFill>
                  <w14:solidFill>
                    <w14:schemeClr w14:val="tx1"/>
                  </w14:solidFill>
                </w14:textFill>
              </w:rPr>
            </w:pPr>
            <w:r>
              <w:rPr>
                <w:rFonts w:hint="eastAsia" w:eastAsia="方正楷体_GBK" w:cs="方正楷体_GBK"/>
                <w:color w:val="000000" w:themeColor="text1"/>
                <w:kern w:val="0"/>
                <w:sz w:val="28"/>
                <w:szCs w:val="28"/>
                <w14:textFill>
                  <w14:solidFill>
                    <w14:schemeClr w14:val="tx1"/>
                  </w14:solidFill>
                </w14:textFill>
              </w:rPr>
              <w:t>大宁古城烤鱼一条街。</w:t>
            </w:r>
            <w:r>
              <w:rPr>
                <w:rFonts w:hint="eastAsia"/>
                <w:bCs/>
                <w:color w:val="000000" w:themeColor="text1"/>
                <w:kern w:val="0"/>
                <w:sz w:val="28"/>
                <w:szCs w:val="28"/>
                <w14:textFill>
                  <w14:solidFill>
                    <w14:schemeClr w14:val="tx1"/>
                  </w14:solidFill>
                </w14:textFill>
              </w:rPr>
              <w:t>打造巫溪城市美食名片，大宁古城烤鱼一条街道总长8</w:t>
            </w:r>
            <w:r>
              <w:rPr>
                <w:bCs/>
                <w:color w:val="000000" w:themeColor="text1"/>
                <w:kern w:val="0"/>
                <w:sz w:val="28"/>
                <w:szCs w:val="28"/>
                <w14:textFill>
                  <w14:solidFill>
                    <w14:schemeClr w14:val="tx1"/>
                  </w14:solidFill>
                </w14:textFill>
              </w:rPr>
              <w:t>00</w:t>
            </w:r>
            <w:r>
              <w:rPr>
                <w:rFonts w:hint="eastAsia"/>
                <w:bCs/>
                <w:color w:val="000000" w:themeColor="text1"/>
                <w:kern w:val="0"/>
                <w:sz w:val="28"/>
                <w:szCs w:val="28"/>
                <w14:textFill>
                  <w14:solidFill>
                    <w14:schemeClr w14:val="tx1"/>
                  </w14:solidFill>
                </w14:textFill>
              </w:rPr>
              <w:t>米，总占地1</w:t>
            </w:r>
            <w:r>
              <w:rPr>
                <w:bCs/>
                <w:color w:val="000000" w:themeColor="text1"/>
                <w:kern w:val="0"/>
                <w:sz w:val="28"/>
                <w:szCs w:val="28"/>
                <w14:textFill>
                  <w14:solidFill>
                    <w14:schemeClr w14:val="tx1"/>
                  </w14:solidFill>
                </w14:textFill>
              </w:rPr>
              <w:t>0</w:t>
            </w:r>
            <w:r>
              <w:rPr>
                <w:rFonts w:hint="eastAsia"/>
                <w:bCs/>
                <w:color w:val="000000" w:themeColor="text1"/>
                <w:kern w:val="0"/>
                <w:sz w:val="28"/>
                <w:szCs w:val="28"/>
                <w14:textFill>
                  <w14:solidFill>
                    <w14:schemeClr w14:val="tx1"/>
                  </w14:solidFill>
                </w14:textFill>
              </w:rPr>
              <w:t>亩，新建烤鱼标杆店。</w:t>
            </w:r>
          </w:p>
          <w:p>
            <w:pPr>
              <w:pStyle w:val="8"/>
              <w:spacing w:after="0" w:line="578" w:lineRule="exact"/>
              <w:ind w:left="0" w:leftChars="0" w:firstLine="574" w:firstLineChars="200"/>
              <w:rPr>
                <w:bCs/>
                <w:color w:val="000000" w:themeColor="text1"/>
                <w:kern w:val="0"/>
                <w:sz w:val="28"/>
                <w:szCs w:val="28"/>
                <w14:textFill>
                  <w14:solidFill>
                    <w14:schemeClr w14:val="tx1"/>
                  </w14:solidFill>
                </w14:textFill>
              </w:rPr>
            </w:pPr>
            <w:r>
              <w:rPr>
                <w:rFonts w:hint="eastAsia" w:eastAsia="方正楷体_GBK" w:cs="方正楷体_GBK"/>
                <w:color w:val="000000" w:themeColor="text1"/>
                <w:kern w:val="0"/>
                <w:sz w:val="28"/>
                <w:szCs w:val="28"/>
                <w14:textFill>
                  <w14:solidFill>
                    <w14:schemeClr w14:val="tx1"/>
                  </w14:solidFill>
                </w14:textFill>
              </w:rPr>
              <w:t>县域商业体系建设项目。</w:t>
            </w:r>
            <w:r>
              <w:rPr>
                <w:rFonts w:hint="eastAsia"/>
                <w:bCs/>
                <w:color w:val="000000" w:themeColor="text1"/>
                <w:kern w:val="0"/>
                <w:sz w:val="28"/>
                <w:szCs w:val="28"/>
                <w14:textFill>
                  <w14:solidFill>
                    <w14:schemeClr w14:val="tx1"/>
                  </w14:solidFill>
                </w14:textFill>
              </w:rPr>
              <w:t>提升改造乡镇商贸中心、流通商贸企业下沉，实现货物、快递共同配送，完善一体化县域商业网络体系。</w:t>
            </w:r>
          </w:p>
          <w:p>
            <w:pPr>
              <w:pStyle w:val="8"/>
              <w:spacing w:after="0" w:line="578" w:lineRule="exact"/>
              <w:ind w:left="0" w:leftChars="0" w:firstLine="574" w:firstLineChars="200"/>
              <w:rPr>
                <w:color w:val="000000" w:themeColor="text1"/>
                <w:kern w:val="0"/>
                <w:sz w:val="28"/>
                <w:szCs w:val="28"/>
                <w14:textFill>
                  <w14:solidFill>
                    <w14:schemeClr w14:val="tx1"/>
                  </w14:solidFill>
                </w14:textFill>
              </w:rPr>
            </w:pPr>
            <w:r>
              <w:rPr>
                <w:rFonts w:hint="eastAsia" w:eastAsia="方正楷体_GBK" w:cs="方正楷体_GBK"/>
                <w:color w:val="000000" w:themeColor="text1"/>
                <w:kern w:val="0"/>
                <w:sz w:val="28"/>
                <w:szCs w:val="28"/>
                <w14:textFill>
                  <w14:solidFill>
                    <w14:schemeClr w14:val="tx1"/>
                  </w14:solidFill>
                </w14:textFill>
              </w:rPr>
              <w:t>渝陕鄂川农特产品批发交易市场。</w:t>
            </w:r>
            <w:r>
              <w:rPr>
                <w:rFonts w:hint="eastAsia"/>
                <w:color w:val="000000" w:themeColor="text1"/>
                <w:kern w:val="0"/>
                <w:sz w:val="28"/>
                <w:szCs w:val="28"/>
                <w14:textFill>
                  <w14:solidFill>
                    <w14:schemeClr w14:val="tx1"/>
                  </w14:solidFill>
                </w14:textFill>
              </w:rPr>
              <w:t>建设综合批发市场</w:t>
            </w:r>
            <w:r>
              <w:rPr>
                <w:color w:val="000000" w:themeColor="text1"/>
                <w:kern w:val="0"/>
                <w:sz w:val="28"/>
                <w:szCs w:val="28"/>
                <w14:textFill>
                  <w14:solidFill>
                    <w14:schemeClr w14:val="tx1"/>
                  </w14:solidFill>
                </w14:textFill>
              </w:rPr>
              <w:t>20000</w:t>
            </w:r>
            <w:r>
              <w:rPr>
                <w:rFonts w:hint="eastAsia"/>
                <w:color w:val="000000" w:themeColor="text1"/>
                <w:kern w:val="0"/>
                <w:sz w:val="28"/>
                <w:szCs w:val="28"/>
                <w14:textFill>
                  <w14:solidFill>
                    <w14:schemeClr w14:val="tx1"/>
                  </w14:solidFill>
                </w14:textFill>
              </w:rPr>
              <w:t>平方米，形成集农产品批发、小商品批发、冷链物流及农产品产后商品化处理为一体的综合批发交易市场。</w:t>
            </w:r>
          </w:p>
          <w:p>
            <w:pPr>
              <w:pStyle w:val="8"/>
              <w:spacing w:after="0" w:line="578" w:lineRule="exact"/>
              <w:ind w:left="0" w:leftChars="0" w:firstLine="574" w:firstLineChars="200"/>
              <w:rPr>
                <w:color w:val="000000" w:themeColor="text1"/>
                <w:kern w:val="0"/>
                <w:sz w:val="28"/>
                <w:szCs w:val="28"/>
                <w14:textFill>
                  <w14:solidFill>
                    <w14:schemeClr w14:val="tx1"/>
                  </w14:solidFill>
                </w14:textFill>
              </w:rPr>
            </w:pPr>
            <w:r>
              <w:rPr>
                <w:rFonts w:hint="eastAsia" w:eastAsia="方正楷体_GBK" w:cs="方正楷体_GBK"/>
                <w:color w:val="000000" w:themeColor="text1"/>
                <w:kern w:val="0"/>
                <w:sz w:val="28"/>
                <w:szCs w:val="28"/>
                <w14:textFill>
                  <w14:solidFill>
                    <w14:schemeClr w14:val="tx1"/>
                  </w14:solidFill>
                </w14:textFill>
              </w:rPr>
              <w:t>渝陕鄂川边贸二手车交易市场。</w:t>
            </w:r>
            <w:r>
              <w:rPr>
                <w:rFonts w:hint="eastAsia"/>
                <w:color w:val="000000" w:themeColor="text1"/>
                <w:kern w:val="0"/>
                <w:sz w:val="28"/>
                <w:szCs w:val="28"/>
                <w14:textFill>
                  <w14:solidFill>
                    <w14:schemeClr w14:val="tx1"/>
                  </w14:solidFill>
                </w14:textFill>
              </w:rPr>
              <w:t>项目总用地面积约为50亩，建成后成为集二手车交易、置换，售后服务（保养、维修、汽车之友交际活动）等一体的二手车交易市场。</w:t>
            </w:r>
          </w:p>
          <w:p>
            <w:pPr>
              <w:pStyle w:val="8"/>
              <w:spacing w:after="0" w:line="578" w:lineRule="exact"/>
              <w:ind w:left="0" w:leftChars="0" w:firstLine="574" w:firstLineChars="200"/>
              <w:rPr>
                <w:color w:val="000000" w:themeColor="text1"/>
                <w:kern w:val="0"/>
                <w:sz w:val="28"/>
                <w:szCs w:val="28"/>
                <w14:textFill>
                  <w14:solidFill>
                    <w14:schemeClr w14:val="tx1"/>
                  </w14:solidFill>
                </w14:textFill>
              </w:rPr>
            </w:pPr>
            <w:r>
              <w:rPr>
                <w:rFonts w:hint="eastAsia" w:eastAsia="方正楷体_GBK" w:cs="方正楷体_GBK"/>
                <w:color w:val="000000" w:themeColor="text1"/>
                <w:kern w:val="0"/>
                <w:sz w:val="28"/>
                <w:szCs w:val="28"/>
                <w14:textFill>
                  <w14:solidFill>
                    <w14:schemeClr w14:val="tx1"/>
                  </w14:solidFill>
                </w14:textFill>
              </w:rPr>
              <w:t>巫溪商业综合体项目。</w:t>
            </w:r>
            <w:r>
              <w:rPr>
                <w:rFonts w:hint="eastAsia"/>
                <w:color w:val="000000" w:themeColor="text1"/>
                <w:kern w:val="0"/>
                <w:sz w:val="28"/>
                <w:szCs w:val="28"/>
                <w14:textFill>
                  <w14:solidFill>
                    <w14:schemeClr w14:val="tx1"/>
                  </w14:solidFill>
                </w14:textFill>
              </w:rPr>
              <w:t>引导商业集聚发展满足各种休闲需求的实现，以建筑群为基础，融合商业零售、商务办公、酒店餐饮、公寓住宅、综合娱乐等核心功能为一体的新型经济聚集体。占地100余亩。</w:t>
            </w:r>
          </w:p>
        </w:tc>
      </w:tr>
    </w:tbl>
    <w:p>
      <w:pPr>
        <w:pStyle w:val="6"/>
        <w:adjustRightInd w:val="0"/>
        <w:spacing w:line="594" w:lineRule="exact"/>
        <w:rPr>
          <w:color w:val="000000" w:themeColor="text1"/>
          <w14:textFill>
            <w14:solidFill>
              <w14:schemeClr w14:val="tx1"/>
            </w14:solidFill>
          </w14:textFill>
        </w:rPr>
      </w:pPr>
    </w:p>
    <w:p>
      <w:pPr>
        <w:pStyle w:val="6"/>
        <w:adjustRightInd w:val="0"/>
        <w:spacing w:line="578"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第二节 推动传统商业创新发展</w:t>
      </w:r>
    </w:p>
    <w:p>
      <w:pPr>
        <w:pStyle w:val="2"/>
        <w:widowControl w:val="0"/>
        <w:spacing w:line="578" w:lineRule="exact"/>
        <w:ind w:firstLine="632"/>
        <w:rPr>
          <w:rFonts w:cs="方正仿宋_GBK"/>
          <w:color w:val="000000" w:themeColor="text1"/>
          <w14:textFill>
            <w14:solidFill>
              <w14:schemeClr w14:val="tx1"/>
            </w14:solidFill>
          </w14:textFill>
        </w:rPr>
      </w:pPr>
      <w:r>
        <w:rPr>
          <w:rFonts w:hint="eastAsia"/>
          <w:color w:val="000000" w:themeColor="text1"/>
          <w14:textFill>
            <w14:solidFill>
              <w14:schemeClr w14:val="tx1"/>
            </w14:solidFill>
          </w14:textFill>
        </w:rPr>
        <w:t>培育消费新模式新兴业态。顺应消费品牌化、智能化、多元化</w:t>
      </w:r>
      <w:r>
        <w:rPr>
          <w:rFonts w:hint="eastAsia" w:cs="方正仿宋_GBK"/>
          <w:color w:val="000000" w:themeColor="text1"/>
          <w14:textFill>
            <w14:solidFill>
              <w14:schemeClr w14:val="tx1"/>
            </w14:solidFill>
          </w14:textFill>
        </w:rPr>
        <w:t>升级趋势，全面提升传统消费。</w:t>
      </w:r>
      <w:r>
        <w:rPr>
          <w:rFonts w:hint="eastAsia" w:cs="方正仿宋_GBK"/>
          <w:bCs/>
          <w:color w:val="000000" w:themeColor="text1"/>
          <w14:textFill>
            <w14:solidFill>
              <w14:schemeClr w14:val="tx1"/>
            </w14:solidFill>
          </w14:textFill>
        </w:rPr>
        <w:t>鼓励批发零售等传统商业企业创新营销模式，积极发展“一站式购物”“商品+服务”等复合业态。</w:t>
      </w:r>
      <w:r>
        <w:rPr>
          <w:rFonts w:hint="eastAsia" w:cs="方正仿宋_GBK"/>
          <w:color w:val="000000" w:themeColor="text1"/>
          <w14:textFill>
            <w14:solidFill>
              <w14:schemeClr w14:val="tx1"/>
            </w14:solidFill>
          </w14:textFill>
        </w:rPr>
        <w:t>推动购物中心、商场等向场景化、体验式、综合型消费场所转型。创新组织形式，鼓励零售企业开展直营连锁、特许连锁、自愿连锁等多种方式创新发展，提高连锁经营规模化和规范化水平。积极培育假日消费、旅游消费、夜间经济等消费新模式，创新发展精品酒店、健康养生、亲子酒店以及快餐、团餐、休闲餐饮、单品连锁等需求旺盛的新业态。</w:t>
      </w:r>
    </w:p>
    <w:p>
      <w:pPr>
        <w:pStyle w:val="2"/>
        <w:widowControl w:val="0"/>
        <w:spacing w:line="578" w:lineRule="exact"/>
        <w:ind w:firstLine="632"/>
        <w:rPr>
          <w:color w:val="000000" w:themeColor="text1"/>
          <w14:textFill>
            <w14:solidFill>
              <w14:schemeClr w14:val="tx1"/>
            </w14:solidFill>
          </w14:textFill>
        </w:rPr>
      </w:pPr>
      <w:r>
        <w:rPr>
          <w:color w:val="000000" w:themeColor="text1"/>
          <w14:textFill>
            <w14:solidFill>
              <w14:schemeClr w14:val="tx1"/>
            </w14:solidFill>
          </w14:textFill>
        </w:rPr>
        <w:t>加强信息技术应用</w:t>
      </w:r>
      <w:r>
        <w:rPr>
          <w:rFonts w:hint="eastAsia"/>
          <w:color w:val="000000" w:themeColor="text1"/>
          <w14:textFill>
            <w14:solidFill>
              <w14:schemeClr w14:val="tx1"/>
            </w14:solidFill>
          </w14:textFill>
        </w:rPr>
        <w:t>。充分利用大数据、人工智能等，</w:t>
      </w:r>
      <w:r>
        <w:rPr>
          <w:color w:val="000000" w:themeColor="text1"/>
          <w14:textFill>
            <w14:solidFill>
              <w14:schemeClr w14:val="tx1"/>
            </w14:solidFill>
          </w14:textFill>
        </w:rPr>
        <w:t>促进线下物流、服务、体验等与线上商流、资金流、信息流深度融合发展。</w:t>
      </w:r>
      <w:r>
        <w:rPr>
          <w:rFonts w:hint="eastAsia" w:cs="Arial"/>
          <w:color w:val="000000" w:themeColor="text1"/>
          <w14:textFill>
            <w14:solidFill>
              <w14:schemeClr w14:val="tx1"/>
            </w14:solidFill>
          </w14:textFill>
        </w:rPr>
        <w:t>支持</w:t>
      </w:r>
      <w:r>
        <w:rPr>
          <w:color w:val="000000" w:themeColor="text1"/>
          <w14:textFill>
            <w14:solidFill>
              <w14:schemeClr w14:val="tx1"/>
            </w14:solidFill>
          </w14:textFill>
        </w:rPr>
        <w:t>C2B</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O2O</w:t>
      </w:r>
      <w:r>
        <w:rPr>
          <w:rFonts w:hint="eastAsia"/>
          <w:color w:val="000000" w:themeColor="text1"/>
          <w14:textFill>
            <w14:solidFill>
              <w14:schemeClr w14:val="tx1"/>
            </w14:solidFill>
          </w14:textFill>
        </w:rPr>
        <w:t>、</w:t>
      </w:r>
      <w:r>
        <w:rPr>
          <w:rFonts w:hint="eastAsia" w:cs="Arial"/>
          <w:color w:val="000000" w:themeColor="text1"/>
          <w14:textFill>
            <w14:solidFill>
              <w14:schemeClr w14:val="tx1"/>
            </w14:solidFill>
          </w14:textFill>
        </w:rPr>
        <w:t>体验式购物模式等现代商业模式创新。</w:t>
      </w:r>
      <w:r>
        <w:rPr>
          <w:color w:val="000000" w:themeColor="text1"/>
          <w14:textFill>
            <w14:solidFill>
              <w14:schemeClr w14:val="tx1"/>
            </w14:solidFill>
          </w14:textFill>
        </w:rPr>
        <w:t>支持零售企业进行门店数字化改造，开展全渠道营销。鼓励零售企业利用互联网平台优化配置资源，发展</w:t>
      </w:r>
      <w:r>
        <w:rPr>
          <w:rFonts w:hint="eastAsia"/>
          <w:color w:val="000000" w:themeColor="text1"/>
          <w14:textFill>
            <w14:solidFill>
              <w14:schemeClr w14:val="tx1"/>
            </w14:solidFill>
          </w14:textFill>
        </w:rPr>
        <w:t>引入平台经济、共享经济等</w:t>
      </w:r>
      <w:r>
        <w:rPr>
          <w:color w:val="000000" w:themeColor="text1"/>
          <w14:textFill>
            <w14:solidFill>
              <w14:schemeClr w14:val="tx1"/>
            </w14:solidFill>
          </w14:textFill>
        </w:rPr>
        <w:t>新模式</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鼓励采用自助式、智慧化、智能化设备设施，打造消费体验新场景</w:t>
      </w:r>
      <w:r>
        <w:rPr>
          <w:rFonts w:hint="eastAsia"/>
          <w:color w:val="000000" w:themeColor="text1"/>
          <w14:textFill>
            <w14:solidFill>
              <w14:schemeClr w14:val="tx1"/>
            </w14:solidFill>
          </w14:textFill>
        </w:rPr>
        <w:t>。加快升级改造前进桥综合市场建设，积极推动“巫溪县农特产品一条街”暨“电商一条街”项目尽早动工建设。</w:t>
      </w:r>
    </w:p>
    <w:p>
      <w:pPr>
        <w:pStyle w:val="6"/>
        <w:adjustRightInd w:val="0"/>
        <w:spacing w:line="578" w:lineRule="exact"/>
        <w:rPr>
          <w:color w:val="000000" w:themeColor="text1"/>
          <w14:textFill>
            <w14:solidFill>
              <w14:schemeClr w14:val="tx1"/>
            </w14:solidFill>
          </w14:textFill>
        </w:rPr>
      </w:pPr>
    </w:p>
    <w:p>
      <w:pPr>
        <w:pStyle w:val="6"/>
        <w:adjustRightInd w:val="0"/>
        <w:spacing w:line="578"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第三节</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积极拓展服务性消费</w:t>
      </w:r>
    </w:p>
    <w:p>
      <w:pPr>
        <w:pStyle w:val="2"/>
        <w:widowControl w:val="0"/>
        <w:spacing w:line="578" w:lineRule="exact"/>
        <w:ind w:firstLine="632"/>
        <w:rPr>
          <w:color w:val="000000" w:themeColor="text1"/>
          <w14:textFill>
            <w14:solidFill>
              <w14:schemeClr w14:val="tx1"/>
            </w14:solidFill>
          </w14:textFill>
        </w:rPr>
      </w:pPr>
      <w:r>
        <w:rPr>
          <w:rFonts w:hint="eastAsia"/>
          <w:color w:val="000000" w:themeColor="text1"/>
          <w14:textFill>
            <w14:solidFill>
              <w14:schemeClr w14:val="tx1"/>
            </w14:solidFill>
          </w14:textFill>
        </w:rPr>
        <w:t>延伸大宗消费品服务消费链。推进与住房、汽车、通讯产品、家电升级等实物消费相关联的服务消费。培育发展住房装修装饰设计，促进住房装修等相关服务消费。大力发展服饰搭配、形象设计、个性化定制、产品开发设计服务，助推实物消费。发展汽车售后市场，拓展改装维修、运营维护、技术支持等售后服务新业态。大力发展专业维护维修服务，积极发展第三方维护维修服务，延伸产品价值链。</w:t>
      </w:r>
    </w:p>
    <w:p>
      <w:pPr>
        <w:pStyle w:val="2"/>
        <w:widowControl w:val="0"/>
        <w:spacing w:line="578" w:lineRule="exact"/>
        <w:ind w:firstLine="632"/>
        <w:rPr>
          <w:color w:val="000000" w:themeColor="text1"/>
          <w14:textFill>
            <w14:solidFill>
              <w14:schemeClr w14:val="tx1"/>
            </w14:solidFill>
          </w14:textFill>
        </w:rPr>
      </w:pPr>
      <w:r>
        <w:rPr>
          <w:rFonts w:hint="eastAsia"/>
          <w:color w:val="000000" w:themeColor="text1"/>
          <w14:textFill>
            <w14:solidFill>
              <w14:schemeClr w14:val="tx1"/>
            </w14:solidFill>
          </w14:textFill>
        </w:rPr>
        <w:t>提升旅游休闲消费。支持开发康体、养生、运动、娱乐、体验等多样化、综合性旅游休闲产品，创新发展度假避暑、养生养老、自驾露营、购物娱乐等新兴旅游项目。鼓励各类社会团体、民间组织利用节庆假日开展旅游活动，开发市场需求旺盛的观光旅游、人文旅游、乡村旅游等休闲度假新产品，培育旅游消费新的增长点。</w:t>
      </w:r>
    </w:p>
    <w:p>
      <w:pPr>
        <w:pStyle w:val="2"/>
        <w:widowControl w:val="0"/>
        <w:spacing w:line="578" w:lineRule="exact"/>
        <w:ind w:firstLine="632"/>
        <w:rPr>
          <w:color w:val="000000" w:themeColor="text1"/>
          <w14:textFill>
            <w14:solidFill>
              <w14:schemeClr w14:val="tx1"/>
            </w14:solidFill>
          </w14:textFill>
        </w:rPr>
      </w:pPr>
      <w:r>
        <w:rPr>
          <w:color w:val="000000" w:themeColor="text1"/>
          <w14:textFill>
            <w14:solidFill>
              <w14:schemeClr w14:val="tx1"/>
            </w14:solidFill>
          </w14:textFill>
        </w:rPr>
        <w:t>推动农村生活服务业绿色发展</w:t>
      </w:r>
      <w:r>
        <w:rPr>
          <w:rFonts w:hint="eastAsia"/>
          <w:color w:val="000000" w:themeColor="text1"/>
          <w14:textFill>
            <w14:solidFill>
              <w14:schemeClr w14:val="tx1"/>
            </w14:solidFill>
          </w14:textFill>
        </w:rPr>
        <w:t>。新培育</w:t>
      </w:r>
      <w:r>
        <w:rPr>
          <w:color w:val="000000" w:themeColor="text1"/>
          <w14:textFill>
            <w14:solidFill>
              <w14:schemeClr w14:val="tx1"/>
            </w14:solidFill>
          </w14:textFill>
        </w:rPr>
        <w:t>50</w:t>
      </w:r>
      <w:r>
        <w:rPr>
          <w:rFonts w:hint="eastAsia"/>
          <w:color w:val="000000" w:themeColor="text1"/>
          <w14:textFill>
            <w14:solidFill>
              <w14:schemeClr w14:val="tx1"/>
            </w14:solidFill>
          </w14:textFill>
        </w:rPr>
        <w:t>家具有地方特色的休闲农家乐和民宿，新打造1—2家手工艺品质商店。</w:t>
      </w:r>
      <w:r>
        <w:rPr>
          <w:color w:val="000000" w:themeColor="text1"/>
          <w14:textFill>
            <w14:solidFill>
              <w14:schemeClr w14:val="tx1"/>
            </w14:solidFill>
          </w14:textFill>
        </w:rPr>
        <w:t>引导支持农家乐多元化经营，通过盘活农村闲置房屋、集体建设用地等方式发展农家乐，开发创意农业、农耕体验等乡村旅游服务</w:t>
      </w:r>
      <w:r>
        <w:rPr>
          <w:rFonts w:hint="eastAsia"/>
          <w:color w:val="000000" w:themeColor="text1"/>
          <w14:textFill>
            <w14:solidFill>
              <w14:schemeClr w14:val="tx1"/>
            </w14:solidFill>
          </w14:textFill>
        </w:rPr>
        <w:t>，积极</w:t>
      </w:r>
      <w:r>
        <w:rPr>
          <w:color w:val="000000" w:themeColor="text1"/>
          <w14:textFill>
            <w14:solidFill>
              <w14:schemeClr w14:val="tx1"/>
            </w14:solidFill>
          </w14:textFill>
        </w:rPr>
        <w:t>向休闲娱乐、保健养生等领域拓展，形成餐饮住宿与文化、养生等服务相融合的消费形态。鼓励客栈民宿提供特色服务，配合具有地域特点、</w:t>
      </w:r>
      <w:r>
        <w:rPr>
          <w:rFonts w:hint="eastAsia"/>
          <w:color w:val="000000" w:themeColor="text1"/>
          <w14:textFill>
            <w14:solidFill>
              <w14:schemeClr w14:val="tx1"/>
            </w14:solidFill>
          </w14:textFill>
        </w:rPr>
        <w:t>民俗</w:t>
      </w:r>
      <w:r>
        <w:rPr>
          <w:color w:val="000000" w:themeColor="text1"/>
          <w14:textFill>
            <w14:solidFill>
              <w14:schemeClr w14:val="tx1"/>
            </w14:solidFill>
          </w14:textFill>
        </w:rPr>
        <w:t>风情的特色小镇、魅力村庄和宜游宜养的景区建设，完善生活服务配套设施，强化服务功能，着力发展乡村酒店、客栈民宿等住宿服务，并在此基础上开发符合</w:t>
      </w:r>
      <w:r>
        <w:rPr>
          <w:rFonts w:hint="eastAsia"/>
          <w:color w:val="000000" w:themeColor="text1"/>
          <w14:textFill>
            <w14:solidFill>
              <w14:schemeClr w14:val="tx1"/>
            </w14:solidFill>
          </w14:textFill>
        </w:rPr>
        <w:t>巫溪</w:t>
      </w:r>
      <w:r>
        <w:rPr>
          <w:color w:val="000000" w:themeColor="text1"/>
          <w14:textFill>
            <w14:solidFill>
              <w14:schemeClr w14:val="tx1"/>
            </w14:solidFill>
          </w14:textFill>
        </w:rPr>
        <w:t>民俗习惯的多样化、专业化服务模式，提升服务水平。</w:t>
      </w:r>
    </w:p>
    <w:p>
      <w:pPr>
        <w:pStyle w:val="6"/>
        <w:adjustRightInd w:val="0"/>
        <w:spacing w:line="578" w:lineRule="exact"/>
        <w:rPr>
          <w:color w:val="000000" w:themeColor="text1"/>
          <w14:textFill>
            <w14:solidFill>
              <w14:schemeClr w14:val="tx1"/>
            </w14:solidFill>
          </w14:textFill>
        </w:rPr>
      </w:pPr>
    </w:p>
    <w:p>
      <w:pPr>
        <w:pStyle w:val="6"/>
        <w:adjustRightInd w:val="0"/>
        <w:spacing w:line="578"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第四节</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提高商贸流通活跃程度</w:t>
      </w:r>
    </w:p>
    <w:p>
      <w:pPr>
        <w:pStyle w:val="2"/>
        <w:widowControl w:val="0"/>
        <w:spacing w:line="578" w:lineRule="exact"/>
        <w:ind w:firstLine="632"/>
        <w:rPr>
          <w:color w:val="000000" w:themeColor="text1"/>
          <w14:textFill>
            <w14:solidFill>
              <w14:schemeClr w14:val="tx1"/>
            </w14:solidFill>
          </w14:textFill>
        </w:rPr>
      </w:pPr>
      <w:r>
        <w:rPr>
          <w:rFonts w:hint="eastAsia"/>
          <w:color w:val="000000" w:themeColor="text1"/>
          <w14:textFill>
            <w14:solidFill>
              <w14:schemeClr w14:val="tx1"/>
            </w14:solidFill>
          </w14:textFill>
        </w:rPr>
        <w:t>建立消费促进机制。</w:t>
      </w:r>
      <w:r>
        <w:rPr>
          <w:color w:val="000000" w:themeColor="text1"/>
          <w14:textFill>
            <w14:solidFill>
              <w14:schemeClr w14:val="tx1"/>
            </w14:solidFill>
          </w14:textFill>
        </w:rPr>
        <w:t>统筹协调消费促进工作，建立消费促进工作联席会议制度。</w:t>
      </w:r>
      <w:r>
        <w:rPr>
          <w:rFonts w:hint="eastAsia"/>
          <w:color w:val="000000" w:themeColor="text1"/>
          <w14:textFill>
            <w14:solidFill>
              <w14:schemeClr w14:val="tx1"/>
            </w14:solidFill>
          </w14:textFill>
        </w:rPr>
        <w:t>推动餐饮、住宿、娱乐、零售等生活性服务业向特色化、高品质发展，规范发展夜间经济。</w:t>
      </w:r>
      <w:r>
        <w:rPr>
          <w:color w:val="000000" w:themeColor="text1"/>
          <w14:textFill>
            <w14:solidFill>
              <w14:schemeClr w14:val="tx1"/>
            </w14:solidFill>
          </w14:textFill>
        </w:rPr>
        <w:t>加强旅游、文化、体育、健康、养老、家政、教育、信息等领域消费促进政策的研究制定，简化促销活动等审批流程。</w:t>
      </w:r>
      <w:r>
        <w:rPr>
          <w:rFonts w:hint="eastAsia"/>
          <w:color w:val="000000" w:themeColor="text1"/>
          <w14:textFill>
            <w14:solidFill>
              <w14:schemeClr w14:val="tx1"/>
            </w14:solidFill>
          </w14:textFill>
        </w:rPr>
        <w:t>围绕餐饮住宿、批发零售、汽车等行业举办惠民消费活动，通过专项补贴、优惠券发放等方式提振消费信心，</w:t>
      </w:r>
      <w:r>
        <w:rPr>
          <w:color w:val="000000" w:themeColor="text1"/>
          <w14:textFill>
            <w14:solidFill>
              <w14:schemeClr w14:val="tx1"/>
            </w14:solidFill>
          </w14:textFill>
        </w:rPr>
        <w:t>推动商品消费和服务消费持续稳健增长</w:t>
      </w:r>
      <w:r>
        <w:rPr>
          <w:rFonts w:hint="eastAsia"/>
          <w:color w:val="000000" w:themeColor="text1"/>
          <w14:textFill>
            <w14:solidFill>
              <w14:schemeClr w14:val="tx1"/>
            </w14:solidFill>
          </w14:textFill>
        </w:rPr>
        <w:t>。</w:t>
      </w:r>
    </w:p>
    <w:p>
      <w:pPr>
        <w:pStyle w:val="2"/>
        <w:widowControl w:val="0"/>
        <w:spacing w:line="578" w:lineRule="exact"/>
        <w:ind w:firstLine="632"/>
        <w:rPr>
          <w:color w:val="000000" w:themeColor="text1"/>
          <w14:textFill>
            <w14:solidFill>
              <w14:schemeClr w14:val="tx1"/>
            </w14:solidFill>
          </w14:textFill>
        </w:rPr>
      </w:pPr>
      <w:r>
        <w:rPr>
          <w:rFonts w:hint="eastAsia"/>
          <w:color w:val="000000" w:themeColor="text1"/>
          <w14:textFill>
            <w14:solidFill>
              <w14:schemeClr w14:val="tx1"/>
            </w14:solidFill>
          </w14:textFill>
        </w:rPr>
        <w:t>丰富消费促进载体。</w:t>
      </w:r>
      <w:r>
        <w:rPr>
          <w:color w:val="000000" w:themeColor="text1"/>
          <w14:textFill>
            <w14:solidFill>
              <w14:schemeClr w14:val="tx1"/>
            </w14:solidFill>
          </w14:textFill>
        </w:rPr>
        <w:t>培育消费热点，扩大服务消费、信息消费、绿色消费、时尚消费、品质消费、休闲消费等消费供给</w:t>
      </w:r>
      <w:r>
        <w:rPr>
          <w:rFonts w:hint="eastAsia"/>
          <w:color w:val="000000" w:themeColor="text1"/>
          <w14:textFill>
            <w14:solidFill>
              <w14:schemeClr w14:val="tx1"/>
            </w14:solidFill>
          </w14:textFill>
        </w:rPr>
        <w:t>。积极举办品牌会展，持续办好</w:t>
      </w:r>
      <w:r>
        <w:rPr>
          <w:color w:val="000000" w:themeColor="text1"/>
          <w14:textFill>
            <w14:solidFill>
              <w14:schemeClr w14:val="tx1"/>
            </w14:solidFill>
          </w14:textFill>
        </w:rPr>
        <w:t>建材家居家博会</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年货节</w:t>
      </w:r>
      <w:r>
        <w:rPr>
          <w:rFonts w:hint="eastAsia"/>
          <w:color w:val="000000" w:themeColor="text1"/>
          <w14:textFill>
            <w14:solidFill>
              <w14:schemeClr w14:val="tx1"/>
            </w14:solidFill>
          </w14:textFill>
        </w:rPr>
        <w:t>、电商节、</w:t>
      </w:r>
      <w:r>
        <w:rPr>
          <w:color w:val="000000" w:themeColor="text1"/>
          <w14:textFill>
            <w14:solidFill>
              <w14:schemeClr w14:val="tx1"/>
            </w14:solidFill>
          </w14:textFill>
        </w:rPr>
        <w:t>特色农产品展销</w:t>
      </w:r>
      <w:r>
        <w:rPr>
          <w:rFonts w:hint="eastAsia"/>
          <w:color w:val="000000" w:themeColor="text1"/>
          <w14:textFill>
            <w14:solidFill>
              <w14:schemeClr w14:val="tx1"/>
            </w14:solidFill>
          </w14:textFill>
        </w:rPr>
        <w:t>、</w:t>
      </w:r>
      <w:r>
        <w:rPr>
          <w:rFonts w:hint="eastAsia" w:cs="Arial"/>
          <w:color w:val="000000" w:themeColor="text1"/>
          <w14:textFill>
            <w14:solidFill>
              <w14:schemeClr w14:val="tx1"/>
            </w14:solidFill>
          </w14:textFill>
        </w:rPr>
        <w:t>美食文化节、乡村旅游文化节等广大群众方便参与、活跃城乡文化氛围</w:t>
      </w:r>
      <w:r>
        <w:rPr>
          <w:rFonts w:hint="eastAsia"/>
          <w:color w:val="000000" w:themeColor="text1"/>
          <w14:textFill>
            <w14:solidFill>
              <w14:schemeClr w14:val="tx1"/>
            </w14:solidFill>
          </w14:textFill>
        </w:rPr>
        <w:t>活动，</w:t>
      </w:r>
      <w:r>
        <w:rPr>
          <w:color w:val="000000" w:themeColor="text1"/>
          <w14:textFill>
            <w14:solidFill>
              <w14:schemeClr w14:val="tx1"/>
            </w14:solidFill>
          </w14:textFill>
        </w:rPr>
        <w:t>组织企业参加渝交会、西</w:t>
      </w:r>
      <w:r>
        <w:rPr>
          <w:rFonts w:hint="eastAsia"/>
          <w:color w:val="000000" w:themeColor="text1"/>
          <w14:textFill>
            <w14:solidFill>
              <w14:schemeClr w14:val="tx1"/>
            </w14:solidFill>
          </w14:textFill>
        </w:rPr>
        <w:t>洽</w:t>
      </w:r>
      <w:r>
        <w:rPr>
          <w:color w:val="000000" w:themeColor="text1"/>
          <w14:textFill>
            <w14:solidFill>
              <w14:schemeClr w14:val="tx1"/>
            </w14:solidFill>
          </w14:textFill>
        </w:rPr>
        <w:t>会等国内知名大型展会</w:t>
      </w:r>
      <w:r>
        <w:rPr>
          <w:rFonts w:hint="eastAsia"/>
          <w:color w:val="000000" w:themeColor="text1"/>
          <w14:textFill>
            <w14:solidFill>
              <w14:schemeClr w14:val="tx1"/>
            </w14:solidFill>
          </w14:textFill>
        </w:rPr>
        <w:t>，鼓励企业参加渝陕鄂川名优特产展销活动，提升巫溪特色商品知名度。</w:t>
      </w:r>
      <w:r>
        <w:rPr>
          <w:color w:val="000000" w:themeColor="text1"/>
          <w14:textFill>
            <w14:solidFill>
              <w14:schemeClr w14:val="tx1"/>
            </w14:solidFill>
          </w14:textFill>
        </w:rPr>
        <w:t>加大消费促进活动宣传力度，积极营造良好氛围。</w:t>
      </w:r>
    </w:p>
    <w:p>
      <w:pPr>
        <w:pStyle w:val="6"/>
        <w:adjustRightInd w:val="0"/>
        <w:spacing w:line="578" w:lineRule="exact"/>
        <w:jc w:val="both"/>
        <w:rPr>
          <w:color w:val="000000" w:themeColor="text1"/>
          <w14:textFill>
            <w14:solidFill>
              <w14:schemeClr w14:val="tx1"/>
            </w14:solidFill>
          </w14:textFill>
        </w:rPr>
      </w:pPr>
    </w:p>
    <w:p>
      <w:pPr>
        <w:pStyle w:val="6"/>
        <w:adjustRightInd w:val="0"/>
        <w:spacing w:line="578"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第五节 打造城市一刻钟便民生活圈</w:t>
      </w:r>
    </w:p>
    <w:p>
      <w:pPr>
        <w:pStyle w:val="2"/>
        <w:widowControl w:val="0"/>
        <w:spacing w:line="578" w:lineRule="exact"/>
        <w:ind w:firstLine="632"/>
        <w:rPr>
          <w:color w:val="000000" w:themeColor="text1"/>
          <w14:textFill>
            <w14:solidFill>
              <w14:schemeClr w14:val="tx1"/>
            </w14:solidFill>
          </w14:textFill>
        </w:rPr>
      </w:pPr>
      <w:r>
        <w:rPr>
          <w:rFonts w:hint="eastAsia"/>
          <w:color w:val="000000" w:themeColor="text1"/>
          <w14:textFill>
            <w14:solidFill>
              <w14:schemeClr w14:val="tx1"/>
            </w14:solidFill>
          </w14:textFill>
        </w:rPr>
        <w:t>加强顶层设计。摸清商业网点底数以及社区人口结构、收入水平、消费习惯、食品安全需求等，结合旧城改造和城市更新，做好便民生活圈与国土空间规划衔接，推动土地复合开发利用、用途合理转换。以</w:t>
      </w:r>
      <w:r>
        <w:rPr>
          <w:color w:val="000000" w:themeColor="text1"/>
          <w14:textFill>
            <w14:solidFill>
              <w14:schemeClr w14:val="tx1"/>
            </w14:solidFill>
          </w14:textFill>
        </w:rPr>
        <w:t>满足人民日益增长的美好生活需要</w:t>
      </w:r>
      <w:r>
        <w:rPr>
          <w:rFonts w:hint="eastAsia"/>
          <w:color w:val="000000" w:themeColor="text1"/>
          <w14:textFill>
            <w14:solidFill>
              <w14:schemeClr w14:val="tx1"/>
            </w14:solidFill>
          </w14:textFill>
        </w:rPr>
        <w:t>为目的，打造布局合理、业态齐全、功能完善、智慧便捷、规范有序、服务优质、商居和谐的城市便民生活圈。优先选择地理位置优越、交通便利、人流相对集中的区域，可结合社区服务中心、卫生中心、文化中心等公共设施或交通枢纽，沿居住区主要道路布局设置，</w:t>
      </w:r>
      <w:r>
        <w:rPr>
          <w:color w:val="000000" w:themeColor="text1"/>
          <w14:textFill>
            <w14:solidFill>
              <w14:schemeClr w14:val="tx1"/>
            </w14:solidFill>
          </w14:textFill>
        </w:rPr>
        <w:t>确保居民步行15分钟可到达</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满足居民在家门口的</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一站式</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消费需求</w:t>
      </w:r>
      <w:r>
        <w:rPr>
          <w:rFonts w:hint="eastAsia"/>
          <w:color w:val="000000" w:themeColor="text1"/>
          <w14:textFill>
            <w14:solidFill>
              <w14:schemeClr w14:val="tx1"/>
            </w14:solidFill>
          </w14:textFill>
        </w:rPr>
        <w:t>。</w:t>
      </w:r>
    </w:p>
    <w:p>
      <w:pPr>
        <w:pStyle w:val="2"/>
        <w:widowControl w:val="0"/>
        <w:spacing w:line="578" w:lineRule="exact"/>
        <w:ind w:firstLine="632"/>
        <w:rPr>
          <w:color w:val="000000" w:themeColor="text1"/>
          <w14:textFill>
            <w14:solidFill>
              <w14:schemeClr w14:val="tx1"/>
            </w14:solidFill>
          </w14:textFill>
        </w:rPr>
      </w:pPr>
      <w:r>
        <w:rPr>
          <w:rFonts w:hint="eastAsia"/>
          <w:color w:val="000000" w:themeColor="text1"/>
          <w14:textFill>
            <w14:solidFill>
              <w14:schemeClr w14:val="tx1"/>
            </w14:solidFill>
          </w14:textFill>
        </w:rPr>
        <w:t>优先发展基本保障类业态。大力发展满足社区居民一日三餐、生活必需品、家庭生活服务等基本消费需求的业态，包括便利店、综合超市、菜市场、生鲜超市（菜店）、早餐店、洗染店、美容美发店、照相文印店、家政服务点、维修点、药店、邮政快递综合服务点（快递公共取送点）、再生资源回收点、前置仓等。</w:t>
      </w:r>
    </w:p>
    <w:p>
      <w:pPr>
        <w:pStyle w:val="2"/>
        <w:widowControl w:val="0"/>
        <w:spacing w:line="578" w:lineRule="exact"/>
        <w:ind w:firstLine="632"/>
        <w:rPr>
          <w:color w:val="000000" w:themeColor="text1"/>
          <w14:textFill>
            <w14:solidFill>
              <w14:schemeClr w14:val="tx1"/>
            </w14:solidFill>
          </w14:textFill>
        </w:rPr>
      </w:pPr>
      <w:r>
        <w:rPr>
          <w:rFonts w:hint="eastAsia"/>
          <w:color w:val="000000" w:themeColor="text1"/>
          <w14:textFill>
            <w14:solidFill>
              <w14:schemeClr w14:val="tx1"/>
            </w14:solidFill>
          </w14:textFill>
        </w:rPr>
        <w:t>因地制宜发展品质提升类业态。根据社区发展基础和居民消费需求，引进知名品牌连锁企业，渐进式发展品质提升类业态。适时发展满足社区居民休闲、健康、社交、娱乐、购物等个性化、多样化、特色化的更高层次消费需求的业态，包括社区养老服务机构、特色餐饮店、蛋糕烘焙店、新式书店、运动健身房、幼儿托管点、培训教育点、旅游服务点、保健养生店、鲜花礼品店、茶艺咖啡馆、宠物服务站等。</w:t>
      </w:r>
    </w:p>
    <w:p>
      <w:pPr>
        <w:pStyle w:val="2"/>
        <w:widowControl w:val="0"/>
        <w:spacing w:line="578" w:lineRule="exact"/>
        <w:ind w:firstLine="632"/>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多方面提升服务水平。加快菜市场标准化改造升级，加快推进社区菜市场、生鲜店（菜店）标准化、智慧化建设，丰富商品品类、保障食品安全、维持价格稳定、提升管理水平、优化购物环境，鼓励开展配送上门等增值服务、便民服务，满足居民消费需求。重点发展品牌连锁店，支持养老、托育、便利店、药店、家政服务店、美容美发店等品牌连锁企业进社区。构建以社区早餐店为主体，便利店、特色餐饮店、箱式移动餐饮售卖车等为补充的多层次早餐供应体系。充分发挥自助售卖机、蔬菜直通车、箱式移动餐饮售卖车等灵活性优势，</w:t>
      </w:r>
      <w:r>
        <w:rPr>
          <w:color w:val="000000" w:themeColor="text1"/>
          <w14:textFill>
            <w14:solidFill>
              <w14:schemeClr w14:val="tx1"/>
            </w14:solidFill>
          </w14:textFill>
        </w:rPr>
        <w:t>弥补空间不足的短板</w:t>
      </w:r>
      <w:r>
        <w:rPr>
          <w:rFonts w:hint="eastAsia"/>
          <w:color w:val="000000" w:themeColor="text1"/>
          <w14:textFill>
            <w14:solidFill>
              <w14:schemeClr w14:val="tx1"/>
            </w14:solidFill>
          </w14:textFill>
        </w:rPr>
        <w:t>。鼓励各类商业网点提供多样化便民服务，在安全、卫生的前提下适度搭载书报经营、打印复印、代扣代缴、代收代发、家政预约等项目，增强微利业态经营可持续性。</w:t>
      </w:r>
    </w:p>
    <w:p>
      <w:pPr>
        <w:pStyle w:val="3"/>
      </w:pPr>
    </w:p>
    <w:p>
      <w:pPr>
        <w:pStyle w:val="4"/>
        <w:numPr>
          <w:ilvl w:val="0"/>
          <w:numId w:val="2"/>
        </w:numPr>
        <w:adjustRightInd w:val="0"/>
        <w:spacing w:line="578" w:lineRule="exact"/>
        <w:rPr>
          <w:bCs/>
          <w:color w:val="000000" w:themeColor="text1"/>
          <w14:textFill>
            <w14:solidFill>
              <w14:schemeClr w14:val="tx1"/>
            </w14:solidFill>
          </w14:textFill>
        </w:rPr>
      </w:pPr>
      <w:r>
        <w:rPr>
          <w:rFonts w:hint="eastAsia"/>
          <w:bCs/>
          <w:color w:val="000000" w:themeColor="text1"/>
          <w14:textFill>
            <w14:solidFill>
              <w14:schemeClr w14:val="tx1"/>
            </w14:solidFill>
          </w14:textFill>
        </w:rPr>
        <w:t>积极促进外向型经济发展</w:t>
      </w:r>
    </w:p>
    <w:p>
      <w:pPr>
        <w:adjustRightInd w:val="0"/>
        <w:snapToGrid w:val="0"/>
        <w:spacing w:line="578" w:lineRule="exact"/>
        <w:rPr>
          <w:color w:val="000000" w:themeColor="text1"/>
          <w14:textFill>
            <w14:solidFill>
              <w14:schemeClr w14:val="tx1"/>
            </w14:solidFill>
          </w14:textFill>
        </w:rPr>
      </w:pPr>
    </w:p>
    <w:p>
      <w:pPr>
        <w:pStyle w:val="6"/>
        <w:adjustRightInd w:val="0"/>
        <w:spacing w:line="578"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第一节</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积极培育外贸进出口企业</w:t>
      </w:r>
    </w:p>
    <w:p>
      <w:pPr>
        <w:adjustRightInd w:val="0"/>
        <w:snapToGrid w:val="0"/>
        <w:spacing w:line="578" w:lineRule="exact"/>
        <w:ind w:firstLine="654" w:firstLineChars="200"/>
        <w:rPr>
          <w:rStyle w:val="21"/>
          <w:color w:val="000000" w:themeColor="text1"/>
          <w:kern w:val="2"/>
          <w14:textFill>
            <w14:solidFill>
              <w14:schemeClr w14:val="tx1"/>
            </w14:solidFill>
          </w14:textFill>
        </w:rPr>
      </w:pPr>
      <w:r>
        <w:rPr>
          <w:rFonts w:hint="eastAsia"/>
          <w:color w:val="000000" w:themeColor="text1"/>
          <w:szCs w:val="32"/>
          <w14:textFill>
            <w14:solidFill>
              <w14:schemeClr w14:val="tx1"/>
            </w14:solidFill>
          </w14:textFill>
        </w:rPr>
        <w:t>重点扶持出口导向型大企业。加强财政、工业、农业、商务、税务、市场监管等部门协作，对外贸企业政策支持予以倾斜，对市场开拓、报税退税、质量把控等方面加强服务和指导，形成合力，支持巫溪县外贸企业发展。发展外贸企业核心队伍，积极培育</w:t>
      </w:r>
      <w:r>
        <w:rPr>
          <w:color w:val="000000" w:themeColor="text1"/>
          <w:szCs w:val="32"/>
          <w14:textFill>
            <w14:solidFill>
              <w14:schemeClr w14:val="tx1"/>
            </w14:solidFill>
          </w14:textFill>
        </w:rPr>
        <w:t>5</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10</w:t>
      </w:r>
      <w:r>
        <w:rPr>
          <w:rFonts w:hint="eastAsia"/>
          <w:color w:val="000000" w:themeColor="text1"/>
          <w:szCs w:val="32"/>
          <w14:textFill>
            <w14:solidFill>
              <w14:schemeClr w14:val="tx1"/>
            </w14:solidFill>
          </w14:textFill>
        </w:rPr>
        <w:t>家外贸企业，重点跟进拥有自主知识产权和知名品牌、主业突出、核心竞争力强、带动作用明显、具有国际竞争力的外经贸大企业。支持</w:t>
      </w:r>
      <w:r>
        <w:rPr>
          <w:rStyle w:val="21"/>
          <w:rFonts w:hint="eastAsia"/>
          <w:color w:val="000000" w:themeColor="text1"/>
          <w14:textFill>
            <w14:solidFill>
              <w14:schemeClr w14:val="tx1"/>
            </w14:solidFill>
          </w14:textFill>
        </w:rPr>
        <w:t>马铃薯、中药材、蚕桑出口基地建设，推动本地农产品出口，努力提升初级产品附加值，提升高附加值产品出口份额</w:t>
      </w:r>
      <w:r>
        <w:rPr>
          <w:rStyle w:val="21"/>
          <w:rFonts w:hint="eastAsia"/>
          <w:color w:val="000000" w:themeColor="text1"/>
          <w:kern w:val="2"/>
          <w14:textFill>
            <w14:solidFill>
              <w14:schemeClr w14:val="tx1"/>
            </w14:solidFill>
          </w14:textFill>
        </w:rPr>
        <w:t>。</w:t>
      </w:r>
      <w:r>
        <w:rPr>
          <w:rStyle w:val="21"/>
          <w:rFonts w:hint="eastAsia"/>
          <w:color w:val="000000" w:themeColor="text1"/>
          <w14:textFill>
            <w14:solidFill>
              <w14:schemeClr w14:val="tx1"/>
            </w14:solidFill>
          </w14:textFill>
        </w:rPr>
        <w:t>积极扶持中小外贸企业成长壮大。</w:t>
      </w:r>
      <w:r>
        <w:rPr>
          <w:rStyle w:val="21"/>
          <w:color w:val="000000" w:themeColor="text1"/>
          <w14:textFill>
            <w14:solidFill>
              <w14:schemeClr w14:val="tx1"/>
            </w14:solidFill>
          </w14:textFill>
        </w:rPr>
        <w:t>对全县制造业、农产品企业进行摸排调查，建立外贸主体孵化重点对象台账，明确孵化目标和计划，统筹利用社会资源，深入宣讲政策，对全县无出口实绩的潜力企业进行孵化培育，进一步壮大培育外贸主体。</w:t>
      </w:r>
      <w:r>
        <w:rPr>
          <w:color w:val="000000" w:themeColor="text1"/>
          <w:szCs w:val="32"/>
          <w14:textFill>
            <w14:solidFill>
              <w14:schemeClr w14:val="tx1"/>
            </w14:solidFill>
          </w14:textFill>
        </w:rPr>
        <w:t>支持企业面向县外招聘外经贸人才</w:t>
      </w:r>
      <w:r>
        <w:rPr>
          <w:rFonts w:hint="eastAsia"/>
          <w:color w:val="000000" w:themeColor="text1"/>
          <w:szCs w:val="32"/>
          <w14:textFill>
            <w14:solidFill>
              <w14:schemeClr w14:val="tx1"/>
            </w14:solidFill>
          </w14:textFill>
        </w:rPr>
        <w:t>，</w:t>
      </w:r>
      <w:r>
        <w:rPr>
          <w:rStyle w:val="21"/>
          <w:rFonts w:hint="eastAsia"/>
          <w:color w:val="000000" w:themeColor="text1"/>
          <w14:textFill>
            <w14:solidFill>
              <w14:schemeClr w14:val="tx1"/>
            </w14:solidFill>
          </w14:textFill>
        </w:rPr>
        <w:t>加快培育发展一批规模效益型、科技创新型、持续成长型的“小巨人”外贸企业，引导和协调“小巨人”企业进入大企业发展体系，形成科学的企业规模梯次结构。</w:t>
      </w:r>
    </w:p>
    <w:p>
      <w:pPr>
        <w:pStyle w:val="6"/>
        <w:adjustRightInd w:val="0"/>
        <w:spacing w:line="578" w:lineRule="exact"/>
        <w:rPr>
          <w:color w:val="000000" w:themeColor="text1"/>
          <w14:textFill>
            <w14:solidFill>
              <w14:schemeClr w14:val="tx1"/>
            </w14:solidFill>
          </w14:textFill>
        </w:rPr>
      </w:pPr>
    </w:p>
    <w:p>
      <w:pPr>
        <w:pStyle w:val="6"/>
        <w:adjustRightInd w:val="0"/>
        <w:spacing w:line="578"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第二节 加快拓展外贸市场</w:t>
      </w:r>
    </w:p>
    <w:p>
      <w:pPr>
        <w:pStyle w:val="2"/>
        <w:widowControl w:val="0"/>
        <w:spacing w:line="578" w:lineRule="exact"/>
        <w:ind w:firstLine="632"/>
        <w:rPr>
          <w:color w:val="000000" w:themeColor="text1"/>
          <w14:textFill>
            <w14:solidFill>
              <w14:schemeClr w14:val="tx1"/>
            </w14:solidFill>
          </w14:textFill>
        </w:rPr>
      </w:pPr>
      <w:r>
        <w:rPr>
          <w:rFonts w:hint="eastAsia"/>
          <w:color w:val="000000" w:themeColor="text1"/>
          <w14:textFill>
            <w14:solidFill>
              <w14:schemeClr w14:val="tx1"/>
            </w14:solidFill>
          </w14:textFill>
        </w:rPr>
        <w:t>包装一批走出国门的特色农产品品牌，做强</w:t>
      </w:r>
      <w:r>
        <w:rPr>
          <w:rStyle w:val="21"/>
          <w:color w:val="000000" w:themeColor="text1"/>
          <w14:textFill>
            <w14:solidFill>
              <w14:schemeClr w14:val="tx1"/>
            </w14:solidFill>
          </w14:textFill>
        </w:rPr>
        <w:t>生鲜果蔬、休闲食品、茶类饮品、风味腌制品、手工艺品等多种特色产品，充分体现巫溪特色</w:t>
      </w:r>
      <w:r>
        <w:rPr>
          <w:rFonts w:hint="eastAsia"/>
          <w:color w:val="000000" w:themeColor="text1"/>
          <w14:textFill>
            <w14:solidFill>
              <w14:schemeClr w14:val="tx1"/>
            </w14:solidFill>
          </w14:textFill>
        </w:rPr>
        <w:t>。坚持“保市场”和“拓市场”并举，优化出口市场结构，深耕美国、欧盟、日本等传统市场，更加重视东盟、非洲、南美等新兴市场开拓和周边市场培育。支持中小企业利用电子商务平台开展网上进出口贸易，加快建设自主外贸营销网络。引导和鼓励企业通过在境外设立贸易公司、专卖店以及并购、参股获取产品销售渠道等方式，建立起直达终端客户的产品“销路”。加大对县内优质产品和优势项目的国际参展推介，将县内优质产品推向国际市场。积极宣传巫溪县资源优势，采取各种宣传方式进行推介吸引投资；积极整合会展资源，加强与境外一流商会、协会和会展机构的合作，探索赴境外参展和在境外举办自办展，学习并获取参展经验；积极组织企业参展，大力推介巫溪县优质产品，提升我县产品国际影响力。</w:t>
      </w:r>
    </w:p>
    <w:p>
      <w:pPr>
        <w:pStyle w:val="6"/>
        <w:adjustRightInd w:val="0"/>
        <w:spacing w:line="578" w:lineRule="exact"/>
        <w:rPr>
          <w:rStyle w:val="21"/>
          <w:rFonts w:eastAsia="方正楷体_GBK"/>
          <w:color w:val="000000" w:themeColor="text1"/>
          <w:kern w:val="2"/>
          <w14:textFill>
            <w14:solidFill>
              <w14:schemeClr w14:val="tx1"/>
            </w14:solidFill>
          </w14:textFill>
        </w:rPr>
      </w:pPr>
    </w:p>
    <w:p>
      <w:pPr>
        <w:pStyle w:val="6"/>
        <w:adjustRightInd w:val="0"/>
        <w:spacing w:line="578" w:lineRule="exact"/>
        <w:rPr>
          <w:rStyle w:val="21"/>
          <w:rFonts w:eastAsia="方正楷体_GBK"/>
          <w:bCs w:val="0"/>
          <w:color w:val="000000" w:themeColor="text1"/>
          <w:kern w:val="2"/>
          <w14:textFill>
            <w14:solidFill>
              <w14:schemeClr w14:val="tx1"/>
            </w14:solidFill>
          </w14:textFill>
        </w:rPr>
      </w:pPr>
      <w:r>
        <w:rPr>
          <w:rStyle w:val="21"/>
          <w:rFonts w:hint="eastAsia" w:eastAsia="方正楷体_GBK"/>
          <w:color w:val="000000" w:themeColor="text1"/>
          <w:kern w:val="2"/>
          <w14:textFill>
            <w14:solidFill>
              <w14:schemeClr w14:val="tx1"/>
            </w14:solidFill>
          </w14:textFill>
        </w:rPr>
        <w:t>第三节</w:t>
      </w:r>
      <w:r>
        <w:rPr>
          <w:rStyle w:val="21"/>
          <w:rFonts w:hint="eastAsia"/>
          <w:color w:val="000000" w:themeColor="text1"/>
          <w:kern w:val="2"/>
          <w:lang w:val="en-US" w:eastAsia="zh-CN"/>
          <w14:textFill>
            <w14:solidFill>
              <w14:schemeClr w14:val="tx1"/>
            </w14:solidFill>
          </w14:textFill>
        </w:rPr>
        <w:t xml:space="preserve"> </w:t>
      </w:r>
      <w:r>
        <w:rPr>
          <w:rStyle w:val="21"/>
          <w:rFonts w:hint="eastAsia" w:eastAsia="方正楷体_GBK"/>
          <w:color w:val="000000" w:themeColor="text1"/>
          <w:kern w:val="2"/>
          <w14:textFill>
            <w14:solidFill>
              <w14:schemeClr w14:val="tx1"/>
            </w14:solidFill>
          </w14:textFill>
        </w:rPr>
        <w:t>加大对外贸企业支持服务力度</w:t>
      </w:r>
    </w:p>
    <w:p>
      <w:pPr>
        <w:pStyle w:val="2"/>
        <w:widowControl w:val="0"/>
        <w:spacing w:line="578" w:lineRule="exact"/>
        <w:ind w:firstLine="632"/>
        <w:rPr>
          <w:color w:val="000000" w:themeColor="text1"/>
          <w14:textFill>
            <w14:solidFill>
              <w14:schemeClr w14:val="tx1"/>
            </w14:solidFill>
          </w14:textFill>
        </w:rPr>
      </w:pPr>
      <w:r>
        <w:rPr>
          <w:rFonts w:hint="eastAsia"/>
          <w:color w:val="000000" w:themeColor="text1"/>
          <w14:textFill>
            <w14:solidFill>
              <w14:schemeClr w14:val="tx1"/>
            </w14:solidFill>
          </w14:textFill>
        </w:rPr>
        <w:t>依托工业园区企业，同步进行外经贸基地建设，配套进行园区企业外经贸能力建设，搭建起“二位一体”“软、硬相辅”的外经贸发展平台。打造外经贸专业人才队伍，一方面加强自我培养，积极派遣企业人才参加市上举办的外贸知识培训课程，并通过实践“干中学”，提升企业外经贸人才素质；另一方面大力引进专业人才，出台相关人才招纳政策吸引专业化人才到巫溪县就业，充实企业所需外经贸人才队伍。探索建立开放型经济联席会议制度，对外贸企业在进出口过程中面临的实际困难进行协调处理，为企业开拓国际市场提供更多的信息服务。推动大型外贸企业完成海外产品认证、商标注册和境外专利申请。</w:t>
      </w:r>
    </w:p>
    <w:p>
      <w:pPr>
        <w:adjustRightInd w:val="0"/>
        <w:snapToGrid w:val="0"/>
        <w:spacing w:line="578" w:lineRule="exact"/>
        <w:rPr>
          <w:rStyle w:val="21"/>
          <w:color w:val="000000" w:themeColor="text1"/>
          <w14:textFill>
            <w14:solidFill>
              <w14:schemeClr w14:val="tx1"/>
            </w14:solidFill>
          </w14:textFill>
        </w:rPr>
      </w:pPr>
    </w:p>
    <w:p>
      <w:pPr>
        <w:numPr>
          <w:ilvl w:val="0"/>
          <w:numId w:val="2"/>
        </w:numPr>
        <w:adjustRightInd w:val="0"/>
        <w:snapToGrid w:val="0"/>
        <w:spacing w:line="578" w:lineRule="exact"/>
        <w:jc w:val="center"/>
        <w:outlineLvl w:val="0"/>
        <w:rPr>
          <w:rFonts w:eastAsia="方正黑体_GBK" w:cs="方正黑体_GBK"/>
          <w:color w:val="000000" w:themeColor="text1"/>
          <w14:textFill>
            <w14:solidFill>
              <w14:schemeClr w14:val="tx1"/>
            </w14:solidFill>
          </w14:textFill>
        </w:rPr>
      </w:pPr>
      <w:r>
        <w:rPr>
          <w:rFonts w:hint="eastAsia" w:eastAsia="方正黑体_GBK" w:cs="方正黑体_GBK"/>
          <w:color w:val="000000" w:themeColor="text1"/>
          <w14:textFill>
            <w14:solidFill>
              <w14:schemeClr w14:val="tx1"/>
            </w14:solidFill>
          </w14:textFill>
        </w:rPr>
        <w:t>积极推动电子商务特色发展</w:t>
      </w:r>
    </w:p>
    <w:p>
      <w:pPr>
        <w:pStyle w:val="6"/>
        <w:adjustRightInd w:val="0"/>
        <w:spacing w:line="578" w:lineRule="exact"/>
        <w:rPr>
          <w:color w:val="000000" w:themeColor="text1"/>
          <w14:textFill>
            <w14:solidFill>
              <w14:schemeClr w14:val="tx1"/>
            </w14:solidFill>
          </w14:textFill>
        </w:rPr>
      </w:pPr>
    </w:p>
    <w:p>
      <w:pPr>
        <w:pStyle w:val="6"/>
        <w:adjustRightInd w:val="0"/>
        <w:spacing w:line="578"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第一节 完善电子商务公共服务体系</w:t>
      </w:r>
    </w:p>
    <w:p>
      <w:pPr>
        <w:pStyle w:val="2"/>
        <w:widowControl w:val="0"/>
        <w:spacing w:line="578" w:lineRule="exact"/>
        <w:ind w:firstLine="632"/>
        <w:rPr>
          <w:color w:val="000000" w:themeColor="text1"/>
          <w14:textFill>
            <w14:solidFill>
              <w14:schemeClr w14:val="tx1"/>
            </w14:solidFill>
          </w14:textFill>
        </w:rPr>
      </w:pPr>
      <w:r>
        <w:rPr>
          <w:rFonts w:hint="eastAsia"/>
          <w:color w:val="000000" w:themeColor="text1"/>
          <w14:textFill>
            <w14:solidFill>
              <w14:schemeClr w14:val="tx1"/>
            </w14:solidFill>
          </w14:textFill>
        </w:rPr>
        <w:t>建立电子商务公共服务平台。升级打造渝溪电商产业园，形成集巫溪县电商公共服务中心、产业孵化、巫溪县农优特产品综合展销为一体的综合电商产业园。建立电子商务公共服务平台。包括电商资讯、公共服务中心服务内容展示、本地电商企业展示及县域名优特产品展示。实现区域内所有电商服务企业的集中呈现等服务；实时更新新闻报道、相关政策、行业资讯、活动信息等。巩固电子商务公共服务中心、电商站点职能，为全县电商发展提供服务。加快农产品商业化、品牌化建设，促进电商与一、二、三产业融合发展，延伸电商发展产业链。</w:t>
      </w:r>
    </w:p>
    <w:p>
      <w:pPr>
        <w:pStyle w:val="2"/>
        <w:widowControl w:val="0"/>
        <w:spacing w:line="578" w:lineRule="exact"/>
        <w:ind w:firstLine="632"/>
        <w:rPr>
          <w:color w:val="000000" w:themeColor="text1"/>
          <w14:textFill>
            <w14:solidFill>
              <w14:schemeClr w14:val="tx1"/>
            </w14:solidFill>
          </w14:textFill>
        </w:rPr>
      </w:pPr>
      <w:r>
        <w:rPr>
          <w:rFonts w:hint="eastAsia"/>
          <w:color w:val="000000" w:themeColor="text1"/>
          <w14:textFill>
            <w14:solidFill>
              <w14:schemeClr w14:val="tx1"/>
            </w14:solidFill>
          </w14:textFill>
        </w:rPr>
        <w:t>完善电商培训孵化服务。培育电商人才梯队，引进电商人才，建立县电商人才库、企业库、项目库。通过微信公众号、抖音等渠道，定期发布电子商务营销资讯、行业市场研究分析报告，以及推介典型案例等。邀请业内专家到公共服务中心进行指导、培训，组织同行交流学习。通过多种手段帮助企业和个人掌握市场动态，提高营销水平。引导和鼓励本地龙头企业、特色农产品开设旗舰店、专营店；指导对接阿里巴巴、淘宝、天猫、京东、抖音等成熟第三方平台，鼓励、支持网商在平台上进行电商创业，提供开店指导、平台业务咨询、协助解决业务难题，最大限度地为县域本地农特产品拓展网上销售渠道。</w:t>
      </w:r>
    </w:p>
    <w:p>
      <w:pPr>
        <w:pStyle w:val="2"/>
        <w:widowControl w:val="0"/>
        <w:spacing w:line="578" w:lineRule="exact"/>
        <w:ind w:firstLine="632"/>
        <w:rPr>
          <w:b/>
          <w:bCs/>
          <w:color w:val="000000" w:themeColor="text1"/>
          <w14:textFill>
            <w14:solidFill>
              <w14:schemeClr w14:val="tx1"/>
            </w14:solidFill>
          </w14:textFill>
        </w:rPr>
      </w:pPr>
      <w:r>
        <w:rPr>
          <w:rFonts w:hint="eastAsia"/>
          <w:color w:val="000000" w:themeColor="text1"/>
          <w14:textFill>
            <w14:solidFill>
              <w14:schemeClr w14:val="tx1"/>
            </w14:solidFill>
          </w14:textFill>
        </w:rPr>
        <w:t>开展电商专业服务。探索开展电商专业相关增值性服务，包括品牌包装、平面设计、营销策划、代运营、运营推广、分销渠道建设、融资对接等服务。</w:t>
      </w:r>
    </w:p>
    <w:p>
      <w:pPr>
        <w:pStyle w:val="2"/>
        <w:widowControl w:val="0"/>
        <w:spacing w:line="578" w:lineRule="exact"/>
        <w:ind w:firstLine="632"/>
        <w:rPr>
          <w:color w:val="000000" w:themeColor="text1"/>
          <w14:textFill>
            <w14:solidFill>
              <w14:schemeClr w14:val="tx1"/>
            </w14:solidFill>
          </w14:textFill>
        </w:rPr>
      </w:pPr>
      <w:r>
        <w:rPr>
          <w:rFonts w:hint="eastAsia"/>
          <w:color w:val="000000" w:themeColor="text1"/>
          <w14:textFill>
            <w14:solidFill>
              <w14:schemeClr w14:val="tx1"/>
            </w14:solidFill>
          </w14:textFill>
        </w:rPr>
        <w:t>整合行业及第三方服务商资源。为企业提供全产业、全方位的电商服务解决方案，通过整合农业企业、专业合作社、种养专业大户、家庭农场、旅游企业，让电商企业、传统企业和其他有需求的企业快速和平台运营方、品牌策划公司、整合营销公司、本地化生活服务企业建立联系，形成产业上下游产业链协同发展。</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pStyle w:val="8"/>
              <w:spacing w:after="0" w:line="578" w:lineRule="exact"/>
              <w:ind w:left="0" w:leftChars="0"/>
              <w:jc w:val="center"/>
              <w:rPr>
                <w:b/>
                <w:bCs/>
                <w:color w:val="000000" w:themeColor="text1"/>
                <w:kern w:val="0"/>
                <w:szCs w:val="32"/>
                <w14:textFill>
                  <w14:solidFill>
                    <w14:schemeClr w14:val="tx1"/>
                  </w14:solidFill>
                </w14:textFill>
              </w:rPr>
            </w:pPr>
            <w:r>
              <w:rPr>
                <w:rFonts w:hint="eastAsia" w:eastAsia="方正黑体_GBK" w:cs="方正黑体_GBK"/>
                <w:color w:val="000000" w:themeColor="text1"/>
                <w:kern w:val="0"/>
                <w:sz w:val="28"/>
                <w:szCs w:val="28"/>
                <w14:textFill>
                  <w14:solidFill>
                    <w14:schemeClr w14:val="tx1"/>
                  </w14:solidFill>
                </w14:textFill>
              </w:rPr>
              <w:t>专栏3县电商公共服务中心运营维护工程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pStyle w:val="8"/>
              <w:spacing w:after="0" w:line="578" w:lineRule="exact"/>
              <w:ind w:left="0" w:leftChars="0" w:firstLine="574" w:firstLineChars="200"/>
              <w:rPr>
                <w:color w:val="000000" w:themeColor="text1"/>
                <w:kern w:val="0"/>
                <w:sz w:val="28"/>
                <w:szCs w:val="28"/>
                <w14:textFill>
                  <w14:solidFill>
                    <w14:schemeClr w14:val="tx1"/>
                  </w14:solidFill>
                </w14:textFill>
              </w:rPr>
            </w:pPr>
            <w:r>
              <w:rPr>
                <w:rFonts w:hint="eastAsia" w:eastAsia="方正楷体_GBK" w:cs="方正楷体_GBK"/>
                <w:color w:val="000000" w:themeColor="text1"/>
                <w:kern w:val="0"/>
                <w:sz w:val="28"/>
                <w:szCs w:val="28"/>
                <w14:textFill>
                  <w14:solidFill>
                    <w14:schemeClr w14:val="tx1"/>
                  </w14:solidFill>
                </w14:textFill>
              </w:rPr>
              <w:t>发展目标。</w:t>
            </w:r>
            <w:r>
              <w:rPr>
                <w:rFonts w:hint="eastAsia"/>
                <w:color w:val="000000" w:themeColor="text1"/>
                <w:kern w:val="0"/>
                <w:sz w:val="28"/>
                <w:szCs w:val="28"/>
                <w14:textFill>
                  <w14:solidFill>
                    <w14:schemeClr w14:val="tx1"/>
                  </w14:solidFill>
                </w14:textFill>
              </w:rPr>
              <w:t>“十四五”期间，建设成集提供培训、直播、公共仓储、农产品快检、金融、法律、税务代办等服务于一体的县电子商务公共服务中心。</w:t>
            </w:r>
          </w:p>
          <w:p>
            <w:pPr>
              <w:pStyle w:val="8"/>
              <w:spacing w:after="0" w:line="578" w:lineRule="exact"/>
              <w:ind w:left="0" w:leftChars="0" w:firstLine="574" w:firstLineChars="200"/>
              <w:rPr>
                <w:color w:val="000000" w:themeColor="text1"/>
                <w:kern w:val="0"/>
                <w:sz w:val="28"/>
                <w:szCs w:val="28"/>
                <w14:textFill>
                  <w14:solidFill>
                    <w14:schemeClr w14:val="tx1"/>
                  </w14:solidFill>
                </w14:textFill>
              </w:rPr>
            </w:pPr>
            <w:r>
              <w:rPr>
                <w:rFonts w:hint="eastAsia" w:eastAsia="方正楷体_GBK" w:cs="方正楷体_GBK"/>
                <w:color w:val="000000" w:themeColor="text1"/>
                <w:kern w:val="0"/>
                <w:sz w:val="28"/>
                <w:szCs w:val="28"/>
                <w14:textFill>
                  <w14:solidFill>
                    <w14:schemeClr w14:val="tx1"/>
                  </w14:solidFill>
                </w14:textFill>
              </w:rPr>
              <w:t>升级改造巫溪县电子商务公共服务中心。</w:t>
            </w:r>
            <w:r>
              <w:rPr>
                <w:rFonts w:hint="eastAsia"/>
                <w:color w:val="000000" w:themeColor="text1"/>
                <w:kern w:val="0"/>
                <w:sz w:val="28"/>
                <w:szCs w:val="28"/>
                <w14:textFill>
                  <w14:solidFill>
                    <w14:schemeClr w14:val="tx1"/>
                  </w14:solidFill>
                </w14:textFill>
              </w:rPr>
              <w:t>改建公共服务区、创客公共办公区、大数据展示区、农特产品线下体验馆、直播间、培训室等场所，配备必要的设施设备。搭建专业的运营团队，以网络直播等形式带动本地农产品销售，不断挖掘本地特色优势产品，为从事网络创业和服务人员提供技术支持、信息服务、营销推广、管理咨询及其他增值业务等全面服务。</w:t>
            </w:r>
          </w:p>
        </w:tc>
      </w:tr>
    </w:tbl>
    <w:p>
      <w:pPr>
        <w:pStyle w:val="6"/>
        <w:adjustRightInd w:val="0"/>
        <w:spacing w:line="594" w:lineRule="exact"/>
        <w:rPr>
          <w:color w:val="000000" w:themeColor="text1"/>
          <w14:textFill>
            <w14:solidFill>
              <w14:schemeClr w14:val="tx1"/>
            </w14:solidFill>
          </w14:textFill>
        </w:rPr>
      </w:pPr>
    </w:p>
    <w:p>
      <w:pPr>
        <w:pStyle w:val="6"/>
        <w:adjustRightInd w:val="0"/>
        <w:spacing w:line="578"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第二节 大力发展农产品电子商务</w:t>
      </w:r>
    </w:p>
    <w:p>
      <w:pPr>
        <w:pStyle w:val="2"/>
        <w:widowControl w:val="0"/>
        <w:spacing w:line="578" w:lineRule="exact"/>
        <w:ind w:firstLine="632"/>
        <w:rPr>
          <w:color w:val="000000" w:themeColor="text1"/>
          <w14:textFill>
            <w14:solidFill>
              <w14:schemeClr w14:val="tx1"/>
            </w14:solidFill>
          </w14:textFill>
        </w:rPr>
      </w:pPr>
      <w:r>
        <w:rPr>
          <w:rFonts w:hint="eastAsia"/>
          <w:color w:val="000000" w:themeColor="text1"/>
          <w14:textFill>
            <w14:solidFill>
              <w14:schemeClr w14:val="tx1"/>
            </w14:solidFill>
          </w14:textFill>
        </w:rPr>
        <w:t>全面推进“互联网+”农产品出村进城工程。坚持农业农村优先发展，加快推进信息技术在农业生产经营中的广泛应用，推动网销农产品生产规模化、标准化、品牌化。支持电商、快递进农村，建立完善适应农产品网络销售的供应链体系、销售服务体系和支撑保障体系。大力培育农产品出村进城市场主体。促进农产品产销顺畅衔接、优质优价，带动农业转型升级、提质增效，拓宽农民就业增收渠道，以市场为导向推动构建现代农业产业体系、生产体系、经营体系，促进农村数字经济和实体经济融合发展。</w:t>
      </w:r>
    </w:p>
    <w:p>
      <w:pPr>
        <w:pStyle w:val="2"/>
        <w:widowControl w:val="0"/>
        <w:spacing w:line="578" w:lineRule="exact"/>
        <w:ind w:firstLine="632"/>
        <w:rPr>
          <w:color w:val="000000" w:themeColor="text1"/>
          <w14:textFill>
            <w14:solidFill>
              <w14:schemeClr w14:val="tx1"/>
            </w14:solidFill>
          </w14:textFill>
        </w:rPr>
      </w:pPr>
      <w:r>
        <w:rPr>
          <w:rFonts w:hint="eastAsia"/>
          <w:color w:val="000000" w:themeColor="text1"/>
          <w14:textFill>
            <w14:solidFill>
              <w14:schemeClr w14:val="tx1"/>
            </w14:solidFill>
          </w14:textFill>
        </w:rPr>
        <w:t>优化升级农特产品电商发展机制。建立“政府引导+农户自愿+企业包销”的利益保障机制。以巫溪洋芋、</w:t>
      </w:r>
      <w:r>
        <w:rPr>
          <w:rFonts w:hint="eastAsia"/>
          <w:color w:val="000000" w:themeColor="text1"/>
          <w:lang w:eastAsia="zh-CN"/>
          <w14:textFill>
            <w14:solidFill>
              <w14:schemeClr w14:val="tx1"/>
            </w14:solidFill>
          </w14:textFill>
        </w:rPr>
        <w:t>青</w:t>
      </w:r>
      <w:r>
        <w:rPr>
          <w:rFonts w:hint="eastAsia"/>
          <w:color w:val="000000" w:themeColor="text1"/>
          <w14:textFill>
            <w14:solidFill>
              <w14:schemeClr w14:val="tx1"/>
            </w14:solidFill>
          </w14:textFill>
        </w:rPr>
        <w:t>脆李、中药材等为基础，开发更多适合种养、有市场需求、有利润空间的订单产品，每年制定订单计划，实现以销定产。由企业与农户签订生产契约，形成农户生产—农村站点服务—电商企业销售的产业链条。</w:t>
      </w:r>
    </w:p>
    <w:p>
      <w:pPr>
        <w:pStyle w:val="2"/>
        <w:widowControl w:val="0"/>
        <w:spacing w:line="578" w:lineRule="exact"/>
        <w:ind w:firstLine="632"/>
        <w:rPr>
          <w:color w:val="000000" w:themeColor="text1"/>
          <w14:textFill>
            <w14:solidFill>
              <w14:schemeClr w14:val="tx1"/>
            </w14:solidFill>
          </w14:textFill>
        </w:rPr>
      </w:pPr>
      <w:r>
        <w:rPr>
          <w:rFonts w:hint="eastAsia"/>
          <w:color w:val="000000" w:themeColor="text1"/>
          <w14:textFill>
            <w14:solidFill>
              <w14:schemeClr w14:val="tx1"/>
            </w14:solidFill>
          </w14:textFill>
        </w:rPr>
        <w:t>加快实施农产品品牌战略，</w:t>
      </w:r>
      <w:r>
        <w:rPr>
          <w:rFonts w:hint="eastAsia"/>
          <w:color w:val="000000" w:themeColor="text1"/>
          <w:sz w:val="30"/>
          <w:szCs w:val="30"/>
          <w14:textFill>
            <w14:solidFill>
              <w14:schemeClr w14:val="tx1"/>
            </w14:solidFill>
          </w14:textFill>
        </w:rPr>
        <w:t>加强农产品品牌培育。</w:t>
      </w:r>
      <w:r>
        <w:rPr>
          <w:rFonts w:hint="eastAsia"/>
          <w:color w:val="000000" w:themeColor="text1"/>
          <w14:textFill>
            <w14:solidFill>
              <w14:schemeClr w14:val="tx1"/>
            </w14:solidFill>
          </w14:textFill>
        </w:rPr>
        <w:t>大力推进无公害农产品、绿色食品、有机农产品和农产品地理标志认证“三品一标”建设，积极申报绿色农产品和实施原产地保护，扩大品牌知名度和影响力。整合县内优质农产品资源，建立产品资源库，着力推介全县蜜柚、青脆李、冬桃、腊肉、牛肉干、核桃、巫溪洋芋等农特产品，供电子商务创业者网上销售。委托第三方机构进行农特产品形象设计及包装策划工作，形成统一的名称和品牌，量身定制成为区域公共品牌，并加快推进商标认证及注册工作，提升农特产品知名度和附加值。建立品牌培育专业服务团队，积极开展SC认证，组织非标农产品标准化生产，策划设计注册商标、产品包装。</w:t>
      </w:r>
    </w:p>
    <w:p>
      <w:pPr>
        <w:pStyle w:val="2"/>
        <w:widowControl w:val="0"/>
        <w:spacing w:line="578" w:lineRule="exact"/>
        <w:ind w:firstLine="632"/>
        <w:rPr>
          <w:color w:val="000000" w:themeColor="text1"/>
          <w14:textFill>
            <w14:solidFill>
              <w14:schemeClr w14:val="tx1"/>
            </w14:solidFill>
          </w14:textFill>
        </w:rPr>
      </w:pPr>
      <w:r>
        <w:rPr>
          <w:rFonts w:hint="eastAsia"/>
          <w:color w:val="000000" w:themeColor="text1"/>
          <w14:textFill>
            <w14:solidFill>
              <w14:schemeClr w14:val="tx1"/>
            </w14:solidFill>
          </w14:textFill>
        </w:rPr>
        <w:t>加快农产品质量安全保障体系建设。开展农产品溯源认证、产品质量控制及巫溪农产品大数据库建设。建立健全农、畜牧业标准、技术服务、农特产品质检及认证体系，引导县域内农产品相关企业使用国家公益性溯源平台。根据本地农特产品属性，开发建设农产品产地溯源系统，通过建设影像采集、环境监测等系统，综合运用物联网、互联网等数据传输技术，实现对农特产品生产加工过程信息的追溯，为农产品溯源管理平台提供基础数据。</w:t>
      </w:r>
    </w:p>
    <w:p>
      <w:pPr>
        <w:pStyle w:val="2"/>
        <w:widowControl w:val="0"/>
        <w:spacing w:line="578" w:lineRule="exact"/>
        <w:ind w:firstLine="632"/>
        <w:rPr>
          <w:color w:val="000000" w:themeColor="text1"/>
          <w14:textFill>
            <w14:solidFill>
              <w14:schemeClr w14:val="tx1"/>
            </w14:solidFill>
          </w14:textFill>
        </w:rPr>
      </w:pPr>
      <w:r>
        <w:rPr>
          <w:rFonts w:hint="eastAsia"/>
          <w:color w:val="000000" w:themeColor="text1"/>
          <w14:textFill>
            <w14:solidFill>
              <w14:schemeClr w14:val="tx1"/>
            </w14:solidFill>
          </w14:textFill>
        </w:rPr>
        <w:t>加强农特产品质量管理。建设仓储配套农产品快速检测中心，对农特产品开展快速检测服务，建立健全农产品质量标准体系和认证管理制度，大力推行农产品标准化生产，做到质量有标准、生产有规程、产品有标志、市场有监测。</w:t>
      </w:r>
    </w:p>
    <w:p>
      <w:pPr>
        <w:pStyle w:val="2"/>
        <w:widowControl w:val="0"/>
        <w:spacing w:line="578" w:lineRule="exact"/>
        <w:ind w:firstLine="632"/>
        <w:rPr>
          <w:color w:val="000000" w:themeColor="text1"/>
          <w14:textFill>
            <w14:solidFill>
              <w14:schemeClr w14:val="tx1"/>
            </w14:solidFill>
          </w14:textFill>
        </w:rPr>
      </w:pPr>
      <w:r>
        <w:rPr>
          <w:rFonts w:hint="eastAsia"/>
          <w:color w:val="000000" w:themeColor="text1"/>
          <w14:textFill>
            <w14:solidFill>
              <w14:schemeClr w14:val="tx1"/>
            </w14:solidFill>
          </w14:textFill>
        </w:rPr>
        <w:t>加强农产品电子商务营销服务体系建设。打造巫溪县网红直播产业链条。培养一批农村网络主播，打造“电商+短视频+直播+企业+农户”融合联动新模式。对县域内特色农产品主供货区、主要农产品、优质农村主播，提供视频拍摄、推广宣传支持，在国内知名电商平台、短视频平台设立地方产品特色馆，通过自媒体、新媒体、融媒体、墙体广告、横幅、宣传手册等加大对电商产业发展的宣传报道。依托淘宝、京东、抖店等大平台，以县级农村电子商务公共服务中心“区域公共品牌”为载体，整合县域资源，建立健全电子商务营销服务体系，提供农特产品品牌策划、包装设计、视频拍摄、代运营、运营推广、第三方平台对接、分销体系建设等服务，实现农特产品存得住、运得出、卖得掉、赚得到。</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pStyle w:val="8"/>
              <w:spacing w:after="0" w:line="578" w:lineRule="exact"/>
              <w:ind w:left="0" w:leftChars="0"/>
              <w:jc w:val="center"/>
              <w:rPr>
                <w:b/>
                <w:bCs/>
                <w:color w:val="000000" w:themeColor="text1"/>
                <w:kern w:val="0"/>
                <w:szCs w:val="32"/>
                <w14:textFill>
                  <w14:solidFill>
                    <w14:schemeClr w14:val="tx1"/>
                  </w14:solidFill>
                </w14:textFill>
              </w:rPr>
            </w:pPr>
            <w:r>
              <w:rPr>
                <w:rFonts w:hint="eastAsia" w:eastAsia="方正黑体_GBK" w:cs="方正黑体_GBK"/>
                <w:color w:val="000000" w:themeColor="text1"/>
                <w:kern w:val="0"/>
                <w:sz w:val="28"/>
                <w:szCs w:val="28"/>
                <w14:textFill>
                  <w14:solidFill>
                    <w14:schemeClr w14:val="tx1"/>
                  </w14:solidFill>
                </w14:textFill>
              </w:rPr>
              <w:t>专栏4农产品出村进城工程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pStyle w:val="8"/>
              <w:spacing w:after="0" w:line="578" w:lineRule="exact"/>
              <w:ind w:left="0" w:leftChars="0" w:firstLine="574" w:firstLineChars="200"/>
              <w:rPr>
                <w:color w:val="000000" w:themeColor="text1"/>
                <w:kern w:val="0"/>
                <w:sz w:val="28"/>
                <w:szCs w:val="28"/>
                <w14:textFill>
                  <w14:solidFill>
                    <w14:schemeClr w14:val="tx1"/>
                  </w14:solidFill>
                </w14:textFill>
              </w:rPr>
            </w:pPr>
            <w:r>
              <w:rPr>
                <w:rFonts w:hint="eastAsia" w:eastAsia="方正楷体_GBK" w:cs="方正楷体_GBK"/>
                <w:color w:val="000000" w:themeColor="text1"/>
                <w:kern w:val="0"/>
                <w:sz w:val="28"/>
                <w:szCs w:val="28"/>
                <w14:textFill>
                  <w14:solidFill>
                    <w14:schemeClr w14:val="tx1"/>
                  </w14:solidFill>
                </w14:textFill>
              </w:rPr>
              <w:t>发展目标。</w:t>
            </w:r>
            <w:r>
              <w:rPr>
                <w:rFonts w:hint="eastAsia"/>
                <w:color w:val="000000" w:themeColor="text1"/>
                <w:kern w:val="0"/>
                <w:sz w:val="28"/>
                <w:szCs w:val="28"/>
                <w14:textFill>
                  <w14:solidFill>
                    <w14:schemeClr w14:val="tx1"/>
                  </w14:solidFill>
                </w14:textFill>
              </w:rPr>
              <w:t>“十四五”期间，搭建农产品溯源认证、产品质量控制及巫溪农产品大数据库；建设标准化仓储中心、农产品初加工分级包装及网货供应中心1个；建设冷冻库1个并配备冷藏车；培育2个县域农产品品牌，打造3—5个网络畅销拳头农产品，年销售额不低于1000万元。</w:t>
            </w:r>
          </w:p>
          <w:p>
            <w:pPr>
              <w:pStyle w:val="8"/>
              <w:spacing w:after="0" w:line="578" w:lineRule="exact"/>
              <w:ind w:left="0" w:leftChars="0" w:firstLine="574" w:firstLineChars="200"/>
              <w:rPr>
                <w:color w:val="000000" w:themeColor="text1"/>
                <w:kern w:val="0"/>
                <w:sz w:val="28"/>
                <w:szCs w:val="28"/>
                <w14:textFill>
                  <w14:solidFill>
                    <w14:schemeClr w14:val="tx1"/>
                  </w14:solidFill>
                </w14:textFill>
              </w:rPr>
            </w:pPr>
            <w:r>
              <w:rPr>
                <w:rFonts w:hint="eastAsia" w:eastAsia="方正楷体_GBK" w:cs="方正楷体_GBK"/>
                <w:color w:val="000000" w:themeColor="text1"/>
                <w:kern w:val="0"/>
                <w:sz w:val="28"/>
                <w:szCs w:val="28"/>
                <w14:textFill>
                  <w14:solidFill>
                    <w14:schemeClr w14:val="tx1"/>
                  </w14:solidFill>
                </w14:textFill>
              </w:rPr>
              <w:t>巫溪县网货供应链+直播电商孵化基地项目。</w:t>
            </w:r>
            <w:r>
              <w:rPr>
                <w:rFonts w:hint="eastAsia"/>
                <w:color w:val="000000" w:themeColor="text1"/>
                <w:kern w:val="0"/>
                <w:sz w:val="28"/>
                <w:szCs w:val="28"/>
                <w14:textFill>
                  <w14:solidFill>
                    <w14:schemeClr w14:val="tx1"/>
                  </w14:solidFill>
                </w14:textFill>
              </w:rPr>
              <w:t>围绕青脆李、柑橘、冬桃、腊肉、牛肉干、核桃、巫溪洋芋等主导产业，搭建农产品质量保障与追溯管理平台，配齐相关设施设备。</w:t>
            </w:r>
          </w:p>
          <w:p>
            <w:pPr>
              <w:pStyle w:val="8"/>
              <w:spacing w:after="0" w:line="578" w:lineRule="exact"/>
              <w:ind w:left="0" w:leftChars="0" w:firstLine="574" w:firstLineChars="200"/>
              <w:rPr>
                <w:color w:val="000000" w:themeColor="text1"/>
                <w:kern w:val="0"/>
                <w:sz w:val="28"/>
                <w:szCs w:val="28"/>
                <w14:textFill>
                  <w14:solidFill>
                    <w14:schemeClr w14:val="tx1"/>
                  </w14:solidFill>
                </w14:textFill>
              </w:rPr>
            </w:pPr>
            <w:r>
              <w:rPr>
                <w:rFonts w:hint="eastAsia" w:eastAsia="方正楷体_GBK" w:cs="方正楷体_GBK"/>
                <w:color w:val="000000" w:themeColor="text1"/>
                <w:kern w:val="0"/>
                <w:sz w:val="28"/>
                <w:szCs w:val="28"/>
                <w14:textFill>
                  <w14:solidFill>
                    <w14:schemeClr w14:val="tx1"/>
                  </w14:solidFill>
                </w14:textFill>
              </w:rPr>
              <w:t>运营供应链+直播电商孵化基地项目。</w:t>
            </w:r>
            <w:r>
              <w:rPr>
                <w:rFonts w:hint="eastAsia"/>
                <w:color w:val="000000" w:themeColor="text1"/>
                <w:kern w:val="0"/>
                <w:sz w:val="28"/>
                <w:szCs w:val="28"/>
                <w14:textFill>
                  <w14:solidFill>
                    <w14:schemeClr w14:val="tx1"/>
                  </w14:solidFill>
                </w14:textFill>
              </w:rPr>
              <w:t>提供供应链建设、农产品溯源、直播电商主体培育、网货打造、品牌推广、短视频制作、直播带货等技术支持和优质服务，维护设施设备。</w:t>
            </w:r>
          </w:p>
          <w:p>
            <w:pPr>
              <w:pStyle w:val="8"/>
              <w:spacing w:after="0" w:line="578" w:lineRule="exact"/>
              <w:ind w:left="0" w:leftChars="0" w:firstLine="574" w:firstLineChars="200"/>
              <w:rPr>
                <w:color w:val="000000" w:themeColor="text1"/>
                <w:kern w:val="0"/>
                <w:sz w:val="28"/>
                <w:szCs w:val="28"/>
                <w14:textFill>
                  <w14:solidFill>
                    <w14:schemeClr w14:val="tx1"/>
                  </w14:solidFill>
                </w14:textFill>
              </w:rPr>
            </w:pPr>
            <w:r>
              <w:rPr>
                <w:rFonts w:hint="eastAsia" w:eastAsia="方正楷体_GBK" w:cs="方正楷体_GBK"/>
                <w:color w:val="000000" w:themeColor="text1"/>
                <w:kern w:val="0"/>
                <w:sz w:val="28"/>
                <w:szCs w:val="28"/>
                <w14:textFill>
                  <w14:solidFill>
                    <w14:schemeClr w14:val="tx1"/>
                  </w14:solidFill>
                </w14:textFill>
              </w:rPr>
              <w:t>巫溪特色农产品深加工产业培育项目。</w:t>
            </w:r>
            <w:r>
              <w:rPr>
                <w:rFonts w:hint="eastAsia"/>
                <w:color w:val="000000" w:themeColor="text1"/>
                <w:kern w:val="0"/>
                <w:sz w:val="28"/>
                <w:szCs w:val="28"/>
                <w14:textFill>
                  <w14:solidFill>
                    <w14:schemeClr w14:val="tx1"/>
                  </w14:solidFill>
                </w14:textFill>
              </w:rPr>
              <w:t>以极具巫溪特色农产品为基础，引导企业对巫溪烤鱼、腊肉、老鹰茶饮品等进行精加工，发展预制包装食品，推动产业升级。</w:t>
            </w:r>
          </w:p>
        </w:tc>
      </w:tr>
    </w:tbl>
    <w:p>
      <w:pPr>
        <w:pStyle w:val="6"/>
        <w:spacing w:line="578" w:lineRule="exact"/>
        <w:rPr>
          <w:color w:val="000000" w:themeColor="text1"/>
          <w14:textFill>
            <w14:solidFill>
              <w14:schemeClr w14:val="tx1"/>
            </w14:solidFill>
          </w14:textFill>
        </w:rPr>
      </w:pPr>
    </w:p>
    <w:p>
      <w:pPr>
        <w:pStyle w:val="6"/>
        <w:adjustRightInd w:val="0"/>
        <w:spacing w:line="578"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第三节</w:t>
      </w:r>
      <w:r>
        <w:rPr>
          <w:color w:val="000000" w:themeColor="text1"/>
          <w14:textFill>
            <w14:solidFill>
              <w14:schemeClr w14:val="tx1"/>
            </w14:solidFill>
          </w14:textFill>
        </w:rPr>
        <w:t xml:space="preserve"> 创新电商新业态新模式</w:t>
      </w:r>
    </w:p>
    <w:p>
      <w:pPr>
        <w:pStyle w:val="2"/>
        <w:widowControl w:val="0"/>
        <w:spacing w:line="578" w:lineRule="exact"/>
        <w:ind w:firstLine="632"/>
        <w:rPr>
          <w:b/>
          <w:bCs/>
          <w:color w:val="000000" w:themeColor="text1"/>
          <w14:textFill>
            <w14:solidFill>
              <w14:schemeClr w14:val="tx1"/>
            </w14:solidFill>
          </w14:textFill>
        </w:rPr>
      </w:pPr>
      <w:r>
        <w:rPr>
          <w:color w:val="000000" w:themeColor="text1"/>
          <w14:textFill>
            <w14:solidFill>
              <w14:schemeClr w14:val="tx1"/>
            </w14:solidFill>
          </w14:textFill>
        </w:rPr>
        <w:t>深化与知名电商平台合作</w:t>
      </w:r>
      <w:r>
        <w:rPr>
          <w:rFonts w:hint="eastAsia"/>
          <w:color w:val="000000" w:themeColor="text1"/>
          <w14:textFill>
            <w14:solidFill>
              <w14:schemeClr w14:val="tx1"/>
            </w14:solidFill>
          </w14:textFill>
        </w:rPr>
        <w:t>。推动批发市场、大型商超、住餐企业等传统领军企业延伸发展线上业务，运用新技术手段进行数字化转型升级。支持小型零售商（如便利店、夫妻店等）与互联网平台型企业（如京东到家、美团等）合作，提升物流配送、会员运营等环节效率。</w:t>
      </w:r>
      <w:r>
        <w:rPr>
          <w:color w:val="000000" w:themeColor="text1"/>
          <w14:textFill>
            <w14:solidFill>
              <w14:schemeClr w14:val="tx1"/>
            </w14:solidFill>
          </w14:textFill>
        </w:rPr>
        <w:t>建立与阿里巴巴、京东、</w:t>
      </w:r>
      <w:r>
        <w:fldChar w:fldCharType="begin"/>
      </w:r>
      <w:r>
        <w:instrText xml:space="preserve"> HYPERLINK "http://www.100ec.cn/Index/complain_search.html?company=苏宁" \t "_blank" </w:instrText>
      </w:r>
      <w:r>
        <w:fldChar w:fldCharType="separate"/>
      </w:r>
      <w:r>
        <w:rPr>
          <w:color w:val="000000" w:themeColor="text1"/>
          <w14:textFill>
            <w14:solidFill>
              <w14:schemeClr w14:val="tx1"/>
            </w14:solidFill>
          </w14:textFill>
        </w:rPr>
        <w:t>苏宁</w:t>
      </w:r>
      <w:r>
        <w:rPr>
          <w:color w:val="000000" w:themeColor="text1"/>
          <w14:textFill>
            <w14:solidFill>
              <w14:schemeClr w14:val="tx1"/>
            </w14:solidFill>
          </w14:textFill>
        </w:rPr>
        <w:fldChar w:fldCharType="end"/>
      </w:r>
      <w:r>
        <w:rPr>
          <w:color w:val="000000" w:themeColor="text1"/>
          <w14:textFill>
            <w14:solidFill>
              <w14:schemeClr w14:val="tx1"/>
            </w14:solidFill>
          </w14:textFill>
        </w:rPr>
        <w:t>、拼多多等电商平台常态化工作协调机制</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重点与拼多多、</w:t>
      </w:r>
      <w:r>
        <w:fldChar w:fldCharType="begin"/>
      </w:r>
      <w:r>
        <w:instrText xml:space="preserve"> HYPERLINK "http://www.100ec.cn/Index/complain_search.html?company=淘宝" \t "_blank" </w:instrText>
      </w:r>
      <w:r>
        <w:fldChar w:fldCharType="separate"/>
      </w:r>
      <w:r>
        <w:rPr>
          <w:color w:val="000000" w:themeColor="text1"/>
          <w14:textFill>
            <w14:solidFill>
              <w14:schemeClr w14:val="tx1"/>
            </w14:solidFill>
          </w14:textFill>
        </w:rPr>
        <w:t>淘宝</w:t>
      </w:r>
      <w:r>
        <w:rPr>
          <w:color w:val="000000" w:themeColor="text1"/>
          <w14:textFill>
            <w14:solidFill>
              <w14:schemeClr w14:val="tx1"/>
            </w14:solidFill>
          </w14:textFill>
        </w:rPr>
        <w:fldChar w:fldCharType="end"/>
      </w:r>
      <w:r>
        <w:rPr>
          <w:color w:val="000000" w:themeColor="text1"/>
          <w14:textFill>
            <w14:solidFill>
              <w14:schemeClr w14:val="tx1"/>
            </w14:solidFill>
          </w14:textFill>
        </w:rPr>
        <w:t>、</w:t>
      </w:r>
      <w:r>
        <w:fldChar w:fldCharType="begin"/>
      </w:r>
      <w:r>
        <w:instrText xml:space="preserve"> HYPERLINK "http://www.100ec.cn/Index/complain_search.html?company=抖音" \t "_blank" </w:instrText>
      </w:r>
      <w:r>
        <w:fldChar w:fldCharType="separate"/>
      </w:r>
      <w:r>
        <w:rPr>
          <w:color w:val="000000" w:themeColor="text1"/>
          <w14:textFill>
            <w14:solidFill>
              <w14:schemeClr w14:val="tx1"/>
            </w14:solidFill>
          </w14:textFill>
        </w:rPr>
        <w:t>抖音</w:t>
      </w:r>
      <w:r>
        <w:rPr>
          <w:color w:val="000000" w:themeColor="text1"/>
          <w14:textFill>
            <w14:solidFill>
              <w14:schemeClr w14:val="tx1"/>
            </w14:solidFill>
          </w14:textFill>
        </w:rPr>
        <w:fldChar w:fldCharType="end"/>
      </w:r>
      <w:r>
        <w:rPr>
          <w:color w:val="000000" w:themeColor="text1"/>
          <w14:textFill>
            <w14:solidFill>
              <w14:schemeClr w14:val="tx1"/>
            </w14:solidFill>
          </w14:textFill>
        </w:rPr>
        <w:t>、快手等直播平台合作</w:t>
      </w:r>
      <w:r>
        <w:rPr>
          <w:rFonts w:hint="eastAsia"/>
          <w:color w:val="000000" w:themeColor="text1"/>
          <w14:textFill>
            <w14:solidFill>
              <w14:schemeClr w14:val="tx1"/>
            </w14:solidFill>
          </w14:textFill>
        </w:rPr>
        <w:t>，鼓励传统商贸企业开办网上商城，</w:t>
      </w:r>
      <w:r>
        <w:rPr>
          <w:color w:val="000000" w:themeColor="text1"/>
          <w14:textFill>
            <w14:solidFill>
              <w14:schemeClr w14:val="tx1"/>
            </w14:solidFill>
          </w14:textFill>
        </w:rPr>
        <w:t>引导重点</w:t>
      </w:r>
      <w:r>
        <w:rPr>
          <w:rFonts w:hint="eastAsia"/>
          <w:color w:val="000000" w:themeColor="text1"/>
          <w14:textFill>
            <w14:solidFill>
              <w14:schemeClr w14:val="tx1"/>
            </w14:solidFill>
          </w14:textFill>
        </w:rPr>
        <w:t>商贸</w:t>
      </w:r>
      <w:r>
        <w:rPr>
          <w:color w:val="000000" w:themeColor="text1"/>
          <w14:textFill>
            <w14:solidFill>
              <w14:schemeClr w14:val="tx1"/>
            </w14:solidFill>
          </w14:textFill>
        </w:rPr>
        <w:t>企业开设旗舰店、专营店、原产地产品店等，扩宽</w:t>
      </w:r>
      <w:r>
        <w:rPr>
          <w:rFonts w:hint="eastAsia"/>
          <w:color w:val="000000" w:themeColor="text1"/>
          <w14:textFill>
            <w14:solidFill>
              <w14:schemeClr w14:val="tx1"/>
            </w14:solidFill>
          </w14:textFill>
        </w:rPr>
        <w:t>巫溪县</w:t>
      </w:r>
      <w:r>
        <w:rPr>
          <w:color w:val="000000" w:themeColor="text1"/>
          <w14:textFill>
            <w14:solidFill>
              <w14:schemeClr w14:val="tx1"/>
            </w14:solidFill>
          </w14:textFill>
        </w:rPr>
        <w:t>优质产品外销渠道</w:t>
      </w:r>
      <w:r>
        <w:rPr>
          <w:rFonts w:hint="eastAsia"/>
          <w:color w:val="000000" w:themeColor="text1"/>
          <w14:textFill>
            <w14:solidFill>
              <w14:schemeClr w14:val="tx1"/>
            </w14:solidFill>
          </w14:textFill>
        </w:rPr>
        <w:t>。鼓励有条件的大型企业搭建商品展示平台、在线支付平台、呼叫中心、物流配送等业务子系统，实现大型商场、购物中心、连锁超市、专业市场和老字号企业实现O2O一体化。</w:t>
      </w:r>
    </w:p>
    <w:p>
      <w:pPr>
        <w:pStyle w:val="2"/>
        <w:widowControl w:val="0"/>
        <w:spacing w:line="578" w:lineRule="exact"/>
        <w:ind w:firstLine="632"/>
        <w:rPr>
          <w:color w:val="000000" w:themeColor="text1"/>
          <w14:textFill>
            <w14:solidFill>
              <w14:schemeClr w14:val="tx1"/>
            </w14:solidFill>
          </w14:textFill>
        </w:rPr>
      </w:pPr>
      <w:r>
        <w:rPr>
          <w:rFonts w:hint="eastAsia"/>
          <w:color w:val="000000" w:themeColor="text1"/>
          <w14:textFill>
            <w14:solidFill>
              <w14:schemeClr w14:val="tx1"/>
            </w14:solidFill>
          </w14:textFill>
        </w:rPr>
        <w:t>推进商贸服务业领域“互联网</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创新创业。积极发展众创空间，支持创业者发展电子商务多领域应用，重点支持传统小微商贸企业利用第三方电子商务平台发展网络零售。以特色产业为依托，通过市场化手段建立健全县农产品产业化运营龙头企业，联合全产业链各环节市场主体，开展优质特色农产品生产、加工、仓储、物流、品牌、认证、营销、品控、包装等服务，带动小农户、专业大户、家庭农场、农民合作社，统筹对接网络销售平台。</w:t>
      </w:r>
    </w:p>
    <w:p>
      <w:pPr>
        <w:pStyle w:val="2"/>
        <w:widowControl w:val="0"/>
        <w:spacing w:line="578" w:lineRule="exact"/>
        <w:ind w:firstLine="632"/>
        <w:rPr>
          <w:color w:val="000000" w:themeColor="text1"/>
          <w14:textFill>
            <w14:solidFill>
              <w14:schemeClr w14:val="tx1"/>
            </w14:solidFill>
          </w14:textFill>
        </w:rPr>
      </w:pPr>
      <w:r>
        <w:rPr>
          <w:color w:val="000000" w:themeColor="text1"/>
          <w14:textFill>
            <w14:solidFill>
              <w14:schemeClr w14:val="tx1"/>
            </w14:solidFill>
          </w14:textFill>
        </w:rPr>
        <w:t>支持线上线下融合发展。</w:t>
      </w:r>
      <w:r>
        <w:rPr>
          <w:rFonts w:hint="eastAsia"/>
          <w:color w:val="000000" w:themeColor="text1"/>
          <w14:textFill>
            <w14:solidFill>
              <w14:schemeClr w14:val="tx1"/>
            </w14:solidFill>
          </w14:textFill>
        </w:rPr>
        <w:t>将传统销售模式与电子商务相结合，发挥行业优势，壮大新型消费和升级消费，助推商贸流通服务业发展。</w:t>
      </w:r>
      <w:r>
        <w:rPr>
          <w:color w:val="000000" w:themeColor="text1"/>
          <w14:textFill>
            <w14:solidFill>
              <w14:schemeClr w14:val="tx1"/>
            </w14:solidFill>
          </w14:textFill>
        </w:rPr>
        <w:t>动员鼓励农副产品批发市场、生鲜农贸市场、传统商贸企业、大型商超、连锁店等经营主体向电商化、平台化发展，顺应数字化发展趋势，扩大交易种类和覆盖范围，形成集中采购、集中配送、按区域分发的电子商务模式。</w:t>
      </w:r>
      <w:r>
        <w:rPr>
          <w:rFonts w:hint="eastAsia"/>
          <w:color w:val="000000" w:themeColor="text1"/>
          <w14:textFill>
            <w14:solidFill>
              <w14:schemeClr w14:val="tx1"/>
            </w14:solidFill>
          </w14:textFill>
        </w:rPr>
        <w:t>加快发展直播带货行动计划，积极探索线上购物、直播带货、社群分享等购物消费新模式，</w:t>
      </w:r>
      <w:r>
        <w:rPr>
          <w:color w:val="000000" w:themeColor="text1"/>
          <w14:textFill>
            <w14:solidFill>
              <w14:schemeClr w14:val="tx1"/>
            </w14:solidFill>
          </w14:textFill>
        </w:rPr>
        <w:t>通过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线上引流、线下消费</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推动直播带货和</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网红经济</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发展，增添经济发展新动力、新亮点</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结合发展夜间经济，鼓励经营者以就地直播、中介直播等方式，推动夜间消费与电商融合发展。</w:t>
      </w:r>
      <w:r>
        <w:rPr>
          <w:rFonts w:hint="eastAsia"/>
          <w:color w:val="000000" w:themeColor="text1"/>
          <w14:textFill>
            <w14:solidFill>
              <w14:schemeClr w14:val="tx1"/>
            </w14:solidFill>
          </w14:textFill>
        </w:rPr>
        <w:t>“十四五”期间，推动巫溪县大型商超以互联网为依托，创新营销模式，实现线上线下融合发展，生鲜、食品两大品类在电商配送平台的入驻率达到</w:t>
      </w:r>
      <w:r>
        <w:rPr>
          <w:color w:val="000000" w:themeColor="text1"/>
          <w14:textFill>
            <w14:solidFill>
              <w14:schemeClr w14:val="tx1"/>
            </w14:solidFill>
          </w14:textFill>
        </w:rPr>
        <w:t>100%</w:t>
      </w:r>
      <w:r>
        <w:rPr>
          <w:rFonts w:hint="eastAsia"/>
          <w:color w:val="000000" w:themeColor="text1"/>
          <w14:textFill>
            <w14:solidFill>
              <w14:schemeClr w14:val="tx1"/>
            </w14:solidFill>
          </w14:textFill>
        </w:rPr>
        <w:t>。</w:t>
      </w:r>
    </w:p>
    <w:p>
      <w:pPr>
        <w:pStyle w:val="2"/>
        <w:widowControl w:val="0"/>
        <w:spacing w:line="578" w:lineRule="exact"/>
        <w:ind w:firstLine="632"/>
        <w:rPr>
          <w:rFonts w:cs="方正仿宋_GBK"/>
          <w:color w:val="000000" w:themeColor="text1"/>
          <w14:textFill>
            <w14:solidFill>
              <w14:schemeClr w14:val="tx1"/>
            </w14:solidFill>
          </w14:textFill>
        </w:rPr>
      </w:pPr>
      <w:r>
        <w:rPr>
          <w:color w:val="000000" w:themeColor="text1"/>
          <w14:textFill>
            <w14:solidFill>
              <w14:schemeClr w14:val="tx1"/>
            </w14:solidFill>
          </w14:textFill>
        </w:rPr>
        <w:t>推广线上订购服务模式。引导传统餐饮企业积极研发线上产品，拓</w:t>
      </w:r>
      <w:r>
        <w:rPr>
          <w:rFonts w:hint="eastAsia" w:cs="方正仿宋_GBK"/>
          <w:color w:val="000000" w:themeColor="text1"/>
          <w14:textFill>
            <w14:solidFill>
              <w14:schemeClr w14:val="tx1"/>
            </w14:solidFill>
          </w14:textFill>
        </w:rPr>
        <w:t>展线上销售，在网络生活平台开展半成品销售，推进餐饮、零售线上化。推动生鲜果蔬等开展“无接触配送”“社区</w:t>
      </w:r>
      <w:r>
        <w:fldChar w:fldCharType="begin"/>
      </w:r>
      <w:r>
        <w:instrText xml:space="preserve"> HYPERLINK "http://www.100ec.cn/zt/tgpd/" \t "_blank" </w:instrText>
      </w:r>
      <w:r>
        <w:fldChar w:fldCharType="separate"/>
      </w:r>
      <w:r>
        <w:rPr>
          <w:rFonts w:hint="eastAsia" w:cs="方正仿宋_GBK"/>
          <w:color w:val="000000" w:themeColor="text1"/>
          <w14:textFill>
            <w14:solidFill>
              <w14:schemeClr w14:val="tx1"/>
            </w14:solidFill>
          </w14:textFill>
        </w:rPr>
        <w:t>团购</w:t>
      </w:r>
      <w:r>
        <w:rPr>
          <w:rFonts w:hint="eastAsia" w:cs="方正仿宋_GBK"/>
          <w:color w:val="000000" w:themeColor="text1"/>
          <w14:textFill>
            <w14:solidFill>
              <w14:schemeClr w14:val="tx1"/>
            </w14:solidFill>
          </w14:textFill>
        </w:rPr>
        <w:fldChar w:fldCharType="end"/>
      </w:r>
      <w:r>
        <w:rPr>
          <w:rFonts w:hint="eastAsia" w:cs="方正仿宋_GBK"/>
          <w:color w:val="000000" w:themeColor="text1"/>
          <w14:textFill>
            <w14:solidFill>
              <w14:schemeClr w14:val="tx1"/>
            </w14:solidFill>
          </w14:textFill>
        </w:rPr>
        <w:t>+集中配送”“社区+无人售货柜”等模式，着力打造“一刻钟便民生活服务圈”，为居民提供便捷、安全和优质的生活服务。组织指导各类市场主体加大线上线下联动，积极搭建“网上菜场、网上餐厅、网上超市、网上药店、网上家政”，通过自建电商平台、微信购物小程序、入驻第三方平台等建立互联网线上销售终端，打造电商便民服务体系。</w:t>
      </w:r>
    </w:p>
    <w:p>
      <w:pPr>
        <w:pStyle w:val="2"/>
        <w:widowControl w:val="0"/>
        <w:spacing w:line="578" w:lineRule="exact"/>
        <w:ind w:firstLine="632"/>
        <w:rPr>
          <w:color w:val="000000" w:themeColor="text1"/>
          <w14:textFill>
            <w14:solidFill>
              <w14:schemeClr w14:val="tx1"/>
            </w14:solidFill>
          </w14:textFill>
        </w:rPr>
      </w:pPr>
      <w:r>
        <w:rPr>
          <w:rFonts w:hint="eastAsia"/>
          <w:color w:val="000000" w:themeColor="text1"/>
          <w14:textFill>
            <w14:solidFill>
              <w14:schemeClr w14:val="tx1"/>
            </w14:solidFill>
          </w14:textFill>
        </w:rPr>
        <w:t>推动网红电商发展。招募培训打造巫溪县村播团。招募主播参与培训，打造巫溪网红IP，对招募主播进行实操培训。开展巫溪抖音挑战赛进行全民传播，在抖音平台定制超级话题、开展直播等活动。邀请抖音头部达人参与巫溪电商内容共创，开展直播连线，以及巫溪四季农产品专场直播活动。邀请抖音官方团队为巫溪电商定制创意视频、原创海报和相关文稿，推介巫溪产品和品牌。邀请直播达人探访直播培训训练营，到巫溪田间地头、加工企业和电商销售企业进行直播活动。把巫溪打造成为全市电商直播带货示范基地和样板，定制专属电商直播教材和相关视频资料。在抖音等媒体加强对巫溪品牌的宣传营销，进行集中展示。培育一批优质电商主播及优质短视频内容创作者；孵化一批有一定影响力、粉丝量和带货能力的</w:t>
      </w:r>
      <w:r>
        <w:rPr>
          <w:rFonts w:hint="eastAsia"/>
          <w:color w:val="000000" w:themeColor="text1"/>
          <w:lang w:eastAsia="zh-CN"/>
          <w14:textFill>
            <w14:solidFill>
              <w14:schemeClr w14:val="tx1"/>
            </w14:solidFill>
          </w14:textFill>
        </w:rPr>
        <w:t>“三农”</w:t>
      </w:r>
      <w:r>
        <w:rPr>
          <w:rFonts w:hint="eastAsia"/>
          <w:color w:val="000000" w:themeColor="text1"/>
          <w14:textFill>
            <w14:solidFill>
              <w14:schemeClr w14:val="tx1"/>
            </w14:solidFill>
          </w14:textFill>
        </w:rPr>
        <w:t>达人账号；借助媒体和抖音等平台推介巫溪农特产品品牌，助力巫溪乡村振兴。全年培训人才不少于200人次，全平台曝光不低于5000万人次。</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tcPr>
          <w:p>
            <w:pPr>
              <w:pStyle w:val="8"/>
              <w:spacing w:after="0" w:line="578" w:lineRule="exact"/>
              <w:ind w:left="0" w:leftChars="0"/>
              <w:jc w:val="center"/>
              <w:rPr>
                <w:b/>
                <w:bCs/>
                <w:color w:val="000000" w:themeColor="text1"/>
                <w:kern w:val="0"/>
                <w:szCs w:val="32"/>
                <w14:textFill>
                  <w14:solidFill>
                    <w14:schemeClr w14:val="tx1"/>
                  </w14:solidFill>
                </w14:textFill>
              </w:rPr>
            </w:pPr>
            <w:r>
              <w:rPr>
                <w:rFonts w:hint="eastAsia" w:eastAsia="方正黑体_GBK" w:cs="方正黑体_GBK"/>
                <w:color w:val="000000" w:themeColor="text1"/>
                <w:kern w:val="0"/>
                <w:sz w:val="28"/>
                <w:szCs w:val="28"/>
                <w14:textFill>
                  <w14:solidFill>
                    <w14:schemeClr w14:val="tx1"/>
                  </w14:solidFill>
                </w14:textFill>
              </w:rPr>
              <w:t>专栏5电商示范典型培育工程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tcPr>
          <w:p>
            <w:pPr>
              <w:pStyle w:val="8"/>
              <w:spacing w:after="0" w:line="578" w:lineRule="exact"/>
              <w:ind w:left="0" w:leftChars="0" w:firstLine="574" w:firstLineChars="200"/>
              <w:rPr>
                <w:color w:val="000000" w:themeColor="text1"/>
                <w:kern w:val="0"/>
                <w:sz w:val="28"/>
                <w:szCs w:val="28"/>
                <w14:textFill>
                  <w14:solidFill>
                    <w14:schemeClr w14:val="tx1"/>
                  </w14:solidFill>
                </w14:textFill>
              </w:rPr>
            </w:pPr>
            <w:r>
              <w:rPr>
                <w:rFonts w:hint="eastAsia" w:eastAsia="方正楷体_GBK" w:cs="方正楷体_GBK"/>
                <w:color w:val="000000" w:themeColor="text1"/>
                <w:kern w:val="0"/>
                <w:sz w:val="28"/>
                <w:szCs w:val="28"/>
                <w14:textFill>
                  <w14:solidFill>
                    <w14:schemeClr w14:val="tx1"/>
                  </w14:solidFill>
                </w14:textFill>
              </w:rPr>
              <w:t>发展目标。</w:t>
            </w:r>
            <w:r>
              <w:rPr>
                <w:rFonts w:hint="eastAsia"/>
                <w:color w:val="000000" w:themeColor="text1"/>
                <w:kern w:val="0"/>
                <w:sz w:val="28"/>
                <w:szCs w:val="28"/>
                <w14:textFill>
                  <w14:solidFill>
                    <w14:schemeClr w14:val="tx1"/>
                  </w14:solidFill>
                </w14:textFill>
              </w:rPr>
              <w:t>“十四五”期间，促成商贸企业发展网络销售完成网络平台对接；推广线上订购服务模式形成电商便民服务体系；推动网红电商发展，培育优质段视频创作者，孵化一批有影响、有粉丝量、有带货能力的</w:t>
            </w:r>
            <w:r>
              <w:rPr>
                <w:rFonts w:hint="eastAsia"/>
                <w:color w:val="000000" w:themeColor="text1"/>
                <w:kern w:val="0"/>
                <w:sz w:val="28"/>
                <w:szCs w:val="28"/>
                <w:lang w:eastAsia="zh-CN"/>
                <w14:textFill>
                  <w14:solidFill>
                    <w14:schemeClr w14:val="tx1"/>
                  </w14:solidFill>
                </w14:textFill>
              </w:rPr>
              <w:t>“三农”</w:t>
            </w:r>
            <w:r>
              <w:rPr>
                <w:rFonts w:hint="eastAsia"/>
                <w:color w:val="000000" w:themeColor="text1"/>
                <w:kern w:val="0"/>
                <w:sz w:val="28"/>
                <w:szCs w:val="28"/>
                <w14:textFill>
                  <w14:solidFill>
                    <w14:schemeClr w14:val="tx1"/>
                  </w14:solidFill>
                </w14:textFill>
              </w:rPr>
              <w:t>达人账号。</w:t>
            </w:r>
          </w:p>
          <w:p>
            <w:pPr>
              <w:pStyle w:val="8"/>
              <w:spacing w:after="0" w:line="578" w:lineRule="exact"/>
              <w:ind w:left="0" w:leftChars="0" w:firstLine="574" w:firstLineChars="200"/>
              <w:rPr>
                <w:color w:val="000000" w:themeColor="text1"/>
                <w:kern w:val="0"/>
                <w:sz w:val="28"/>
                <w:szCs w:val="28"/>
                <w14:textFill>
                  <w14:solidFill>
                    <w14:schemeClr w14:val="tx1"/>
                  </w14:solidFill>
                </w14:textFill>
              </w:rPr>
            </w:pPr>
            <w:r>
              <w:rPr>
                <w:rFonts w:hint="eastAsia" w:eastAsia="方正楷体_GBK" w:cs="方正楷体_GBK"/>
                <w:color w:val="000000" w:themeColor="text1"/>
                <w:kern w:val="0"/>
                <w:sz w:val="28"/>
                <w:szCs w:val="28"/>
                <w14:textFill>
                  <w14:solidFill>
                    <w14:schemeClr w14:val="tx1"/>
                  </w14:solidFill>
                </w14:textFill>
              </w:rPr>
              <w:t>加强电商宣传发展电商典型。</w:t>
            </w:r>
            <w:r>
              <w:rPr>
                <w:rFonts w:hint="eastAsia"/>
                <w:color w:val="000000" w:themeColor="text1"/>
                <w:kern w:val="0"/>
                <w:sz w:val="28"/>
                <w:szCs w:val="28"/>
                <w14:textFill>
                  <w14:solidFill>
                    <w14:schemeClr w14:val="tx1"/>
                  </w14:solidFill>
                </w14:textFill>
              </w:rPr>
              <w:t>充分挖掘巫溪县电商领军人电商创业故事，积极开展“寻找最美电商达人”“我的电商创业经”等活动，开设电商宣传政务专栏，制作视频、图文报刊等专题，加大宣传推广，在全县营造浓厚的电商创业氛围，吸引带动更多个体、企业线上转型。对县域内电子商务会议、讲座以及大型电商活动等进行宣传，推动活动的开展，提高群众和电商企业的参与率。包括典型电商企业、电商平台、电商模式等方面宣传，培育发展电商典型。大力宣传示范电商企业典型人物及先进事迹。</w:t>
            </w:r>
          </w:p>
        </w:tc>
      </w:tr>
    </w:tbl>
    <w:p>
      <w:pPr>
        <w:spacing w:line="578" w:lineRule="exact"/>
        <w:jc w:val="center"/>
        <w:rPr>
          <w:color w:val="000000" w:themeColor="text1"/>
          <w14:textFill>
            <w14:solidFill>
              <w14:schemeClr w14:val="tx1"/>
            </w14:solidFill>
          </w14:textFill>
        </w:rPr>
      </w:pPr>
    </w:p>
    <w:p>
      <w:pPr>
        <w:numPr>
          <w:ilvl w:val="0"/>
          <w:numId w:val="2"/>
        </w:numPr>
        <w:adjustRightInd w:val="0"/>
        <w:snapToGrid w:val="0"/>
        <w:spacing w:line="578" w:lineRule="exact"/>
        <w:jc w:val="center"/>
        <w:outlineLvl w:val="0"/>
        <w:rPr>
          <w:rFonts w:eastAsia="方正黑体_GBK" w:cs="方正黑体_GBK"/>
          <w:color w:val="000000" w:themeColor="text1"/>
          <w14:textFill>
            <w14:solidFill>
              <w14:schemeClr w14:val="tx1"/>
            </w14:solidFill>
          </w14:textFill>
        </w:rPr>
      </w:pPr>
      <w:r>
        <w:rPr>
          <w:rFonts w:hint="eastAsia" w:eastAsia="方正黑体_GBK" w:cs="方正黑体_GBK"/>
          <w:color w:val="000000" w:themeColor="text1"/>
          <w14:textFill>
            <w14:solidFill>
              <w14:schemeClr w14:val="tx1"/>
            </w14:solidFill>
          </w14:textFill>
        </w:rPr>
        <w:t>积极完善物流配送体系</w:t>
      </w:r>
    </w:p>
    <w:p>
      <w:pPr>
        <w:pStyle w:val="7"/>
        <w:keepNext w:val="0"/>
        <w:keepLines w:val="0"/>
        <w:adjustRightInd w:val="0"/>
        <w:snapToGrid w:val="0"/>
        <w:spacing w:before="0" w:after="0" w:line="578" w:lineRule="exact"/>
        <w:rPr>
          <w:rFonts w:ascii="Times New Roman" w:hAnsi="Times New Roman"/>
          <w:color w:val="000000" w:themeColor="text1"/>
          <w14:textFill>
            <w14:solidFill>
              <w14:schemeClr w14:val="tx1"/>
            </w14:solidFill>
          </w14:textFill>
        </w:rPr>
      </w:pPr>
    </w:p>
    <w:p>
      <w:pPr>
        <w:pStyle w:val="6"/>
        <w:adjustRightInd w:val="0"/>
        <w:spacing w:line="578"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第一节</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健全物流网络</w:t>
      </w:r>
    </w:p>
    <w:p>
      <w:pPr>
        <w:pStyle w:val="2"/>
        <w:widowControl w:val="0"/>
        <w:spacing w:line="578" w:lineRule="exact"/>
        <w:ind w:firstLine="632"/>
        <w:rPr>
          <w:rStyle w:val="20"/>
          <w:color w:val="000000" w:themeColor="text1"/>
          <w14:textFill>
            <w14:solidFill>
              <w14:schemeClr w14:val="tx1"/>
            </w14:solidFill>
          </w14:textFill>
        </w:rPr>
      </w:pPr>
      <w:r>
        <w:rPr>
          <w:rStyle w:val="20"/>
          <w:rFonts w:hint="eastAsia"/>
          <w:bCs/>
          <w:color w:val="000000" w:themeColor="text1"/>
          <w14:textFill>
            <w14:solidFill>
              <w14:schemeClr w14:val="tx1"/>
            </w14:solidFill>
          </w14:textFill>
        </w:rPr>
        <w:t>加强县域物流统筹。</w:t>
      </w:r>
      <w:r>
        <w:rPr>
          <w:rStyle w:val="20"/>
          <w:rFonts w:hint="eastAsia"/>
          <w:color w:val="000000" w:themeColor="text1"/>
          <w14:textFill>
            <w14:solidFill>
              <w14:schemeClr w14:val="tx1"/>
            </w14:solidFill>
          </w14:textFill>
        </w:rPr>
        <w:t>坚持政策引导和市场主导，推动仓储、物流向专业化、集群化发展，发挥交通运输、供销、邮政、快递、电商等行业渠道优势，同步推进渝陕鄂川边贸物流中心、乡镇物流配送站、村级综合服务站点建设，统筹做好“双碳”工作，加快构建“一网多用、一点多能、功能集约、便利高效”的县域物流配送体系，实现我县物流网络集约共享、融合发展。</w:t>
      </w:r>
    </w:p>
    <w:p>
      <w:pPr>
        <w:pStyle w:val="2"/>
        <w:widowControl w:val="0"/>
        <w:spacing w:line="578" w:lineRule="exact"/>
        <w:ind w:firstLine="632"/>
        <w:rPr>
          <w:rStyle w:val="20"/>
          <w:color w:val="000000" w:themeColor="text1"/>
          <w14:textFill>
            <w14:solidFill>
              <w14:schemeClr w14:val="tx1"/>
            </w14:solidFill>
          </w14:textFill>
        </w:rPr>
      </w:pPr>
      <w:r>
        <w:rPr>
          <w:rStyle w:val="20"/>
          <w:rFonts w:hint="eastAsia"/>
          <w:bCs/>
          <w:color w:val="000000" w:themeColor="text1"/>
          <w14:textFill>
            <w14:solidFill>
              <w14:schemeClr w14:val="tx1"/>
            </w14:solidFill>
          </w14:textFill>
        </w:rPr>
        <w:t>推进物流资源整合。</w:t>
      </w:r>
      <w:r>
        <w:rPr>
          <w:rStyle w:val="20"/>
          <w:rFonts w:hint="eastAsia"/>
          <w:color w:val="000000" w:themeColor="text1"/>
          <w14:textFill>
            <w14:solidFill>
              <w14:schemeClr w14:val="tx1"/>
            </w14:solidFill>
          </w14:textFill>
        </w:rPr>
        <w:t>推进不同物流业市场主体之间标准互认、服务互补与资源聚集，在设施建设、运营维护、安全责任等方面实现有效衔接，探索相应的投资方式、服务规范和收益分配机制，促进线上线下互动发展，健全“双向进出”的县乡村三级物流配送与物流服务网络。</w:t>
      </w:r>
    </w:p>
    <w:p>
      <w:pPr>
        <w:pStyle w:val="6"/>
        <w:adjustRightInd w:val="0"/>
        <w:spacing w:line="578" w:lineRule="exact"/>
        <w:rPr>
          <w:color w:val="000000" w:themeColor="text1"/>
          <w14:textFill>
            <w14:solidFill>
              <w14:schemeClr w14:val="tx1"/>
            </w14:solidFill>
          </w14:textFill>
        </w:rPr>
      </w:pPr>
    </w:p>
    <w:p>
      <w:pPr>
        <w:pStyle w:val="6"/>
        <w:adjustRightInd w:val="0"/>
        <w:spacing w:line="578"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第二节 实施物流统仓共配</w:t>
      </w:r>
    </w:p>
    <w:p>
      <w:pPr>
        <w:pStyle w:val="2"/>
        <w:widowControl w:val="0"/>
        <w:spacing w:line="578" w:lineRule="exact"/>
        <w:ind w:firstLine="632"/>
        <w:rPr>
          <w:rStyle w:val="20"/>
          <w:b/>
          <w:color w:val="000000" w:themeColor="text1"/>
          <w14:textFill>
            <w14:solidFill>
              <w14:schemeClr w14:val="tx1"/>
            </w14:solidFill>
          </w14:textFill>
        </w:rPr>
      </w:pPr>
      <w:r>
        <w:rPr>
          <w:rStyle w:val="20"/>
          <w:rFonts w:hint="eastAsia"/>
          <w:bCs/>
          <w:color w:val="000000" w:themeColor="text1"/>
          <w14:textFill>
            <w14:solidFill>
              <w14:schemeClr w14:val="tx1"/>
            </w14:solidFill>
          </w14:textFill>
        </w:rPr>
        <w:t>整合物流统仓共配资源。</w:t>
      </w:r>
      <w:r>
        <w:rPr>
          <w:rStyle w:val="20"/>
          <w:rFonts w:hint="eastAsia"/>
          <w:color w:val="000000" w:themeColor="text1"/>
          <w14:textFill>
            <w14:solidFill>
              <w14:schemeClr w14:val="tx1"/>
            </w14:solidFill>
          </w14:textFill>
        </w:rPr>
        <w:t>优化物流资源与线路，引导乡村客运网、邮快网、物流网、旅游网、商业网等“多网合一”，支持邮政、快递、物流、商贸流通等企业开展市场化合作，实现统一仓储、分拣、运输、配送、揽件，建立完善农村物流共同配送服务运营机制。</w:t>
      </w:r>
    </w:p>
    <w:p>
      <w:pPr>
        <w:autoSpaceDE w:val="0"/>
        <w:autoSpaceDN w:val="0"/>
        <w:adjustRightInd w:val="0"/>
        <w:snapToGrid w:val="0"/>
        <w:spacing w:line="578" w:lineRule="exact"/>
        <w:ind w:firstLine="719" w:firstLineChars="220"/>
        <w:jc w:val="left"/>
        <w:rPr>
          <w:rStyle w:val="20"/>
          <w:color w:val="000000" w:themeColor="text1"/>
          <w14:textFill>
            <w14:solidFill>
              <w14:schemeClr w14:val="tx1"/>
            </w14:solidFill>
          </w14:textFill>
        </w:rPr>
      </w:pPr>
      <w:r>
        <w:rPr>
          <w:rStyle w:val="20"/>
          <w:rFonts w:hint="eastAsia"/>
          <w:bCs/>
          <w:color w:val="000000" w:themeColor="text1"/>
          <w:kern w:val="0"/>
          <w:szCs w:val="32"/>
          <w14:textFill>
            <w14:solidFill>
              <w14:schemeClr w14:val="tx1"/>
            </w14:solidFill>
          </w14:textFill>
        </w:rPr>
        <w:t>推进实施物流统仓共配</w:t>
      </w:r>
      <w:r>
        <w:rPr>
          <w:rStyle w:val="20"/>
          <w:rFonts w:hint="eastAsia"/>
          <w:bCs/>
          <w:color w:val="000000" w:themeColor="text1"/>
          <w14:textFill>
            <w14:solidFill>
              <w14:schemeClr w14:val="tx1"/>
            </w14:solidFill>
          </w14:textFill>
        </w:rPr>
        <w:t>。</w:t>
      </w:r>
      <w:r>
        <w:rPr>
          <w:rStyle w:val="20"/>
          <w:rFonts w:hint="eastAsia"/>
          <w:color w:val="000000" w:themeColor="text1"/>
          <w14:textFill>
            <w14:solidFill>
              <w14:schemeClr w14:val="tx1"/>
            </w14:solidFill>
          </w14:textFill>
        </w:rPr>
        <w:t>推动本县电商产业园与县渝陕鄂川边贸物流中心融合发展，鼓励实体商业和快递</w:t>
      </w:r>
      <w:r>
        <w:rPr>
          <w:rStyle w:val="20"/>
          <w:rFonts w:hint="eastAsia"/>
          <w:color w:val="000000" w:themeColor="text1"/>
          <w:kern w:val="0"/>
          <w:szCs w:val="32"/>
          <w14:textFill>
            <w14:solidFill>
              <w14:schemeClr w14:val="tx1"/>
            </w14:solidFill>
          </w14:textFill>
        </w:rPr>
        <w:t>物流协同，探索推进仓配一体化和共同配送。在整合县域电商快递基础上，推进城区日用消费品、农资下乡与农产品进城的双向共同配送物流资源整合，探索乡村公交客运班车带货等物流模式，促进农村物流集约共享、融合发展。</w:t>
      </w:r>
    </w:p>
    <w:p>
      <w:pPr>
        <w:pStyle w:val="6"/>
        <w:adjustRightInd w:val="0"/>
        <w:spacing w:line="578" w:lineRule="exact"/>
        <w:rPr>
          <w:color w:val="000000" w:themeColor="text1"/>
          <w14:textFill>
            <w14:solidFill>
              <w14:schemeClr w14:val="tx1"/>
            </w14:solidFill>
          </w14:textFill>
        </w:rPr>
      </w:pPr>
    </w:p>
    <w:p>
      <w:pPr>
        <w:pStyle w:val="6"/>
        <w:adjustRightInd w:val="0"/>
        <w:spacing w:line="578"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第三节 创新发展智慧物流</w:t>
      </w:r>
    </w:p>
    <w:p>
      <w:pPr>
        <w:pStyle w:val="2"/>
        <w:widowControl w:val="0"/>
        <w:spacing w:line="578" w:lineRule="exact"/>
        <w:ind w:firstLine="632"/>
        <w:rPr>
          <w:rStyle w:val="20"/>
          <w:color w:val="000000" w:themeColor="text1"/>
          <w14:textFill>
            <w14:solidFill>
              <w14:schemeClr w14:val="tx1"/>
            </w14:solidFill>
          </w14:textFill>
        </w:rPr>
      </w:pPr>
      <w:r>
        <w:rPr>
          <w:rStyle w:val="20"/>
          <w:rFonts w:hint="eastAsia"/>
          <w:bCs/>
          <w:color w:val="000000" w:themeColor="text1"/>
          <w14:textFill>
            <w14:solidFill>
              <w14:schemeClr w14:val="tx1"/>
            </w14:solidFill>
          </w14:textFill>
        </w:rPr>
        <w:t>积极发展智慧物流。</w:t>
      </w:r>
      <w:r>
        <w:rPr>
          <w:rStyle w:val="20"/>
          <w:rFonts w:hint="eastAsia"/>
          <w:color w:val="000000" w:themeColor="text1"/>
          <w14:textFill>
            <w14:solidFill>
              <w14:schemeClr w14:val="tx1"/>
            </w14:solidFill>
          </w14:textFill>
        </w:rPr>
        <w:t>鼓励县内外科技型企业依托云计算、5</w:t>
      </w:r>
      <w:r>
        <w:rPr>
          <w:rStyle w:val="20"/>
          <w:color w:val="000000" w:themeColor="text1"/>
          <w14:textFill>
            <w14:solidFill>
              <w14:schemeClr w14:val="tx1"/>
            </w14:solidFill>
          </w14:textFill>
        </w:rPr>
        <w:t>G</w:t>
      </w:r>
      <w:r>
        <w:rPr>
          <w:rStyle w:val="20"/>
          <w:rFonts w:hint="eastAsia"/>
          <w:color w:val="000000" w:themeColor="text1"/>
          <w14:textFill>
            <w14:solidFill>
              <w14:schemeClr w14:val="tx1"/>
            </w14:solidFill>
          </w14:textFill>
        </w:rPr>
        <w:t>、物联网等技术建设面向县域和农村物流的互联网物流信息平台，推动我县物流配送信息化集约化发展，促进农村物流信息互通、数据互联、利益共享，引导市场化物流信息服务向农村市场延伸，提升本县物流分拣、配送能力和信息服务水平。</w:t>
      </w:r>
    </w:p>
    <w:p>
      <w:pPr>
        <w:pStyle w:val="2"/>
        <w:widowControl w:val="0"/>
        <w:spacing w:line="578" w:lineRule="exact"/>
        <w:ind w:firstLine="632"/>
        <w:rPr>
          <w:rStyle w:val="20"/>
          <w:color w:val="000000" w:themeColor="text1"/>
          <w14:textFill>
            <w14:solidFill>
              <w14:schemeClr w14:val="tx1"/>
            </w14:solidFill>
          </w14:textFill>
        </w:rPr>
      </w:pPr>
      <w:r>
        <w:rPr>
          <w:rStyle w:val="20"/>
          <w:rFonts w:hint="eastAsia"/>
          <w:bCs/>
          <w:color w:val="000000" w:themeColor="text1"/>
          <w14:textFill>
            <w14:solidFill>
              <w14:schemeClr w14:val="tx1"/>
            </w14:solidFill>
          </w14:textFill>
        </w:rPr>
        <w:t>充分依托信息平台。</w:t>
      </w:r>
      <w:r>
        <w:rPr>
          <w:rStyle w:val="20"/>
          <w:rFonts w:hint="eastAsia"/>
          <w:color w:val="000000" w:themeColor="text1"/>
          <w14:textFill>
            <w14:solidFill>
              <w14:schemeClr w14:val="tx1"/>
            </w14:solidFill>
          </w14:textFill>
        </w:rPr>
        <w:t>充分依托重庆智慧物流公共信息平台服务功能，并积极配合市商务委拓展农村物流配送信息功能，加大对本县农村地区平台推介和服务力度，为农村地区“车找货”“货找车”信息对接提供解决方案。为实现本地区农村物流信息对称提供支撑。</w:t>
      </w:r>
    </w:p>
    <w:p>
      <w:pPr>
        <w:pStyle w:val="6"/>
        <w:adjustRightInd w:val="0"/>
        <w:spacing w:line="578" w:lineRule="exact"/>
        <w:rPr>
          <w:color w:val="000000" w:themeColor="text1"/>
          <w14:textFill>
            <w14:solidFill>
              <w14:schemeClr w14:val="tx1"/>
            </w14:solidFill>
          </w14:textFill>
        </w:rPr>
      </w:pPr>
    </w:p>
    <w:p>
      <w:pPr>
        <w:pStyle w:val="6"/>
        <w:adjustRightInd w:val="0"/>
        <w:spacing w:line="578"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第四节 完善农村地区物流网络</w:t>
      </w:r>
    </w:p>
    <w:p>
      <w:pPr>
        <w:pStyle w:val="2"/>
        <w:widowControl w:val="0"/>
        <w:spacing w:line="578" w:lineRule="exact"/>
        <w:ind w:firstLine="632"/>
        <w:rPr>
          <w:rStyle w:val="20"/>
          <w:b/>
          <w:color w:val="000000" w:themeColor="text1"/>
          <w14:textFill>
            <w14:solidFill>
              <w14:schemeClr w14:val="tx1"/>
            </w14:solidFill>
          </w14:textFill>
        </w:rPr>
      </w:pPr>
      <w:r>
        <w:rPr>
          <w:rFonts w:hint="eastAsia"/>
          <w:color w:val="000000" w:themeColor="text1"/>
          <w14:textFill>
            <w14:solidFill>
              <w14:schemeClr w14:val="tx1"/>
            </w14:solidFill>
          </w14:textFill>
        </w:rPr>
        <w:t>秉承“提高分拣效率、降低物流成本、规范行业标准、提升物流服务质量、解决快递下乡最后一公里”的服务理念，充分利用农业农村、商务、供销、邮政、快递物流等基层站点资源，构建联动协同机制，完善县、镇乡、村社三级物流体系。农村包裹和农产品由快递返程时经乡村站点统一收购进城，解决农村上下行“最初最后一公里”，实现农村商贸降本增效，促进巫溪农特产品以更实惠的价格参与市场竞争。积极推进电商物流区域和末端共同配送，完善社区电子商务便民服务站，提高配送效率和专业化服务水平。构筑全程或半程农产品冷链物流体系，打通农产品源头预冷和终端冷链配送瓶颈，推动仓储、运输、装卸等中间环节无缝衔接。完善农产品末端销售网络，推动农贸市场、社区菜店与网络平台合作，建立本地特色网上菜场，拓宽农产品流通渠道。促进农产品物流技术的创新，推广一批贮藏保鲜科技成果和可循环使用的标准化包装产品。</w:t>
      </w:r>
    </w:p>
    <w:p>
      <w:pPr>
        <w:pStyle w:val="2"/>
        <w:widowControl w:val="0"/>
        <w:spacing w:line="578" w:lineRule="exact"/>
        <w:ind w:firstLine="632"/>
        <w:rPr>
          <w:rStyle w:val="20"/>
          <w:color w:val="000000" w:themeColor="text1"/>
          <w14:textFill>
            <w14:solidFill>
              <w14:schemeClr w14:val="tx1"/>
            </w14:solidFill>
          </w14:textFill>
        </w:rPr>
      </w:pPr>
      <w:r>
        <w:rPr>
          <w:rStyle w:val="20"/>
          <w:rFonts w:hint="eastAsia"/>
          <w:bCs/>
          <w:color w:val="000000" w:themeColor="text1"/>
          <w14:textFill>
            <w14:solidFill>
              <w14:schemeClr w14:val="tx1"/>
            </w14:solidFill>
          </w14:textFill>
        </w:rPr>
        <w:t>强化农村邮政体系作用。</w:t>
      </w:r>
      <w:r>
        <w:rPr>
          <w:rStyle w:val="20"/>
          <w:rFonts w:hint="eastAsia"/>
          <w:color w:val="000000" w:themeColor="text1"/>
          <w14:textFill>
            <w14:solidFill>
              <w14:schemeClr w14:val="tx1"/>
            </w14:solidFill>
          </w14:textFill>
        </w:rPr>
        <w:t>加强农村邮政基础设施和服务网络共享，强化邮政网络节点作用。发挥邮政网络在本县农村地区的基础支撑作用，巩固邮政普遍服务营业场所、快递营业场所乡镇覆盖率</w:t>
      </w:r>
      <w:r>
        <w:rPr>
          <w:rStyle w:val="20"/>
          <w:color w:val="000000" w:themeColor="text1"/>
          <w14:textFill>
            <w14:solidFill>
              <w14:schemeClr w14:val="tx1"/>
            </w14:solidFill>
          </w14:textFill>
        </w:rPr>
        <w:t>100%</w:t>
      </w:r>
      <w:r>
        <w:rPr>
          <w:rStyle w:val="20"/>
          <w:rFonts w:hint="eastAsia"/>
          <w:color w:val="000000" w:themeColor="text1"/>
          <w14:textFill>
            <w14:solidFill>
              <w14:schemeClr w14:val="tx1"/>
            </w14:solidFill>
          </w14:textFill>
        </w:rPr>
        <w:t>，巩固建制村直接通邮率</w:t>
      </w:r>
      <w:r>
        <w:rPr>
          <w:rStyle w:val="20"/>
          <w:color w:val="000000" w:themeColor="text1"/>
          <w14:textFill>
            <w14:solidFill>
              <w14:schemeClr w14:val="tx1"/>
            </w14:solidFill>
          </w14:textFill>
        </w:rPr>
        <w:t>100%</w:t>
      </w:r>
      <w:r>
        <w:rPr>
          <w:rStyle w:val="20"/>
          <w:rFonts w:hint="eastAsia"/>
          <w:color w:val="000000" w:themeColor="text1"/>
          <w14:textFill>
            <w14:solidFill>
              <w14:schemeClr w14:val="tx1"/>
            </w14:solidFill>
          </w14:textFill>
        </w:rPr>
        <w:t>，满足农村群众基本寄递需求。支持创新乡镇邮政网点运营模式，承接代收代办代缴等各类农村公共服务，实现“一点多能”，提升农村邮政基本公共服务能力。</w:t>
      </w:r>
    </w:p>
    <w:p>
      <w:pPr>
        <w:pStyle w:val="2"/>
        <w:widowControl w:val="0"/>
        <w:spacing w:line="578" w:lineRule="exact"/>
        <w:ind w:firstLine="632"/>
        <w:rPr>
          <w:rStyle w:val="20"/>
          <w:color w:val="000000" w:themeColor="text1"/>
          <w14:textFill>
            <w14:solidFill>
              <w14:schemeClr w14:val="tx1"/>
            </w14:solidFill>
          </w14:textFill>
        </w:rPr>
      </w:pPr>
      <w:r>
        <w:rPr>
          <w:rStyle w:val="20"/>
          <w:rFonts w:hint="eastAsia"/>
          <w:bCs/>
          <w:color w:val="000000" w:themeColor="text1"/>
          <w14:textFill>
            <w14:solidFill>
              <w14:schemeClr w14:val="tx1"/>
            </w14:solidFill>
          </w14:textFill>
        </w:rPr>
        <w:t>推进实施“快递进村”工程。</w:t>
      </w:r>
      <w:r>
        <w:rPr>
          <w:rStyle w:val="20"/>
          <w:rFonts w:hint="eastAsia"/>
          <w:color w:val="000000" w:themeColor="text1"/>
          <w14:textFill>
            <w14:solidFill>
              <w14:schemeClr w14:val="tx1"/>
            </w14:solidFill>
          </w14:textFill>
        </w:rPr>
        <w:t>支持在较大乡镇建设一批兼具货运物流、邮政快递、供销、电商、农产品销售等功能于一体的农村物流综合服务节点，基本实现乡乡（镇）有网点、村村有服务，推动“快递进村”降本增效。推进寄递物流与其他物流的资源整合，引导快递企业完善符合农村实际的分配激励机制，加大农村快递从业人员合法权益保护，保障农村快递网络可持续运行。</w:t>
      </w:r>
    </w:p>
    <w:tbl>
      <w:tblPr>
        <w:tblStyle w:val="15"/>
        <w:tblW w:w="89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984" w:type="dxa"/>
          </w:tcPr>
          <w:p>
            <w:pPr>
              <w:pStyle w:val="8"/>
              <w:spacing w:after="0" w:line="578" w:lineRule="exact"/>
              <w:ind w:left="0" w:leftChars="0"/>
              <w:jc w:val="center"/>
              <w:rPr>
                <w:rFonts w:eastAsia="方正黑体_GBK" w:cs="方正黑体_GBK"/>
                <w:color w:val="000000" w:themeColor="text1"/>
                <w:kern w:val="0"/>
                <w:sz w:val="28"/>
                <w:szCs w:val="28"/>
                <w14:textFill>
                  <w14:solidFill>
                    <w14:schemeClr w14:val="tx1"/>
                  </w14:solidFill>
                </w14:textFill>
              </w:rPr>
            </w:pPr>
            <w:r>
              <w:rPr>
                <w:rFonts w:hint="eastAsia" w:eastAsia="方正黑体_GBK" w:cs="方正黑体_GBK"/>
                <w:color w:val="000000" w:themeColor="text1"/>
                <w:kern w:val="0"/>
                <w:sz w:val="28"/>
                <w:szCs w:val="28"/>
                <w14:textFill>
                  <w14:solidFill>
                    <w14:schemeClr w14:val="tx1"/>
                  </w14:solidFill>
                </w14:textFill>
              </w:rPr>
              <w:t>专栏6县乡村三级物流共同配送工程</w:t>
            </w:r>
          </w:p>
          <w:p>
            <w:pPr>
              <w:pStyle w:val="8"/>
              <w:spacing w:after="0" w:line="540" w:lineRule="exact"/>
              <w:ind w:left="0" w:leftChars="0" w:firstLine="574" w:firstLineChars="200"/>
              <w:rPr>
                <w:color w:val="000000" w:themeColor="text1"/>
                <w:kern w:val="0"/>
                <w:sz w:val="28"/>
                <w:szCs w:val="28"/>
                <w14:textFill>
                  <w14:solidFill>
                    <w14:schemeClr w14:val="tx1"/>
                  </w14:solidFill>
                </w14:textFill>
              </w:rPr>
            </w:pPr>
            <w:r>
              <w:rPr>
                <w:rFonts w:hint="eastAsia" w:eastAsia="方正楷体_GBK" w:cs="方正楷体_GBK"/>
                <w:color w:val="000000" w:themeColor="text1"/>
                <w:kern w:val="0"/>
                <w:sz w:val="28"/>
                <w:szCs w:val="28"/>
                <w14:textFill>
                  <w14:solidFill>
                    <w14:schemeClr w14:val="tx1"/>
                  </w14:solidFill>
                </w14:textFill>
              </w:rPr>
              <w:t>发展目标。</w:t>
            </w:r>
            <w:r>
              <w:rPr>
                <w:rFonts w:hint="eastAsia"/>
                <w:color w:val="000000" w:themeColor="text1"/>
                <w:kern w:val="0"/>
                <w:sz w:val="28"/>
                <w:szCs w:val="28"/>
                <w14:textFill>
                  <w14:solidFill>
                    <w14:schemeClr w14:val="tx1"/>
                  </w14:solidFill>
                </w14:textFill>
              </w:rPr>
              <w:t>“十四五”期间，建成集现代物流、冷链物流和智能仓储为一体的物流园区1个；整合快递和货运物流企业，实现“同仓共配”；打造8条乡村物流配送干线，物流快递业务乡镇（街道）服务覆盖率达100%，行政村物流覆盖率不低于80%，逐步实现包裹快件从县级物流仓储中心到乡镇（街道）级网点12小时内完成，乡镇（街道）到村级网点24小时之内完成。</w:t>
            </w:r>
          </w:p>
          <w:p>
            <w:pPr>
              <w:pStyle w:val="8"/>
              <w:spacing w:after="0" w:line="540" w:lineRule="exact"/>
              <w:ind w:left="0" w:leftChars="0" w:firstLine="574" w:firstLineChars="200"/>
              <w:rPr>
                <w:color w:val="000000" w:themeColor="text1"/>
                <w:kern w:val="0"/>
                <w:sz w:val="28"/>
                <w:szCs w:val="28"/>
                <w14:textFill>
                  <w14:solidFill>
                    <w14:schemeClr w14:val="tx1"/>
                  </w14:solidFill>
                </w14:textFill>
              </w:rPr>
            </w:pPr>
            <w:r>
              <w:rPr>
                <w:rFonts w:hint="eastAsia" w:eastAsia="方正楷体_GBK" w:cs="方正楷体_GBK"/>
                <w:color w:val="000000" w:themeColor="text1"/>
                <w:kern w:val="0"/>
                <w:sz w:val="28"/>
                <w:szCs w:val="28"/>
                <w14:textFill>
                  <w14:solidFill>
                    <w14:schemeClr w14:val="tx1"/>
                  </w14:solidFill>
                </w14:textFill>
              </w:rPr>
              <w:t>提档升级巫溪县电商物流园。</w:t>
            </w:r>
            <w:r>
              <w:rPr>
                <w:rFonts w:hint="eastAsia"/>
                <w:color w:val="000000" w:themeColor="text1"/>
                <w:kern w:val="0"/>
                <w:sz w:val="28"/>
                <w:szCs w:val="28"/>
                <w14:textFill>
                  <w14:solidFill>
                    <w14:schemeClr w14:val="tx1"/>
                  </w14:solidFill>
                </w14:textFill>
              </w:rPr>
              <w:t>建成集现代物流、冷链物流和智能仓储为一体的物流园区，配备智能化分拣设备、物流运输车辆，构建县乡村三级物流仓储配送机制。</w:t>
            </w:r>
          </w:p>
          <w:p>
            <w:pPr>
              <w:pStyle w:val="8"/>
              <w:spacing w:after="0" w:line="540" w:lineRule="exact"/>
              <w:ind w:left="0" w:leftChars="0" w:firstLine="574" w:firstLineChars="200"/>
              <w:rPr>
                <w:color w:val="000000" w:themeColor="text1"/>
                <w:kern w:val="0"/>
                <w:sz w:val="28"/>
                <w:szCs w:val="28"/>
                <w14:textFill>
                  <w14:solidFill>
                    <w14:schemeClr w14:val="tx1"/>
                  </w14:solidFill>
                </w14:textFill>
              </w:rPr>
            </w:pPr>
            <w:r>
              <w:rPr>
                <w:rFonts w:hint="eastAsia" w:eastAsia="方正楷体_GBK" w:cs="方正楷体_GBK"/>
                <w:color w:val="000000" w:themeColor="text1"/>
                <w:kern w:val="0"/>
                <w:sz w:val="28"/>
                <w:szCs w:val="28"/>
                <w14:textFill>
                  <w14:solidFill>
                    <w14:schemeClr w14:val="tx1"/>
                  </w14:solidFill>
                </w14:textFill>
              </w:rPr>
              <w:t>建设快递物流配送站点。</w:t>
            </w:r>
            <w:r>
              <w:rPr>
                <w:rFonts w:hint="eastAsia"/>
                <w:color w:val="000000" w:themeColor="text1"/>
                <w:kern w:val="0"/>
                <w:sz w:val="28"/>
                <w:szCs w:val="28"/>
                <w14:textFill>
                  <w14:solidFill>
                    <w14:schemeClr w14:val="tx1"/>
                  </w14:solidFill>
                </w14:textFill>
              </w:rPr>
              <w:t>充分发挥客运站交通枢纽和邮政网点作用，在县、乡、村建设快递物流配送站点，积极推进快递物流融合发展，支持开展农村支线集中配送合作，真正打通快递物流配送的“最后一公里”。</w:t>
            </w:r>
          </w:p>
          <w:p>
            <w:pPr>
              <w:pStyle w:val="8"/>
              <w:spacing w:after="0" w:line="520" w:lineRule="exact"/>
              <w:ind w:left="0" w:leftChars="0" w:firstLine="574" w:firstLineChars="200"/>
              <w:rPr>
                <w:color w:val="000000" w:themeColor="text1"/>
                <w:kern w:val="0"/>
                <w:sz w:val="28"/>
                <w:szCs w:val="28"/>
                <w14:textFill>
                  <w14:solidFill>
                    <w14:schemeClr w14:val="tx1"/>
                  </w14:solidFill>
                </w14:textFill>
              </w:rPr>
            </w:pPr>
            <w:r>
              <w:rPr>
                <w:rFonts w:hint="eastAsia" w:eastAsia="方正楷体_GBK" w:cs="方正楷体_GBK"/>
                <w:color w:val="000000" w:themeColor="text1"/>
                <w:kern w:val="0"/>
                <w:sz w:val="28"/>
                <w:szCs w:val="28"/>
                <w14:textFill>
                  <w14:solidFill>
                    <w14:schemeClr w14:val="tx1"/>
                  </w14:solidFill>
                </w14:textFill>
              </w:rPr>
              <w:t>打造物流干线通道。</w:t>
            </w:r>
            <w:r>
              <w:rPr>
                <w:rFonts w:hint="eastAsia"/>
                <w:color w:val="000000" w:themeColor="text1"/>
                <w:kern w:val="0"/>
                <w:sz w:val="28"/>
                <w:szCs w:val="28"/>
                <w14:textFill>
                  <w14:solidFill>
                    <w14:schemeClr w14:val="tx1"/>
                  </w14:solidFill>
                </w14:textFill>
              </w:rPr>
              <w:t>优化城乡配送线路。以102、201、301省道为主线，打造8条乡村物流配送干线，实施定时、定线、定点配送。</w:t>
            </w:r>
          </w:p>
          <w:p>
            <w:pPr>
              <w:pStyle w:val="8"/>
              <w:spacing w:after="0" w:line="520" w:lineRule="exact"/>
              <w:ind w:left="0" w:leftChars="0" w:firstLine="574" w:firstLineChars="200"/>
              <w:rPr>
                <w:color w:val="000000" w:themeColor="text1"/>
                <w:kern w:val="0"/>
                <w:sz w:val="28"/>
                <w:szCs w:val="28"/>
                <w14:textFill>
                  <w14:solidFill>
                    <w14:schemeClr w14:val="tx1"/>
                  </w14:solidFill>
                </w14:textFill>
              </w:rPr>
            </w:pPr>
            <w:r>
              <w:rPr>
                <w:rFonts w:hint="eastAsia" w:eastAsia="方正楷体_GBK" w:cs="方正楷体_GBK"/>
                <w:color w:val="000000" w:themeColor="text1"/>
                <w:kern w:val="0"/>
                <w:sz w:val="28"/>
                <w:szCs w:val="28"/>
                <w14:textFill>
                  <w14:solidFill>
                    <w14:schemeClr w14:val="tx1"/>
                  </w14:solidFill>
                </w14:textFill>
              </w:rPr>
              <w:t>建设统仓共配中心。</w:t>
            </w:r>
            <w:r>
              <w:rPr>
                <w:rFonts w:hint="eastAsia"/>
                <w:color w:val="000000" w:themeColor="text1"/>
                <w:kern w:val="0"/>
                <w:sz w:val="28"/>
                <w:szCs w:val="28"/>
                <w14:textFill>
                  <w14:solidFill>
                    <w14:schemeClr w14:val="tx1"/>
                  </w14:solidFill>
                </w14:textFill>
              </w:rPr>
              <w:t>围绕</w:t>
            </w:r>
            <w:r>
              <w:rPr>
                <w:rFonts w:hint="eastAsia"/>
                <w:color w:val="000000" w:themeColor="text1"/>
                <w:kern w:val="0"/>
                <w:sz w:val="28"/>
                <w:szCs w:val="28"/>
                <w:lang w:eastAsia="zh-CN"/>
                <w14:textFill>
                  <w14:solidFill>
                    <w14:schemeClr w14:val="tx1"/>
                  </w14:solidFill>
                </w14:textFill>
              </w:rPr>
              <w:t>青</w:t>
            </w:r>
            <w:r>
              <w:rPr>
                <w:rFonts w:hint="eastAsia"/>
                <w:color w:val="000000" w:themeColor="text1"/>
                <w:kern w:val="0"/>
                <w:sz w:val="28"/>
                <w:szCs w:val="28"/>
                <w14:textFill>
                  <w14:solidFill>
                    <w14:schemeClr w14:val="tx1"/>
                  </w14:solidFill>
                </w14:textFill>
              </w:rPr>
              <w:t>脆李、柑橘、冬桃等主导产业，科学布局统仓共配中心，建设智能化分拣生产线，安装数字化冷库，实现网销农产品商品化处理、品控分拣、打包配送、统配统送等功能。</w:t>
            </w:r>
          </w:p>
        </w:tc>
      </w:tr>
    </w:tbl>
    <w:p>
      <w:pPr>
        <w:pStyle w:val="8"/>
        <w:adjustRightInd w:val="0"/>
        <w:snapToGrid w:val="0"/>
        <w:spacing w:after="0" w:line="578" w:lineRule="exact"/>
        <w:ind w:left="0" w:leftChars="0"/>
        <w:rPr>
          <w:color w:val="000000" w:themeColor="text1"/>
          <w14:textFill>
            <w14:solidFill>
              <w14:schemeClr w14:val="tx1"/>
            </w14:solidFill>
          </w14:textFill>
        </w:rPr>
      </w:pPr>
    </w:p>
    <w:p>
      <w:pPr>
        <w:pStyle w:val="5"/>
        <w:keepNext w:val="0"/>
        <w:keepLines w:val="0"/>
        <w:pageBreakBefore w:val="0"/>
        <w:widowControl w:val="0"/>
        <w:numPr>
          <w:ilvl w:val="0"/>
          <w:numId w:val="2"/>
        </w:numPr>
        <w:kinsoku/>
        <w:wordWrap/>
        <w:overflowPunct/>
        <w:topLinePunct w:val="0"/>
        <w:autoSpaceDE/>
        <w:autoSpaceDN/>
        <w:bidi w:val="0"/>
        <w:adjustRightInd w:val="0"/>
        <w:spacing w:line="560" w:lineRule="exact"/>
        <w:jc w:val="center"/>
        <w:textAlignment w:val="auto"/>
        <w:outlineLvl w:val="0"/>
        <w:rPr>
          <w:rFonts w:ascii="Times New Roman" w:hAnsi="Times New Roman" w:eastAsia="方正黑体_GBK" w:cs="方正黑体_GBK"/>
          <w:color w:val="000000" w:themeColor="text1"/>
          <w:sz w:val="32"/>
          <w:szCs w:val="32"/>
          <w14:textFill>
            <w14:solidFill>
              <w14:schemeClr w14:val="tx1"/>
            </w14:solidFill>
          </w14:textFill>
        </w:rPr>
      </w:pPr>
      <w:r>
        <w:rPr>
          <w:rFonts w:hint="eastAsia" w:ascii="Times New Roman" w:hAnsi="Times New Roman" w:eastAsia="方正黑体_GBK" w:cs="方正黑体_GBK"/>
          <w:color w:val="000000" w:themeColor="text1"/>
          <w:sz w:val="32"/>
          <w:szCs w:val="32"/>
          <w14:textFill>
            <w14:solidFill>
              <w14:schemeClr w14:val="tx1"/>
            </w14:solidFill>
          </w14:textFill>
        </w:rPr>
        <w:t>推动建设农商旅文联动示范区</w:t>
      </w:r>
    </w:p>
    <w:p>
      <w:pPr>
        <w:pStyle w:val="5"/>
        <w:keepNext w:val="0"/>
        <w:keepLines w:val="0"/>
        <w:pageBreakBefore w:val="0"/>
        <w:widowControl w:val="0"/>
        <w:kinsoku/>
        <w:wordWrap/>
        <w:overflowPunct/>
        <w:topLinePunct w:val="0"/>
        <w:autoSpaceDE/>
        <w:autoSpaceDN/>
        <w:bidi w:val="0"/>
        <w:adjustRightInd w:val="0"/>
        <w:spacing w:line="560" w:lineRule="exact"/>
        <w:jc w:val="both"/>
        <w:textAlignment w:val="auto"/>
        <w:outlineLvl w:val="0"/>
        <w:rPr>
          <w:rFonts w:ascii="Times New Roman" w:hAnsi="Times New Roman" w:eastAsia="方正黑体_GBK" w:cs="方正黑体_GBK"/>
          <w:color w:val="000000" w:themeColor="text1"/>
          <w:sz w:val="32"/>
          <w:szCs w:val="32"/>
          <w14:textFill>
            <w14:solidFill>
              <w14:schemeClr w14:val="tx1"/>
            </w14:solidFill>
          </w14:textFill>
        </w:rPr>
      </w:pPr>
    </w:p>
    <w:p>
      <w:pPr>
        <w:pStyle w:val="6"/>
        <w:keepNext w:val="0"/>
        <w:keepLines w:val="0"/>
        <w:pageBreakBefore w:val="0"/>
        <w:widowControl w:val="0"/>
        <w:kinsoku/>
        <w:wordWrap/>
        <w:overflowPunct/>
        <w:topLinePunct w:val="0"/>
        <w:autoSpaceDE/>
        <w:autoSpaceDN/>
        <w:bidi w:val="0"/>
        <w:adjustRightInd w:val="0"/>
        <w:spacing w:line="56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第一节 推动农商旅文深度融合发展</w:t>
      </w:r>
    </w:p>
    <w:p>
      <w:pPr>
        <w:pStyle w:val="2"/>
        <w:keepNext w:val="0"/>
        <w:keepLines w:val="0"/>
        <w:pageBreakBefore w:val="0"/>
        <w:widowControl w:val="0"/>
        <w:kinsoku/>
        <w:wordWrap/>
        <w:overflowPunct/>
        <w:topLinePunct w:val="0"/>
        <w:autoSpaceDE/>
        <w:autoSpaceDN/>
        <w:bidi w:val="0"/>
        <w:adjustRightInd/>
        <w:snapToGrid/>
        <w:spacing w:line="560" w:lineRule="exact"/>
        <w:ind w:firstLine="632"/>
        <w:textAlignment w:val="auto"/>
        <w:rPr>
          <w:color w:val="000000" w:themeColor="text1"/>
          <w14:textFill>
            <w14:solidFill>
              <w14:schemeClr w14:val="tx1"/>
            </w14:solidFill>
          </w14:textFill>
        </w:rPr>
      </w:pPr>
      <w:r>
        <w:rPr>
          <w:rStyle w:val="20"/>
          <w:color w:val="000000" w:themeColor="text1"/>
          <w14:textFill>
            <w14:solidFill>
              <w14:schemeClr w14:val="tx1"/>
            </w14:solidFill>
          </w14:textFill>
        </w:rPr>
        <w:t>鼓励大型商贸企业在乡镇布点，推动农商旅文消费集聚</w:t>
      </w:r>
      <w:r>
        <w:rPr>
          <w:rStyle w:val="20"/>
          <w:rFonts w:hint="eastAsia"/>
          <w:color w:val="000000" w:themeColor="text1"/>
          <w14:textFill>
            <w14:solidFill>
              <w14:schemeClr w14:val="tx1"/>
            </w14:solidFill>
          </w14:textFill>
        </w:rPr>
        <w:t>。</w:t>
      </w:r>
      <w:r>
        <w:rPr>
          <w:rFonts w:hint="eastAsia"/>
          <w:color w:val="000000" w:themeColor="text1"/>
          <w14:textFill>
            <w14:solidFill>
              <w14:schemeClr w14:val="tx1"/>
            </w14:solidFill>
          </w14:textFill>
        </w:rPr>
        <w:t>依托红池坝国家森林公园、宁厂古镇等旅游资源，融合挖掘传统文化、农耕文化、民俗文化，</w:t>
      </w:r>
      <w:r>
        <w:rPr>
          <w:color w:val="000000" w:themeColor="text1"/>
          <w14:textFill>
            <w14:solidFill>
              <w14:schemeClr w14:val="tx1"/>
            </w14:solidFill>
          </w14:textFill>
        </w:rPr>
        <w:t>以乡村旅游服务产业为基础，以生态山水为依托，以郊野休闲度假为特色，</w:t>
      </w:r>
      <w:r>
        <w:rPr>
          <w:rFonts w:hint="eastAsia"/>
          <w:color w:val="000000" w:themeColor="text1"/>
          <w14:textFill>
            <w14:solidFill>
              <w14:schemeClr w14:val="tx1"/>
            </w14:solidFill>
          </w14:textFill>
        </w:rPr>
        <w:t>打造</w:t>
      </w:r>
      <w:r>
        <w:rPr>
          <w:color w:val="000000" w:themeColor="text1"/>
          <w14:textFill>
            <w14:solidFill>
              <w14:schemeClr w14:val="tx1"/>
            </w14:solidFill>
          </w14:textFill>
        </w:rPr>
        <w:t>集现代农业观光、文娱表演、度假居住、观光揽胜、科普亲子教育等功能于一体</w:t>
      </w:r>
      <w:r>
        <w:rPr>
          <w:rFonts w:hint="eastAsia"/>
          <w:color w:val="000000" w:themeColor="text1"/>
          <w14:textFill>
            <w14:solidFill>
              <w14:schemeClr w14:val="tx1"/>
            </w14:solidFill>
          </w14:textFill>
        </w:rPr>
        <w:t>的旅游休闲商业集聚区，创建文化体验型商业中心、商旅文品牌节庆活动，加快形成商业与文化旅游深度融合发展格局。深挖农商旅文消费潜力，发挥巫溪城市魅力，办好农商旅文融合的节会活动，打造一批全市知名的农商旅文节会品牌，发展文化旅游、工业旅游、农业生态观光旅游，将体验消费、工艺参观、科技博览、康体健身、赛事观摩等融入农商旅文消费链中。</w:t>
      </w:r>
    </w:p>
    <w:p>
      <w:pPr>
        <w:pStyle w:val="6"/>
        <w:keepNext w:val="0"/>
        <w:keepLines w:val="0"/>
        <w:pageBreakBefore w:val="0"/>
        <w:widowControl w:val="0"/>
        <w:kinsoku/>
        <w:wordWrap/>
        <w:overflowPunct/>
        <w:topLinePunct w:val="0"/>
        <w:autoSpaceDE/>
        <w:autoSpaceDN/>
        <w:bidi w:val="0"/>
        <w:snapToGrid/>
        <w:spacing w:line="560" w:lineRule="exact"/>
        <w:textAlignment w:val="auto"/>
        <w:rPr>
          <w:color w:val="000000" w:themeColor="text1"/>
          <w14:textFill>
            <w14:solidFill>
              <w14:schemeClr w14:val="tx1"/>
            </w14:solidFill>
          </w14:textFill>
        </w:rPr>
      </w:pPr>
    </w:p>
    <w:p>
      <w:pPr>
        <w:pStyle w:val="6"/>
        <w:keepNext w:val="0"/>
        <w:keepLines w:val="0"/>
        <w:pageBreakBefore w:val="0"/>
        <w:widowControl w:val="0"/>
        <w:kinsoku/>
        <w:wordWrap/>
        <w:overflowPunct/>
        <w:topLinePunct w:val="0"/>
        <w:autoSpaceDE/>
        <w:autoSpaceDN/>
        <w:bidi w:val="0"/>
        <w:snapToGrid/>
        <w:spacing w:line="56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第二节</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鼓励传统服务业转型升级</w:t>
      </w:r>
    </w:p>
    <w:p>
      <w:pPr>
        <w:pStyle w:val="2"/>
        <w:keepNext w:val="0"/>
        <w:keepLines w:val="0"/>
        <w:pageBreakBefore w:val="0"/>
        <w:widowControl w:val="0"/>
        <w:kinsoku/>
        <w:wordWrap/>
        <w:overflowPunct/>
        <w:topLinePunct w:val="0"/>
        <w:autoSpaceDE/>
        <w:autoSpaceDN/>
        <w:bidi w:val="0"/>
        <w:adjustRightInd/>
        <w:snapToGrid/>
        <w:spacing w:line="560" w:lineRule="exact"/>
        <w:ind w:firstLine="632"/>
        <w:textAlignment w:val="auto"/>
        <w:rPr>
          <w:rFonts w:cs="Arial"/>
          <w:color w:val="000000" w:themeColor="text1"/>
          <w:spacing w:val="15"/>
          <w:shd w:val="clear" w:color="auto" w:fill="FFFFFF"/>
          <w14:textFill>
            <w14:solidFill>
              <w14:schemeClr w14:val="tx1"/>
            </w14:solidFill>
          </w14:textFill>
        </w:rPr>
      </w:pPr>
      <w:r>
        <w:rPr>
          <w:rFonts w:hint="eastAsia"/>
          <w:color w:val="000000" w:themeColor="text1"/>
          <w14:textFill>
            <w14:solidFill>
              <w14:schemeClr w14:val="tx1"/>
            </w14:solidFill>
          </w14:textFill>
        </w:rPr>
        <w:t>推动餐饮、住宿等传统服务业转型发展，</w:t>
      </w:r>
      <w:r>
        <w:rPr>
          <w:color w:val="000000" w:themeColor="text1"/>
          <w14:textFill>
            <w14:solidFill>
              <w14:schemeClr w14:val="tx1"/>
            </w14:solidFill>
          </w14:textFill>
        </w:rPr>
        <w:t>充分挖掘现有资源优势，聚焦旅游产品品质提升，以</w:t>
      </w:r>
      <w:r>
        <w:rPr>
          <w:rFonts w:hint="eastAsia"/>
          <w:color w:val="000000" w:themeColor="text1"/>
          <w14:textFill>
            <w14:solidFill>
              <w14:schemeClr w14:val="tx1"/>
            </w14:solidFill>
          </w14:textFill>
        </w:rPr>
        <w:t>农商旅文融合发展助力新消费</w:t>
      </w:r>
      <w:r>
        <w:rPr>
          <w:color w:val="000000" w:themeColor="text1"/>
          <w14:textFill>
            <w14:solidFill>
              <w14:schemeClr w14:val="tx1"/>
            </w14:solidFill>
          </w14:textFill>
        </w:rPr>
        <w:t>。坚持品牌化发展，提升农家旅游档次，打造生态康养品牌。建设特色餐饮、住宿、购物、娱乐等配套服务设施，促进景区景点升级转型。培育一批精品农家乐，提高农旅融合产业的知名度和美誉度</w:t>
      </w:r>
      <w:r>
        <w:rPr>
          <w:rFonts w:hint="eastAsia"/>
          <w:color w:val="000000" w:themeColor="text1"/>
          <w14:textFill>
            <w14:solidFill>
              <w14:schemeClr w14:val="tx1"/>
            </w14:solidFill>
          </w14:textFill>
        </w:rPr>
        <w:t>，</w:t>
      </w:r>
      <w:r>
        <w:rPr>
          <w:rFonts w:hint="eastAsia" w:cs="Arial"/>
          <w:color w:val="000000" w:themeColor="text1"/>
          <w:spacing w:val="15"/>
          <w:shd w:val="clear" w:color="auto" w:fill="FFFFFF"/>
          <w14:textFill>
            <w14:solidFill>
              <w14:schemeClr w14:val="tx1"/>
            </w14:solidFill>
          </w14:textFill>
        </w:rPr>
        <w:t>大力发展餐饮美食一条街以及特色民宿聚集区。</w:t>
      </w:r>
      <w:r>
        <w:rPr>
          <w:rFonts w:hint="eastAsia"/>
          <w:color w:val="000000" w:themeColor="text1"/>
          <w14:textFill>
            <w14:solidFill>
              <w14:schemeClr w14:val="tx1"/>
            </w14:solidFill>
          </w14:textFill>
        </w:rPr>
        <w:t>积极推动巫溪特色文化元素融入商业设施装修布局、命名等环节，打造一批文化体验型特色商业街及商业门店。</w:t>
      </w:r>
    </w:p>
    <w:p>
      <w:pPr>
        <w:pStyle w:val="6"/>
        <w:keepNext w:val="0"/>
        <w:keepLines w:val="0"/>
        <w:pageBreakBefore w:val="0"/>
        <w:widowControl w:val="0"/>
        <w:kinsoku/>
        <w:wordWrap/>
        <w:overflowPunct/>
        <w:topLinePunct w:val="0"/>
        <w:autoSpaceDE/>
        <w:autoSpaceDN/>
        <w:bidi w:val="0"/>
        <w:adjustRightInd/>
        <w:snapToGrid/>
        <w:spacing w:line="540" w:lineRule="exact"/>
        <w:jc w:val="both"/>
        <w:textAlignment w:val="auto"/>
        <w:rPr>
          <w:color w:val="000000" w:themeColor="text1"/>
          <w14:textFill>
            <w14:solidFill>
              <w14:schemeClr w14:val="tx1"/>
            </w14:solidFill>
          </w14:textFill>
        </w:rPr>
      </w:pP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第三节 培育打造新兴服务业</w:t>
      </w:r>
    </w:p>
    <w:p>
      <w:pPr>
        <w:pStyle w:val="2"/>
        <w:keepNext w:val="0"/>
        <w:keepLines w:val="0"/>
        <w:pageBreakBefore w:val="0"/>
        <w:widowControl w:val="0"/>
        <w:kinsoku/>
        <w:wordWrap/>
        <w:overflowPunct/>
        <w:topLinePunct w:val="0"/>
        <w:autoSpaceDE/>
        <w:autoSpaceDN/>
        <w:bidi w:val="0"/>
        <w:adjustRightInd/>
        <w:snapToGrid/>
        <w:spacing w:line="540" w:lineRule="exact"/>
        <w:ind w:firstLine="632"/>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鼓励“咖啡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书屋”“餐饮</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花店”“创意工厂</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展示展销”“旅游+夜经济”等跨界业态发展，提升商业文化品质。谋划</w:t>
      </w:r>
      <w:r>
        <w:rPr>
          <w:color w:val="000000" w:themeColor="text1"/>
          <w14:textFill>
            <w14:solidFill>
              <w14:schemeClr w14:val="tx1"/>
            </w14:solidFill>
          </w14:textFill>
        </w:rPr>
        <w:t>建设一批农业文创示范园区和文创空间，打造一批具有</w:t>
      </w:r>
      <w:r>
        <w:rPr>
          <w:rFonts w:hint="eastAsia"/>
          <w:color w:val="000000" w:themeColor="text1"/>
          <w14:textFill>
            <w14:solidFill>
              <w14:schemeClr w14:val="tx1"/>
            </w14:solidFill>
          </w14:textFill>
        </w:rPr>
        <w:t>巫溪</w:t>
      </w:r>
      <w:r>
        <w:rPr>
          <w:color w:val="000000" w:themeColor="text1"/>
          <w14:textFill>
            <w14:solidFill>
              <w14:schemeClr w14:val="tx1"/>
            </w14:solidFill>
          </w14:textFill>
        </w:rPr>
        <w:t>特色的农业文化主题公园、主题农庄、休闲农场</w:t>
      </w:r>
      <w:r>
        <w:rPr>
          <w:rFonts w:hint="eastAsia"/>
          <w:color w:val="000000" w:themeColor="text1"/>
          <w14:textFill>
            <w14:solidFill>
              <w14:schemeClr w14:val="tx1"/>
            </w14:solidFill>
          </w14:textFill>
        </w:rPr>
        <w:t>。大力引入影院、剧场、动漫游戏、教育培训、儿童娱乐、艺术品展示等文化业态，丰富体验式、情景式消费供给，打造文化体验型消费中心。引导培育现代金融、仓储物流、健康养生等新兴服务业。</w:t>
      </w:r>
      <w:r>
        <w:rPr>
          <w:color w:val="000000" w:themeColor="text1"/>
          <w14:textFill>
            <w14:solidFill>
              <w14:schemeClr w14:val="tx1"/>
            </w14:solidFill>
          </w14:textFill>
        </w:rPr>
        <w:t>推动形成</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核心IP+特色村镇+餐饮住宿+文创产品研产销</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相融合的新型产业链</w:t>
      </w:r>
      <w:r>
        <w:rPr>
          <w:rFonts w:hint="eastAsia"/>
          <w:color w:val="000000" w:themeColor="text1"/>
          <w14:textFill>
            <w14:solidFill>
              <w14:schemeClr w14:val="tx1"/>
            </w14:solidFill>
          </w14:textFill>
        </w:rPr>
        <w:t>。在水园商城打造巫溪特色小吃城。</w:t>
      </w:r>
    </w:p>
    <w:tbl>
      <w:tblPr>
        <w:tblStyle w:val="15"/>
        <w:tblpPr w:leftFromText="180" w:rightFromText="180" w:vertAnchor="text" w:horzAnchor="page" w:tblpX="1647" w:tblpY="512"/>
        <w:tblOverlap w:val="never"/>
        <w:tblW w:w="8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905" w:type="dxa"/>
          </w:tcPr>
          <w:p>
            <w:pPr>
              <w:pStyle w:val="8"/>
              <w:spacing w:after="0" w:line="578" w:lineRule="exact"/>
              <w:ind w:left="0" w:leftChars="0"/>
              <w:jc w:val="center"/>
              <w:rPr>
                <w:b/>
                <w:bCs/>
                <w:color w:val="000000" w:themeColor="text1"/>
                <w:kern w:val="0"/>
                <w:szCs w:val="32"/>
                <w14:textFill>
                  <w14:solidFill>
                    <w14:schemeClr w14:val="tx1"/>
                  </w14:solidFill>
                </w14:textFill>
              </w:rPr>
            </w:pPr>
            <w:r>
              <w:rPr>
                <w:rFonts w:hint="eastAsia" w:eastAsia="方正黑体_GBK" w:cs="方正黑体_GBK"/>
                <w:color w:val="000000" w:themeColor="text1"/>
                <w:kern w:val="0"/>
                <w:sz w:val="28"/>
                <w:szCs w:val="28"/>
                <w14:textFill>
                  <w14:solidFill>
                    <w14:schemeClr w14:val="tx1"/>
                  </w14:solidFill>
                </w14:textFill>
              </w:rPr>
              <w:t>专栏7农商旅文联动发展工程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8905" w:type="dxa"/>
          </w:tcPr>
          <w:p>
            <w:pPr>
              <w:pStyle w:val="8"/>
              <w:spacing w:after="0" w:line="578" w:lineRule="exact"/>
              <w:ind w:left="0" w:leftChars="0" w:firstLine="574" w:firstLineChars="200"/>
              <w:rPr>
                <w:color w:val="000000" w:themeColor="text1"/>
                <w:kern w:val="0"/>
                <w:sz w:val="28"/>
                <w:szCs w:val="28"/>
                <w14:textFill>
                  <w14:solidFill>
                    <w14:schemeClr w14:val="tx1"/>
                  </w14:solidFill>
                </w14:textFill>
              </w:rPr>
            </w:pPr>
            <w:r>
              <w:rPr>
                <w:rFonts w:hint="eastAsia" w:eastAsia="方正楷体_GBK" w:cs="方正楷体_GBK"/>
                <w:color w:val="000000" w:themeColor="text1"/>
                <w:kern w:val="0"/>
                <w:sz w:val="28"/>
                <w:szCs w:val="28"/>
                <w14:textFill>
                  <w14:solidFill>
                    <w14:schemeClr w14:val="tx1"/>
                  </w14:solidFill>
                </w14:textFill>
              </w:rPr>
              <w:t>特色盐卤产业培育项目。</w:t>
            </w:r>
            <w:r>
              <w:rPr>
                <w:rFonts w:hint="eastAsia"/>
                <w:color w:val="000000" w:themeColor="text1"/>
                <w:kern w:val="0"/>
                <w:sz w:val="28"/>
                <w:szCs w:val="28"/>
                <w14:textFill>
                  <w14:solidFill>
                    <w14:schemeClr w14:val="tx1"/>
                  </w14:solidFill>
                </w14:textFill>
              </w:rPr>
              <w:t>培育围绕巫溪盐卤文化，深挖巫盐文化，衍生盐业制品、泡菜制品、腌制产品等，培育相关老字号企业。带动农商旅文融合发展。</w:t>
            </w:r>
          </w:p>
        </w:tc>
      </w:tr>
    </w:tbl>
    <w:p>
      <w:pPr>
        <w:ind w:firstLine="981" w:firstLineChars="300"/>
        <w:jc w:val="center"/>
        <w:rPr>
          <w:color w:val="000000" w:themeColor="text1"/>
          <w14:textFill>
            <w14:solidFill>
              <w14:schemeClr w14:val="tx1"/>
            </w14:solidFill>
          </w14:textFill>
        </w:rPr>
      </w:pPr>
    </w:p>
    <w:p>
      <w:pPr>
        <w:numPr>
          <w:ilvl w:val="0"/>
          <w:numId w:val="2"/>
        </w:numPr>
        <w:adjustRightInd w:val="0"/>
        <w:snapToGrid w:val="0"/>
        <w:spacing w:line="578" w:lineRule="exact"/>
        <w:jc w:val="center"/>
        <w:outlineLvl w:val="0"/>
        <w:rPr>
          <w:rFonts w:eastAsia="方正黑体_GBK" w:cs="方正黑体_GBK"/>
          <w:color w:val="000000" w:themeColor="text1"/>
          <w14:textFill>
            <w14:solidFill>
              <w14:schemeClr w14:val="tx1"/>
            </w14:solidFill>
          </w14:textFill>
        </w:rPr>
      </w:pPr>
      <w:r>
        <w:rPr>
          <w:rFonts w:hint="eastAsia" w:eastAsia="方正黑体_GBK" w:cs="方正黑体_GBK"/>
          <w:color w:val="000000" w:themeColor="text1"/>
          <w14:textFill>
            <w14:solidFill>
              <w14:schemeClr w14:val="tx1"/>
            </w14:solidFill>
          </w14:textFill>
        </w:rPr>
        <w:t>巩固拓展脱贫攻坚成果同乡村振兴有效衔接</w:t>
      </w:r>
    </w:p>
    <w:p>
      <w:pPr>
        <w:pStyle w:val="7"/>
        <w:keepNext w:val="0"/>
        <w:keepLines w:val="0"/>
        <w:adjustRightInd w:val="0"/>
        <w:snapToGrid w:val="0"/>
        <w:spacing w:before="0" w:after="0" w:line="578" w:lineRule="exact"/>
        <w:jc w:val="center"/>
        <w:rPr>
          <w:rFonts w:ascii="Times New Roman" w:hAnsi="Times New Roman"/>
          <w:color w:val="000000" w:themeColor="text1"/>
          <w14:textFill>
            <w14:solidFill>
              <w14:schemeClr w14:val="tx1"/>
            </w14:solidFill>
          </w14:textFill>
        </w:rPr>
      </w:pPr>
    </w:p>
    <w:p>
      <w:pPr>
        <w:pStyle w:val="6"/>
        <w:adjustRightInd w:val="0"/>
        <w:spacing w:line="578"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第一节</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加强组织领导完善后勤保障</w:t>
      </w:r>
    </w:p>
    <w:p>
      <w:pPr>
        <w:pStyle w:val="2"/>
        <w:widowControl w:val="0"/>
        <w:spacing w:line="578" w:lineRule="exact"/>
        <w:ind w:firstLine="632"/>
        <w:rPr>
          <w:color w:val="000000" w:themeColor="text1"/>
          <w14:textFill>
            <w14:solidFill>
              <w14:schemeClr w14:val="tx1"/>
            </w14:solidFill>
          </w14:textFill>
        </w:rPr>
      </w:pPr>
      <w:r>
        <w:rPr>
          <w:rFonts w:hint="eastAsia"/>
          <w:color w:val="000000" w:themeColor="text1"/>
          <w14:textFill>
            <w14:solidFill>
              <w14:schemeClr w14:val="tx1"/>
            </w14:solidFill>
          </w14:textFill>
        </w:rPr>
        <w:t>制定帮扶计划，建立商务委帮扶集团，统筹古路镇乡村振兴帮扶工作，从产业振兴、生态振兴、人才振兴、组织振兴、文化振兴五方面着手，助推古路镇乡村振兴工作落细落实。下派乡村振兴驻村第一书记及工作队员，持续压实帮扶责任，精准施策，补齐各村短板，通过走访民情、调研民意，健全防止返贫动态监测。通过帮扶集团及古路镇集体走访，了解各村村支两委、驻村工作队在工作生活中的困难和问题，解决驻村工作队后勤保障问题及产业发展问题。</w:t>
      </w:r>
    </w:p>
    <w:p>
      <w:pPr>
        <w:pStyle w:val="6"/>
        <w:adjustRightInd w:val="0"/>
        <w:spacing w:line="578" w:lineRule="exact"/>
        <w:rPr>
          <w:color w:val="000000" w:themeColor="text1"/>
          <w14:textFill>
            <w14:solidFill>
              <w14:schemeClr w14:val="tx1"/>
            </w14:solidFill>
          </w14:textFill>
        </w:rPr>
      </w:pPr>
    </w:p>
    <w:p>
      <w:pPr>
        <w:pStyle w:val="6"/>
        <w:adjustRightInd w:val="0"/>
        <w:spacing w:line="578"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第二节 加强农产品市场拓展</w:t>
      </w:r>
    </w:p>
    <w:p>
      <w:pPr>
        <w:pStyle w:val="2"/>
        <w:widowControl w:val="0"/>
        <w:spacing w:line="578" w:lineRule="exact"/>
        <w:ind w:firstLine="632"/>
        <w:rPr>
          <w:color w:val="000000" w:themeColor="text1"/>
          <w14:textFill>
            <w14:solidFill>
              <w14:schemeClr w14:val="tx1"/>
            </w14:solidFill>
          </w14:textFill>
        </w:rPr>
      </w:pPr>
      <w:r>
        <w:rPr>
          <w:rFonts w:hint="eastAsia"/>
          <w:color w:val="000000" w:themeColor="text1"/>
          <w14:textFill>
            <w14:solidFill>
              <w14:schemeClr w14:val="tx1"/>
            </w14:solidFill>
          </w14:textFill>
        </w:rPr>
        <w:t>推进农特产品品牌培育。</w:t>
      </w:r>
      <w:r>
        <w:rPr>
          <w:rStyle w:val="20"/>
          <w:color w:val="000000" w:themeColor="text1"/>
          <w14:textFill>
            <w14:solidFill>
              <w14:schemeClr w14:val="tx1"/>
            </w14:solidFill>
          </w14:textFill>
        </w:rPr>
        <w:t>在脱贫摘帽地区</w:t>
      </w:r>
      <w:r>
        <w:rPr>
          <w:rStyle w:val="20"/>
          <w:rFonts w:hint="eastAsia"/>
          <w:color w:val="000000" w:themeColor="text1"/>
          <w14:textFill>
            <w14:solidFill>
              <w14:schemeClr w14:val="tx1"/>
            </w14:solidFill>
          </w14:textFill>
        </w:rPr>
        <w:t>持续</w:t>
      </w:r>
      <w:r>
        <w:rPr>
          <w:rStyle w:val="20"/>
          <w:color w:val="000000" w:themeColor="text1"/>
          <w14:textFill>
            <w14:solidFill>
              <w14:schemeClr w14:val="tx1"/>
            </w14:solidFill>
          </w14:textFill>
        </w:rPr>
        <w:t>全面推进乡村振兴，大力发展乡村产业，巩固拓展脱贫攻坚成果，防止返贫。</w:t>
      </w:r>
      <w:r>
        <w:rPr>
          <w:rFonts w:hint="eastAsia"/>
          <w:color w:val="000000" w:themeColor="text1"/>
          <w14:textFill>
            <w14:solidFill>
              <w14:schemeClr w14:val="tx1"/>
            </w14:solidFill>
          </w14:textFill>
        </w:rPr>
        <w:t>鼓励和支持地区龙头企业、专业合作社等销售主体开设线下实体店、进驻大型超市，</w:t>
      </w:r>
      <w:r>
        <w:rPr>
          <w:color w:val="000000" w:themeColor="text1"/>
          <w14:textFill>
            <w14:solidFill>
              <w14:schemeClr w14:val="tx1"/>
            </w14:solidFill>
          </w14:textFill>
        </w:rPr>
        <w:t>加大本地特色农产品宣传力度</w:t>
      </w:r>
      <w:r>
        <w:rPr>
          <w:rFonts w:hint="eastAsia"/>
          <w:color w:val="000000" w:themeColor="text1"/>
          <w14:textFill>
            <w14:solidFill>
              <w14:schemeClr w14:val="tx1"/>
            </w14:solidFill>
          </w14:textFill>
        </w:rPr>
        <w:t>，扩大巫溪农特产品品牌影响力。</w:t>
      </w:r>
      <w:r>
        <w:rPr>
          <w:rStyle w:val="21"/>
          <w:color w:val="000000" w:themeColor="text1"/>
          <w14:textFill>
            <w14:solidFill>
              <w14:schemeClr w14:val="tx1"/>
            </w14:solidFill>
          </w14:textFill>
        </w:rPr>
        <w:t>进一步</w:t>
      </w:r>
      <w:r>
        <w:rPr>
          <w:rStyle w:val="20"/>
          <w:color w:val="000000" w:themeColor="text1"/>
          <w14:textFill>
            <w14:solidFill>
              <w14:schemeClr w14:val="tx1"/>
            </w14:solidFill>
          </w14:textFill>
        </w:rPr>
        <w:t>提高农业质量效益和竞争力</w:t>
      </w:r>
      <w:r>
        <w:rPr>
          <w:rStyle w:val="21"/>
          <w:color w:val="000000" w:themeColor="text1"/>
          <w14:textFill>
            <w14:solidFill>
              <w14:schemeClr w14:val="tx1"/>
            </w14:solidFill>
          </w14:textFill>
        </w:rPr>
        <w:t>，利用先进技术和装备对农产品进行精深加工，提升产品附加值</w:t>
      </w:r>
      <w:r>
        <w:rPr>
          <w:rStyle w:val="21"/>
          <w:rFonts w:hint="eastAsia"/>
          <w:color w:val="000000" w:themeColor="text1"/>
          <w14:textFill>
            <w14:solidFill>
              <w14:schemeClr w14:val="tx1"/>
            </w14:solidFill>
          </w14:textFill>
        </w:rPr>
        <w:t>。</w:t>
      </w:r>
    </w:p>
    <w:p>
      <w:pPr>
        <w:pStyle w:val="2"/>
        <w:widowControl w:val="0"/>
        <w:spacing w:line="578" w:lineRule="exact"/>
        <w:ind w:firstLine="632"/>
        <w:rPr>
          <w:color w:val="000000" w:themeColor="text1"/>
          <w14:textFill>
            <w14:solidFill>
              <w14:schemeClr w14:val="tx1"/>
            </w14:solidFill>
          </w14:textFill>
        </w:rPr>
      </w:pPr>
      <w:r>
        <w:rPr>
          <w:rFonts w:hint="eastAsia"/>
          <w:color w:val="000000" w:themeColor="text1"/>
          <w14:textFill>
            <w14:solidFill>
              <w14:schemeClr w14:val="tx1"/>
            </w14:solidFill>
          </w14:textFill>
        </w:rPr>
        <w:t>持续深化农</w:t>
      </w:r>
      <w:r>
        <w:rPr>
          <w:color w:val="000000" w:themeColor="text1"/>
          <w14:textFill>
            <w14:solidFill>
              <w14:schemeClr w14:val="tx1"/>
            </w14:solidFill>
          </w14:textFill>
        </w:rPr>
        <w:t>产品产销对接</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不断畅通流通渠道</w:t>
      </w:r>
      <w:r>
        <w:rPr>
          <w:rFonts w:hint="eastAsia"/>
          <w:color w:val="000000" w:themeColor="text1"/>
          <w14:textFill>
            <w14:solidFill>
              <w14:schemeClr w14:val="tx1"/>
            </w14:solidFill>
          </w14:textFill>
        </w:rPr>
        <w:t>，通过</w:t>
      </w:r>
      <w:r>
        <w:rPr>
          <w:color w:val="000000" w:themeColor="text1"/>
          <w14:textFill>
            <w14:solidFill>
              <w14:schemeClr w14:val="tx1"/>
            </w14:solidFill>
          </w14:textFill>
        </w:rPr>
        <w:t>政府采购承销、商场超市直销、电子商务营销、展会宣传推销、旅游带动促销、社会力量帮销等</w:t>
      </w:r>
      <w:r>
        <w:rPr>
          <w:rFonts w:hint="eastAsia"/>
          <w:color w:val="000000" w:themeColor="text1"/>
          <w14:textFill>
            <w14:solidFill>
              <w14:schemeClr w14:val="tx1"/>
            </w14:solidFill>
          </w14:textFill>
        </w:rPr>
        <w:t>形式，促进农民增收致富。组织优质农产品企业参加全国各类产销对接活动，助力特色优质产品拓展市场。积极开拓城乡消费市场，推动农村消费扩容提质，引导城市消费下乡。支持农产品零售市场建设，对建设和改造功能完善、综合效益突出的农贸市场、菜市场、社区菜店等农产品零售市场的给予适当补助。对县城、乡镇农贸市场进行升级改造，积极打造绿色市场。持续巩固发挥消费扶贫专区职能，加大购销对接，力争更多扶贫产品上线销售，加大消费扶贫力度。广泛开展“扶贫产品进商超”消费扶贫活动，在县内县外品牌超市商场、大型农产品批发市场、农贸市场等经营场所和公共场所醒目位置，开设扶贫产品销售公益专区、专柜，方便消费者随时采购。</w:t>
      </w:r>
    </w:p>
    <w:p>
      <w:pPr>
        <w:pStyle w:val="2"/>
        <w:widowControl w:val="0"/>
        <w:spacing w:line="578" w:lineRule="exact"/>
        <w:ind w:firstLine="632"/>
        <w:rPr>
          <w:color w:val="000000" w:themeColor="text1"/>
          <w14:textFill>
            <w14:solidFill>
              <w14:schemeClr w14:val="tx1"/>
            </w14:solidFill>
          </w14:textFill>
        </w:rPr>
      </w:pPr>
      <w:r>
        <w:rPr>
          <w:rFonts w:hint="eastAsia"/>
          <w:color w:val="000000" w:themeColor="text1"/>
          <w14:textFill>
            <w14:solidFill>
              <w14:schemeClr w14:val="tx1"/>
            </w14:solidFill>
          </w14:textFill>
        </w:rPr>
        <w:t>深化鲁渝东西协作。加强巫溪与山东的合作与联系，围绕文化产品、中药材、家禽等领域，探索“巫溪企业代生产+山东企业代销售”“巫溪初加工+山东精深加工”“巫溪养殖+山东销售”等发展模式。积极为山东巫溪两地企业合作服好务，开展智能消费帮扶柜“五进”行动（进机关、进单位、进学校、进医院、进商场），在山东设立巫溪消费帮扶线上线下专区，销售巫溪农特产品。</w:t>
      </w:r>
    </w:p>
    <w:p>
      <w:pPr>
        <w:pStyle w:val="2"/>
        <w:widowControl w:val="0"/>
        <w:spacing w:line="578" w:lineRule="exact"/>
        <w:ind w:firstLine="632"/>
        <w:rPr>
          <w:color w:val="000000" w:themeColor="text1"/>
          <w14:textFill>
            <w14:solidFill>
              <w14:schemeClr w14:val="tx1"/>
            </w14:solidFill>
          </w14:textFill>
        </w:rPr>
      </w:pPr>
      <w:r>
        <w:rPr>
          <w:rFonts w:hint="eastAsia"/>
          <w:color w:val="000000" w:themeColor="text1"/>
          <w14:textFill>
            <w14:solidFill>
              <w14:schemeClr w14:val="tx1"/>
            </w14:solidFill>
          </w14:textFill>
        </w:rPr>
        <w:t>深化渝中区对口协作。推动巫溪高山蔬菜、腊肉、牛肉干等农特产品入驻渝中区的重百、新世纪等大型商超。借助渝中的优势电商资源，与渝中区的电商企业开展社交电商、直播电商、网红带货等营销活动，推销巫溪县扶贫产品。积极筹备渝中·巫溪农特产品展销会，提高巫溪产品知名度。</w:t>
      </w:r>
    </w:p>
    <w:p>
      <w:pPr>
        <w:pStyle w:val="6"/>
        <w:adjustRightInd w:val="0"/>
        <w:spacing w:line="578" w:lineRule="exact"/>
        <w:rPr>
          <w:color w:val="000000" w:themeColor="text1"/>
          <w14:textFill>
            <w14:solidFill>
              <w14:schemeClr w14:val="tx1"/>
            </w14:solidFill>
          </w14:textFill>
        </w:rPr>
      </w:pPr>
    </w:p>
    <w:p>
      <w:pPr>
        <w:pStyle w:val="6"/>
        <w:adjustRightInd w:val="0"/>
        <w:spacing w:line="578"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第三节 大力发展乡村旅游</w:t>
      </w:r>
    </w:p>
    <w:p>
      <w:pPr>
        <w:pStyle w:val="2"/>
        <w:widowControl w:val="0"/>
        <w:spacing w:line="578" w:lineRule="exact"/>
        <w:ind w:firstLine="632"/>
        <w:rPr>
          <w:color w:val="000000" w:themeColor="text1"/>
          <w14:textFill>
            <w14:solidFill>
              <w14:schemeClr w14:val="tx1"/>
            </w14:solidFill>
          </w14:textFill>
        </w:rPr>
      </w:pPr>
      <w:r>
        <w:rPr>
          <w:rFonts w:hint="eastAsia"/>
          <w:color w:val="000000" w:themeColor="text1"/>
          <w14:textFill>
            <w14:solidFill>
              <w14:schemeClr w14:val="tx1"/>
            </w14:solidFill>
          </w14:textFill>
        </w:rPr>
        <w:t>规划建设一批旅游休闲商业集聚区，推进农家乐、乡村酒店、特色商业街集群化打造。</w:t>
      </w:r>
      <w:r>
        <w:rPr>
          <w:rFonts w:cs="Arial"/>
          <w:color w:val="000000" w:themeColor="text1"/>
          <w:spacing w:val="15"/>
          <w:shd w:val="clear" w:color="auto" w:fill="FFFFFF"/>
          <w14:textFill>
            <w14:solidFill>
              <w14:schemeClr w14:val="tx1"/>
            </w14:solidFill>
          </w14:textFill>
        </w:rPr>
        <w:t>加强餐饮企业氛围营造和服务提升，提升特色旅游餐饮街区、旅游文创和地方餐饮购物品牌</w:t>
      </w:r>
      <w:r>
        <w:rPr>
          <w:rFonts w:hint="eastAsia" w:cs="Arial"/>
          <w:color w:val="000000" w:themeColor="text1"/>
          <w:spacing w:val="15"/>
          <w:shd w:val="clear" w:color="auto" w:fill="FFFFFF"/>
          <w14:textFill>
            <w14:solidFill>
              <w14:schemeClr w14:val="tx1"/>
            </w14:solidFill>
          </w14:textFill>
        </w:rPr>
        <w:t>，</w:t>
      </w:r>
      <w:r>
        <w:rPr>
          <w:rFonts w:cs="Arial"/>
          <w:color w:val="000000" w:themeColor="text1"/>
          <w:spacing w:val="15"/>
          <w:shd w:val="clear" w:color="auto" w:fill="FFFFFF"/>
          <w14:textFill>
            <w14:solidFill>
              <w14:schemeClr w14:val="tx1"/>
            </w14:solidFill>
          </w14:textFill>
        </w:rPr>
        <w:t>建立完善线上线下投诉处理机制，倡导文明旅游</w:t>
      </w:r>
      <w:r>
        <w:rPr>
          <w:rFonts w:hint="eastAsia" w:cs="Arial"/>
          <w:color w:val="000000" w:themeColor="text1"/>
          <w:spacing w:val="15"/>
          <w:shd w:val="clear" w:color="auto" w:fill="FFFFFF"/>
          <w14:textFill>
            <w14:solidFill>
              <w14:schemeClr w14:val="tx1"/>
            </w14:solidFill>
          </w14:textFill>
        </w:rPr>
        <w:t>。推进</w:t>
      </w:r>
      <w:r>
        <w:rPr>
          <w:rFonts w:cs="Arial"/>
          <w:color w:val="000000" w:themeColor="text1"/>
          <w:spacing w:val="15"/>
          <w:shd w:val="clear" w:color="auto" w:fill="FFFFFF"/>
          <w14:textFill>
            <w14:solidFill>
              <w14:schemeClr w14:val="tx1"/>
            </w14:solidFill>
          </w14:textFill>
        </w:rPr>
        <w:t>农村田园、农业景园、农民家园共建共享</w:t>
      </w:r>
      <w:r>
        <w:rPr>
          <w:rFonts w:hint="eastAsia" w:cs="Arial"/>
          <w:color w:val="000000" w:themeColor="text1"/>
          <w:spacing w:val="15"/>
          <w:shd w:val="clear" w:color="auto" w:fill="FFFFFF"/>
          <w14:textFill>
            <w14:solidFill>
              <w14:schemeClr w14:val="tx1"/>
            </w14:solidFill>
          </w14:textFill>
        </w:rPr>
        <w:t>，</w:t>
      </w:r>
      <w:r>
        <w:rPr>
          <w:rFonts w:cs="Arial"/>
          <w:color w:val="000000" w:themeColor="text1"/>
          <w:spacing w:val="15"/>
          <w:shd w:val="clear" w:color="auto" w:fill="FFFFFF"/>
          <w14:textFill>
            <w14:solidFill>
              <w14:schemeClr w14:val="tx1"/>
            </w14:solidFill>
          </w14:textFill>
        </w:rPr>
        <w:t>打造精品乡村民宿，邀请专业厨师对有兴趣致力发展饮食的农户进行培训，打造特色饮食文化</w:t>
      </w:r>
      <w:r>
        <w:rPr>
          <w:rFonts w:hint="eastAsia" w:cs="Arial"/>
          <w:color w:val="000000" w:themeColor="text1"/>
          <w:spacing w:val="15"/>
          <w:shd w:val="clear" w:color="auto" w:fill="FFFFFF"/>
          <w14:textFill>
            <w14:solidFill>
              <w14:schemeClr w14:val="tx1"/>
            </w14:solidFill>
          </w14:textFill>
        </w:rPr>
        <w:t>，</w:t>
      </w:r>
      <w:r>
        <w:rPr>
          <w:rFonts w:cs="Arial"/>
          <w:color w:val="000000" w:themeColor="text1"/>
          <w:spacing w:val="15"/>
          <w:shd w:val="clear" w:color="auto" w:fill="FFFFFF"/>
          <w14:textFill>
            <w14:solidFill>
              <w14:schemeClr w14:val="tx1"/>
            </w14:solidFill>
          </w14:textFill>
        </w:rPr>
        <w:t>进一步提高</w:t>
      </w:r>
      <w:r>
        <w:rPr>
          <w:rFonts w:hint="eastAsia" w:cs="Arial"/>
          <w:color w:val="000000" w:themeColor="text1"/>
          <w:spacing w:val="15"/>
          <w:shd w:val="clear" w:color="auto" w:fill="FFFFFF"/>
          <w14:textFill>
            <w14:solidFill>
              <w14:schemeClr w14:val="tx1"/>
            </w14:solidFill>
          </w14:textFill>
        </w:rPr>
        <w:t>巫溪</w:t>
      </w:r>
      <w:r>
        <w:rPr>
          <w:rFonts w:cs="Arial"/>
          <w:color w:val="000000" w:themeColor="text1"/>
          <w:spacing w:val="15"/>
          <w:shd w:val="clear" w:color="auto" w:fill="FFFFFF"/>
          <w14:textFill>
            <w14:solidFill>
              <w14:schemeClr w14:val="tx1"/>
            </w14:solidFill>
          </w14:textFill>
        </w:rPr>
        <w:t>乡村旅游吸引力和乡村民宿接待能力</w:t>
      </w:r>
      <w:r>
        <w:rPr>
          <w:rFonts w:hint="eastAsia" w:cs="Arial"/>
          <w:color w:val="000000" w:themeColor="text1"/>
          <w:spacing w:val="15"/>
          <w:shd w:val="clear" w:color="auto" w:fill="FFFFFF"/>
          <w14:textFill>
            <w14:solidFill>
              <w14:schemeClr w14:val="tx1"/>
            </w14:solidFill>
          </w14:textFill>
        </w:rPr>
        <w:t>，加强农村经济自身造血能力。</w:t>
      </w:r>
    </w:p>
    <w:p>
      <w:pPr>
        <w:pStyle w:val="6"/>
        <w:adjustRightInd w:val="0"/>
        <w:spacing w:line="578" w:lineRule="exact"/>
        <w:rPr>
          <w:color w:val="000000" w:themeColor="text1"/>
          <w14:textFill>
            <w14:solidFill>
              <w14:schemeClr w14:val="tx1"/>
            </w14:solidFill>
          </w14:textFill>
        </w:rPr>
      </w:pPr>
    </w:p>
    <w:p>
      <w:pPr>
        <w:pStyle w:val="6"/>
        <w:adjustRightInd w:val="0"/>
        <w:spacing w:line="578"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第四节 提高农业经营主体电商应用能力</w:t>
      </w:r>
    </w:p>
    <w:p>
      <w:pPr>
        <w:pStyle w:val="2"/>
        <w:widowControl w:val="0"/>
        <w:spacing w:line="578" w:lineRule="exact"/>
        <w:ind w:firstLine="632"/>
        <w:rPr>
          <w:color w:val="000000" w:themeColor="text1"/>
          <w14:textFill>
            <w14:solidFill>
              <w14:schemeClr w14:val="tx1"/>
            </w14:solidFill>
          </w14:textFill>
        </w:rPr>
      </w:pPr>
      <w:r>
        <w:rPr>
          <w:rFonts w:hint="eastAsia"/>
          <w:color w:val="000000" w:themeColor="text1"/>
          <w14:textFill>
            <w14:solidFill>
              <w14:schemeClr w14:val="tx1"/>
            </w14:solidFill>
          </w14:textFill>
        </w:rPr>
        <w:t>培育一批农村电商带头人，提高新型农业经营主体电子商务应用能力，建成一批乡镇电商综合服务站、村级电商服务点，培养一批新型农村电商人员。面向广大农民群众，普及互联网意识和信息化基础技能，广泛开展农民手机应用基础培训及开展电子商务技能培训。充分利用益农信息社以及农村电商、邮政、供销等村级站点的网点优势，满足小农户和新型农业经营主体需求，有针对性地提供电商培训、网店运营、商标注册、营销推广、小额信贷等服务，推动中、小传统农产品批发零售主体网络化经营，创新农产品优质优价销售新模式。鼓励各类企业和服务机构建立专业培训基地和师资队伍，开展市场化专业培训。面向农业龙头企业、农民专业合作社、家庭农场等，开展新型农业经营主体数字化培训。</w:t>
      </w:r>
    </w:p>
    <w:p>
      <w:pPr>
        <w:adjustRightInd w:val="0"/>
        <w:snapToGrid w:val="0"/>
        <w:spacing w:line="578" w:lineRule="exact"/>
        <w:rPr>
          <w:color w:val="000000" w:themeColor="text1"/>
          <w14:textFill>
            <w14:solidFill>
              <w14:schemeClr w14:val="tx1"/>
            </w14:solidFill>
          </w14:textFill>
        </w:rPr>
      </w:pPr>
    </w:p>
    <w:p>
      <w:pPr>
        <w:numPr>
          <w:ilvl w:val="0"/>
          <w:numId w:val="2"/>
        </w:numPr>
        <w:adjustRightInd w:val="0"/>
        <w:snapToGrid w:val="0"/>
        <w:spacing w:line="578" w:lineRule="exact"/>
        <w:jc w:val="center"/>
        <w:outlineLvl w:val="0"/>
        <w:rPr>
          <w:rFonts w:eastAsia="方正黑体_GBK" w:cs="方正黑体_GBK"/>
          <w:color w:val="000000" w:themeColor="text1"/>
          <w14:textFill>
            <w14:solidFill>
              <w14:schemeClr w14:val="tx1"/>
            </w14:solidFill>
          </w14:textFill>
        </w:rPr>
      </w:pPr>
      <w:r>
        <w:rPr>
          <w:rFonts w:hint="eastAsia" w:eastAsia="方正黑体_GBK" w:cs="方正黑体_GBK"/>
          <w:color w:val="000000" w:themeColor="text1"/>
          <w14:textFill>
            <w14:solidFill>
              <w14:schemeClr w14:val="tx1"/>
            </w14:solidFill>
          </w14:textFill>
        </w:rPr>
        <w:t>保障措施</w:t>
      </w:r>
    </w:p>
    <w:p>
      <w:pPr>
        <w:pStyle w:val="6"/>
        <w:adjustRightInd w:val="0"/>
        <w:spacing w:line="578" w:lineRule="exact"/>
        <w:rPr>
          <w:color w:val="000000" w:themeColor="text1"/>
          <w14:textFill>
            <w14:solidFill>
              <w14:schemeClr w14:val="tx1"/>
            </w14:solidFill>
          </w14:textFill>
        </w:rPr>
      </w:pPr>
    </w:p>
    <w:p>
      <w:pPr>
        <w:pStyle w:val="6"/>
        <w:adjustRightInd w:val="0"/>
        <w:spacing w:line="578"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第一节</w:t>
      </w:r>
      <w:r>
        <w:rPr>
          <w:color w:val="000000" w:themeColor="text1"/>
          <w14:textFill>
            <w14:solidFill>
              <w14:schemeClr w14:val="tx1"/>
            </w14:solidFill>
          </w14:textFill>
        </w:rPr>
        <w:t xml:space="preserve"> 加强</w:t>
      </w:r>
      <w:r>
        <w:rPr>
          <w:rFonts w:hint="eastAsia"/>
          <w:color w:val="000000" w:themeColor="text1"/>
          <w14:textFill>
            <w14:solidFill>
              <w14:schemeClr w14:val="tx1"/>
            </w14:solidFill>
          </w14:textFill>
        </w:rPr>
        <w:t>组织</w:t>
      </w:r>
      <w:r>
        <w:rPr>
          <w:color w:val="000000" w:themeColor="text1"/>
          <w14:textFill>
            <w14:solidFill>
              <w14:schemeClr w14:val="tx1"/>
            </w14:solidFill>
          </w14:textFill>
        </w:rPr>
        <w:t>领导</w:t>
      </w:r>
    </w:p>
    <w:p>
      <w:pPr>
        <w:pStyle w:val="2"/>
        <w:widowControl w:val="0"/>
        <w:spacing w:line="578" w:lineRule="exact"/>
        <w:ind w:firstLine="632"/>
        <w:rPr>
          <w:color w:val="000000" w:themeColor="text1"/>
          <w14:textFill>
            <w14:solidFill>
              <w14:schemeClr w14:val="tx1"/>
            </w14:solidFill>
          </w14:textFill>
        </w:rPr>
      </w:pPr>
      <w:r>
        <w:rPr>
          <w:rFonts w:hint="eastAsia"/>
          <w:color w:val="000000" w:themeColor="text1"/>
          <w14:textFill>
            <w14:solidFill>
              <w14:schemeClr w14:val="tx1"/>
            </w14:solidFill>
          </w14:textFill>
        </w:rPr>
        <w:t>坚持党总揽全局、协调各方，充分发挥党组织领导核心作用，提高党组织对重大商务问题的科学决策、科学管理水平，为实现“十四五”规划提供坚强保证。发挥各基层党组织战斗堡垒作用和党员先锋模范作用，调动各级干部干事创业积极性、自觉性和创造性。</w:t>
      </w:r>
      <w:r>
        <w:rPr>
          <w:rFonts w:hint="eastAsia"/>
          <w:color w:val="000000" w:themeColor="text1"/>
          <w:lang w:eastAsia="zh-CN"/>
          <w14:textFill>
            <w14:solidFill>
              <w14:schemeClr w14:val="tx1"/>
            </w14:solidFill>
          </w14:textFill>
        </w:rPr>
        <w:t>坚持党要管党、全面从严治党</w:t>
      </w:r>
      <w:r>
        <w:rPr>
          <w:rFonts w:hint="eastAsia"/>
          <w:color w:val="000000" w:themeColor="text1"/>
          <w14:textFill>
            <w14:solidFill>
              <w14:schemeClr w14:val="tx1"/>
            </w14:solidFill>
          </w14:textFill>
        </w:rPr>
        <w:t>，提高执政能力，深入推进党风廉政建设，为巫溪商务发展营造良好生态环境。充分发挥市场决定性作用，广泛汇聚商务领域企业和群众的力量和智慧，尊重群众首创精神，形成群策群力、共建共享的生动局面。</w:t>
      </w:r>
    </w:p>
    <w:p>
      <w:pPr>
        <w:pStyle w:val="6"/>
        <w:adjustRightInd w:val="0"/>
        <w:spacing w:line="578" w:lineRule="exact"/>
        <w:rPr>
          <w:color w:val="000000" w:themeColor="text1"/>
          <w14:textFill>
            <w14:solidFill>
              <w14:schemeClr w14:val="tx1"/>
            </w14:solidFill>
          </w14:textFill>
        </w:rPr>
      </w:pPr>
    </w:p>
    <w:p>
      <w:pPr>
        <w:pStyle w:val="6"/>
        <w:adjustRightInd w:val="0"/>
        <w:spacing w:line="578"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第二节 </w:t>
      </w:r>
      <w:r>
        <w:rPr>
          <w:color w:val="000000" w:themeColor="text1"/>
          <w14:textFill>
            <w14:solidFill>
              <w14:schemeClr w14:val="tx1"/>
            </w14:solidFill>
          </w14:textFill>
        </w:rPr>
        <w:t>加强政策保障</w:t>
      </w:r>
    </w:p>
    <w:p>
      <w:pPr>
        <w:pStyle w:val="2"/>
        <w:widowControl w:val="0"/>
        <w:spacing w:line="578" w:lineRule="exact"/>
        <w:ind w:firstLine="632"/>
        <w:rPr>
          <w:color w:val="000000" w:themeColor="text1"/>
          <w14:textFill>
            <w14:solidFill>
              <w14:schemeClr w14:val="tx1"/>
            </w14:solidFill>
          </w14:textFill>
        </w:rPr>
      </w:pPr>
      <w:r>
        <w:rPr>
          <w:rFonts w:hint="eastAsia"/>
          <w:color w:val="000000" w:themeColor="text1"/>
          <w14:textFill>
            <w14:solidFill>
              <w14:schemeClr w14:val="tx1"/>
            </w14:solidFill>
          </w14:textFill>
        </w:rPr>
        <w:t>加强与市商务委对接合作，积极争取政策、资金倾斜支持，加强部门间政策协调，增强财税、金融等政策的促进作用，营造良好的商务发展政策环境。完善商务促进政策，坚持精准施策，加大对商务稳定增长、转型升级、培育优势、公共服务、民生保障、防范风险等方面的支持力度，增强政策的战略性、导向性和稳定性，进一步健全商贸物流领域的开放发展政策体系。优化政策支持内容、范围和方式，提高政策供给的有效性。强化政策落实，加大督促检查力度，完善商贸政策合规性审查机制，确保政策发挥效应。研究统筹利用涉及商务的专项资金，提高资金的集中使用效率。</w:t>
      </w:r>
    </w:p>
    <w:p>
      <w:pPr>
        <w:pStyle w:val="6"/>
        <w:adjustRightInd w:val="0"/>
        <w:spacing w:line="578" w:lineRule="exact"/>
        <w:rPr>
          <w:color w:val="000000" w:themeColor="text1"/>
          <w14:textFill>
            <w14:solidFill>
              <w14:schemeClr w14:val="tx1"/>
            </w14:solidFill>
          </w14:textFill>
        </w:rPr>
      </w:pPr>
    </w:p>
    <w:p>
      <w:pPr>
        <w:pStyle w:val="6"/>
        <w:adjustRightInd w:val="0"/>
        <w:spacing w:line="578"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第三节 加强人才保障</w:t>
      </w:r>
    </w:p>
    <w:p>
      <w:pPr>
        <w:pStyle w:val="2"/>
        <w:widowControl w:val="0"/>
        <w:spacing w:line="578" w:lineRule="exact"/>
        <w:ind w:firstLine="632"/>
        <w:rPr>
          <w:color w:val="000000" w:themeColor="text1"/>
          <w14:textFill>
            <w14:solidFill>
              <w14:schemeClr w14:val="tx1"/>
            </w14:solidFill>
          </w14:textFill>
        </w:rPr>
      </w:pPr>
      <w:r>
        <w:rPr>
          <w:color w:val="000000" w:themeColor="text1"/>
          <w14:textFill>
            <w14:solidFill>
              <w14:schemeClr w14:val="tx1"/>
            </w14:solidFill>
          </w14:textFill>
        </w:rPr>
        <w:t>建设商务发展智库，为商务事业发展提供人才保障和智力支持。加强商务从业人员培训，支持商务人才交流服务机构和社会组织健康发展，加强</w:t>
      </w:r>
      <w:r>
        <w:rPr>
          <w:rFonts w:hint="eastAsia"/>
          <w:color w:val="000000" w:themeColor="text1"/>
          <w14:textFill>
            <w14:solidFill>
              <w14:schemeClr w14:val="tx1"/>
            </w14:solidFill>
          </w14:textFill>
        </w:rPr>
        <w:t>渝陕鄂川</w:t>
      </w:r>
      <w:r>
        <w:rPr>
          <w:color w:val="000000" w:themeColor="text1"/>
          <w14:textFill>
            <w14:solidFill>
              <w14:schemeClr w14:val="tx1"/>
            </w14:solidFill>
          </w14:textFill>
        </w:rPr>
        <w:t>人才交流合作。鼓励政校企合作、产学研结合，鼓励建设一批商务实训基地、人才培养基地、研究基地，培养适用人才。坚持引资和引智引技相结合，引进国内外高层次专业技术人才和经营管理人才。</w:t>
      </w:r>
    </w:p>
    <w:p>
      <w:pPr>
        <w:pStyle w:val="3"/>
        <w:adjustRightInd w:val="0"/>
        <w:snapToGrid w:val="0"/>
        <w:spacing w:line="578" w:lineRule="exact"/>
        <w:ind w:left="0" w:leftChars="0"/>
        <w:rPr>
          <w:color w:val="000000" w:themeColor="text1"/>
          <w14:textFill>
            <w14:solidFill>
              <w14:schemeClr w14:val="tx1"/>
            </w14:solidFill>
          </w14:textFill>
        </w:rPr>
      </w:pPr>
    </w:p>
    <w:p>
      <w:pPr>
        <w:pStyle w:val="6"/>
        <w:adjustRightInd w:val="0"/>
        <w:spacing w:line="578" w:lineRule="exact"/>
        <w:rPr>
          <w:rFonts w:cs="方正楷体_GBK"/>
          <w:color w:val="000000" w:themeColor="text1"/>
          <w14:textFill>
            <w14:solidFill>
              <w14:schemeClr w14:val="tx1"/>
            </w14:solidFill>
          </w14:textFill>
        </w:rPr>
      </w:pPr>
      <w:r>
        <w:rPr>
          <w:rFonts w:hint="eastAsia" w:cs="方正楷体_GBK"/>
          <w:color w:val="000000" w:themeColor="text1"/>
          <w14:textFill>
            <w14:solidFill>
              <w14:schemeClr w14:val="tx1"/>
            </w14:solidFill>
          </w14:textFill>
        </w:rPr>
        <w:t>第四节</w:t>
      </w:r>
      <w:r>
        <w:rPr>
          <w:rFonts w:hint="eastAsia" w:cs="方正楷体_GBK"/>
          <w:color w:val="000000" w:themeColor="text1"/>
          <w:lang w:val="en-US" w:eastAsia="zh-CN"/>
          <w14:textFill>
            <w14:solidFill>
              <w14:schemeClr w14:val="tx1"/>
            </w14:solidFill>
          </w14:textFill>
        </w:rPr>
        <w:t xml:space="preserve"> </w:t>
      </w:r>
      <w:r>
        <w:rPr>
          <w:rFonts w:hint="eastAsia" w:cs="方正楷体_GBK"/>
          <w:color w:val="000000" w:themeColor="text1"/>
          <w14:textFill>
            <w14:solidFill>
              <w14:schemeClr w14:val="tx1"/>
            </w14:solidFill>
          </w14:textFill>
        </w:rPr>
        <w:t>加强规划实施</w:t>
      </w:r>
    </w:p>
    <w:p>
      <w:pPr>
        <w:tabs>
          <w:tab w:val="center" w:pos="4153"/>
          <w:tab w:val="right" w:pos="8306"/>
        </w:tabs>
        <w:adjustRightInd w:val="0"/>
        <w:snapToGrid w:val="0"/>
        <w:spacing w:line="578" w:lineRule="exact"/>
        <w:ind w:firstLine="654" w:firstLineChars="200"/>
        <w:rPr>
          <w:rFonts w:cs="方正仿宋_GBK"/>
          <w:color w:val="000000" w:themeColor="text1"/>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1361" w:gutter="0"/>
          <w:cols w:space="0" w:num="1"/>
          <w:rtlGutter w:val="0"/>
          <w:docGrid w:type="linesAndChars" w:linePitch="589" w:charSpace="1554"/>
        </w:sectPr>
      </w:pPr>
      <w:r>
        <w:rPr>
          <w:rFonts w:hint="eastAsia" w:cs="方正仿宋_GBK"/>
          <w:color w:val="000000" w:themeColor="text1"/>
          <w14:textFill>
            <w14:solidFill>
              <w14:schemeClr w14:val="tx1"/>
            </w14:solidFill>
          </w14:textFill>
        </w:rPr>
        <w:t xml:space="preserve">建立健全规划实施保障机制，明确牵头单位和工作责任，加强年度计划与规划衔接，做好商贸物流规划与全县和全市总体规划、城乡规划、土地利用规划等规划衔接，确保规划之间在总体要求上指向一致、空间配置上相互协调、时序安排上科学有序，确保完成规划发展目标和任务。相关部门根据本规划科学合理制定相应的行动计划、年度计划和年度重点项目计划，分解落实本规划确定的发展目标、主要任务和重点项目，明确牵头单位、工作责任、年度目标、工作指标和推进举措。完善监督评估体系，引入第三方评估，开展年度监督和终期检查。  </w:t>
      </w:r>
    </w:p>
    <w:p>
      <w:pPr>
        <w:pStyle w:val="4"/>
        <w:snapToGrid/>
        <w:spacing w:line="580" w:lineRule="exact"/>
        <w:jc w:val="both"/>
        <w:rPr>
          <w:rFonts w:cs="方正黑体_GBK"/>
          <w:color w:val="000000" w:themeColor="text1"/>
          <w14:textFill>
            <w14:solidFill>
              <w14:schemeClr w14:val="tx1"/>
            </w14:solidFill>
          </w14:textFill>
        </w:rPr>
      </w:pPr>
      <w:r>
        <w:rPr>
          <w:rFonts w:hint="eastAsia" w:cs="方正黑体_GBK"/>
          <w:color w:val="000000" w:themeColor="text1"/>
          <w14:textFill>
            <w14:solidFill>
              <w14:schemeClr w14:val="tx1"/>
            </w14:solidFill>
          </w14:textFill>
        </w:rPr>
        <w:t>附表</w:t>
      </w:r>
    </w:p>
    <w:p>
      <w:pPr>
        <w:rPr>
          <w:color w:val="000000" w:themeColor="text1"/>
          <w14:textFill>
            <w14:solidFill>
              <w14:schemeClr w14:val="tx1"/>
            </w14:solidFill>
          </w14:textFill>
        </w:rPr>
      </w:pPr>
    </w:p>
    <w:p>
      <w:pPr>
        <w:pStyle w:val="4"/>
        <w:snapToGrid/>
        <w:spacing w:line="580" w:lineRule="exact"/>
        <w:rPr>
          <w:rFonts w:eastAsia="方正小标宋_GBK" w:cs="方正小标宋_GBK"/>
          <w:color w:val="000000" w:themeColor="text1"/>
          <w:sz w:val="44"/>
          <w:szCs w:val="44"/>
          <w14:textFill>
            <w14:solidFill>
              <w14:schemeClr w14:val="tx1"/>
            </w14:solidFill>
          </w14:textFill>
        </w:rPr>
      </w:pPr>
      <w:r>
        <w:rPr>
          <w:rFonts w:hint="eastAsia" w:eastAsia="方正小标宋_GBK" w:cs="方正小标宋_GBK"/>
          <w:color w:val="000000" w:themeColor="text1"/>
          <w:sz w:val="44"/>
          <w:szCs w:val="44"/>
          <w14:textFill>
            <w14:solidFill>
              <w14:schemeClr w14:val="tx1"/>
            </w14:solidFill>
          </w14:textFill>
        </w:rPr>
        <w:t>巫溪县商贸物流</w:t>
      </w:r>
      <w:r>
        <w:rPr>
          <w:rFonts w:eastAsia="方正小标宋_GBK"/>
          <w:bCs/>
          <w:color w:val="000000" w:themeColor="text1"/>
          <w:sz w:val="44"/>
          <w:szCs w:val="44"/>
          <w14:textFill>
            <w14:solidFill>
              <w14:schemeClr w14:val="tx1"/>
            </w14:solidFill>
          </w14:textFill>
        </w:rPr>
        <w:t>发展</w:t>
      </w:r>
      <w:r>
        <w:rPr>
          <w:rFonts w:hint="eastAsia" w:eastAsia="方正小标宋_GBK" w:cs="方正小标宋_GBK"/>
          <w:color w:val="000000" w:themeColor="text1"/>
          <w:sz w:val="44"/>
          <w:szCs w:val="44"/>
          <w14:textFill>
            <w14:solidFill>
              <w14:schemeClr w14:val="tx1"/>
            </w14:solidFill>
          </w14:textFill>
        </w:rPr>
        <w:t>“十四五”重大项目表</w:t>
      </w:r>
    </w:p>
    <w:tbl>
      <w:tblPr>
        <w:tblStyle w:val="1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8"/>
        <w:gridCol w:w="538"/>
        <w:gridCol w:w="904"/>
        <w:gridCol w:w="525"/>
        <w:gridCol w:w="547"/>
        <w:gridCol w:w="2868"/>
        <w:gridCol w:w="1454"/>
        <w:gridCol w:w="875"/>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310" w:type="pct"/>
            <w:vMerge w:val="restart"/>
            <w:vAlign w:val="center"/>
          </w:tcPr>
          <w:p>
            <w:pPr>
              <w:pStyle w:val="4"/>
              <w:snapToGrid/>
              <w:spacing w:line="400" w:lineRule="exact"/>
              <w:rPr>
                <w:rFonts w:cs="方正黑体_GBK"/>
                <w:color w:val="000000" w:themeColor="text1"/>
                <w:sz w:val="24"/>
                <w:szCs w:val="24"/>
                <w14:textFill>
                  <w14:solidFill>
                    <w14:schemeClr w14:val="tx1"/>
                  </w14:solidFill>
                </w14:textFill>
              </w:rPr>
            </w:pPr>
            <w:r>
              <w:rPr>
                <w:rFonts w:hint="eastAsia" w:cs="方正黑体_GBK"/>
                <w:color w:val="000000" w:themeColor="text1"/>
                <w:sz w:val="24"/>
                <w:szCs w:val="24"/>
                <w14:textFill>
                  <w14:solidFill>
                    <w14:schemeClr w14:val="tx1"/>
                  </w14:solidFill>
                </w14:textFill>
              </w:rPr>
              <w:t>项目编号</w:t>
            </w:r>
          </w:p>
        </w:tc>
        <w:tc>
          <w:tcPr>
            <w:tcW w:w="321" w:type="pct"/>
            <w:vMerge w:val="restart"/>
            <w:vAlign w:val="center"/>
          </w:tcPr>
          <w:p>
            <w:pPr>
              <w:pStyle w:val="4"/>
              <w:snapToGrid/>
              <w:spacing w:line="400" w:lineRule="exact"/>
              <w:rPr>
                <w:rFonts w:cs="方正黑体_GBK"/>
                <w:color w:val="000000" w:themeColor="text1"/>
                <w:sz w:val="24"/>
                <w:szCs w:val="24"/>
                <w14:textFill>
                  <w14:solidFill>
                    <w14:schemeClr w14:val="tx1"/>
                  </w14:solidFill>
                </w14:textFill>
              </w:rPr>
            </w:pPr>
            <w:r>
              <w:rPr>
                <w:rFonts w:hint="eastAsia" w:cs="方正黑体_GBK"/>
                <w:color w:val="000000" w:themeColor="text1"/>
                <w:sz w:val="24"/>
                <w:szCs w:val="24"/>
                <w14:textFill>
                  <w14:solidFill>
                    <w14:schemeClr w14:val="tx1"/>
                  </w14:solidFill>
                </w14:textFill>
              </w:rPr>
              <w:t>项目类别</w:t>
            </w:r>
          </w:p>
        </w:tc>
        <w:tc>
          <w:tcPr>
            <w:tcW w:w="523" w:type="pct"/>
            <w:vMerge w:val="restart"/>
            <w:vAlign w:val="center"/>
          </w:tcPr>
          <w:p>
            <w:pPr>
              <w:pStyle w:val="4"/>
              <w:snapToGrid/>
              <w:spacing w:line="400" w:lineRule="exact"/>
              <w:rPr>
                <w:rFonts w:cs="方正黑体_GBK"/>
                <w:color w:val="000000" w:themeColor="text1"/>
                <w:sz w:val="24"/>
                <w:szCs w:val="24"/>
                <w14:textFill>
                  <w14:solidFill>
                    <w14:schemeClr w14:val="tx1"/>
                  </w14:solidFill>
                </w14:textFill>
              </w:rPr>
            </w:pPr>
            <w:r>
              <w:rPr>
                <w:rFonts w:hint="eastAsia" w:cs="方正黑体_GBK"/>
                <w:color w:val="000000" w:themeColor="text1"/>
                <w:sz w:val="24"/>
                <w:szCs w:val="24"/>
                <w14:textFill>
                  <w14:solidFill>
                    <w14:schemeClr w14:val="tx1"/>
                  </w14:solidFill>
                </w14:textFill>
              </w:rPr>
              <w:t>项目名称</w:t>
            </w:r>
          </w:p>
        </w:tc>
        <w:tc>
          <w:tcPr>
            <w:tcW w:w="2856" w:type="pct"/>
            <w:gridSpan w:val="4"/>
            <w:vAlign w:val="center"/>
          </w:tcPr>
          <w:p>
            <w:pPr>
              <w:pStyle w:val="4"/>
              <w:snapToGrid/>
              <w:spacing w:line="400" w:lineRule="exact"/>
              <w:rPr>
                <w:rFonts w:cs="方正黑体_GBK"/>
                <w:color w:val="000000" w:themeColor="text1"/>
                <w:sz w:val="24"/>
                <w:szCs w:val="24"/>
                <w14:textFill>
                  <w14:solidFill>
                    <w14:schemeClr w14:val="tx1"/>
                  </w14:solidFill>
                </w14:textFill>
              </w:rPr>
            </w:pPr>
            <w:r>
              <w:rPr>
                <w:rFonts w:hint="eastAsia" w:cs="方正黑体_GBK"/>
                <w:color w:val="000000" w:themeColor="text1"/>
                <w:sz w:val="24"/>
                <w:szCs w:val="24"/>
                <w14:textFill>
                  <w14:solidFill>
                    <w14:schemeClr w14:val="tx1"/>
                  </w14:solidFill>
                </w14:textFill>
              </w:rPr>
              <w:t>项目概况</w:t>
            </w:r>
          </w:p>
        </w:tc>
        <w:tc>
          <w:tcPr>
            <w:tcW w:w="507" w:type="pct"/>
            <w:vMerge w:val="restart"/>
            <w:vAlign w:val="center"/>
          </w:tcPr>
          <w:p>
            <w:pPr>
              <w:pStyle w:val="4"/>
              <w:snapToGrid/>
              <w:spacing w:line="400" w:lineRule="exact"/>
              <w:rPr>
                <w:rFonts w:cs="方正黑体_GBK"/>
                <w:color w:val="000000" w:themeColor="text1"/>
                <w:sz w:val="24"/>
                <w:szCs w:val="24"/>
                <w14:textFill>
                  <w14:solidFill>
                    <w14:schemeClr w14:val="tx1"/>
                  </w14:solidFill>
                </w14:textFill>
              </w:rPr>
            </w:pPr>
            <w:r>
              <w:rPr>
                <w:rFonts w:hint="eastAsia" w:cs="方正黑体_GBK"/>
                <w:color w:val="000000" w:themeColor="text1"/>
                <w:sz w:val="24"/>
                <w:szCs w:val="24"/>
                <w14:textFill>
                  <w14:solidFill>
                    <w14:schemeClr w14:val="tx1"/>
                  </w14:solidFill>
                </w14:textFill>
              </w:rPr>
              <w:t>总投资</w:t>
            </w:r>
          </w:p>
          <w:p>
            <w:pPr>
              <w:pStyle w:val="4"/>
              <w:snapToGrid/>
              <w:spacing w:line="400" w:lineRule="exact"/>
              <w:rPr>
                <w:rFonts w:cs="方正黑体_GBK"/>
                <w:color w:val="000000" w:themeColor="text1"/>
                <w:sz w:val="24"/>
                <w:szCs w:val="24"/>
                <w14:textFill>
                  <w14:solidFill>
                    <w14:schemeClr w14:val="tx1"/>
                  </w14:solidFill>
                </w14:textFill>
              </w:rPr>
            </w:pPr>
            <w:r>
              <w:rPr>
                <w:rFonts w:hint="eastAsia" w:cs="方正黑体_GBK"/>
                <w:color w:val="000000" w:themeColor="text1"/>
                <w:sz w:val="24"/>
                <w:szCs w:val="24"/>
                <w14:textFill>
                  <w14:solidFill>
                    <w14:schemeClr w14:val="tx1"/>
                  </w14:solidFill>
                </w14:textFill>
              </w:rPr>
              <w:t>（万元）</w:t>
            </w:r>
          </w:p>
        </w:tc>
        <w:tc>
          <w:tcPr>
            <w:tcW w:w="481" w:type="pct"/>
            <w:vMerge w:val="restart"/>
            <w:vAlign w:val="center"/>
          </w:tcPr>
          <w:p>
            <w:pPr>
              <w:pStyle w:val="4"/>
              <w:snapToGrid/>
              <w:spacing w:line="400" w:lineRule="exact"/>
              <w:rPr>
                <w:rFonts w:cs="方正黑体_GBK"/>
                <w:color w:val="000000" w:themeColor="text1"/>
                <w:sz w:val="24"/>
                <w:szCs w:val="24"/>
                <w14:textFill>
                  <w14:solidFill>
                    <w14:schemeClr w14:val="tx1"/>
                  </w14:solidFill>
                </w14:textFill>
              </w:rPr>
            </w:pPr>
            <w:r>
              <w:rPr>
                <w:rFonts w:hint="eastAsia" w:cs="方正黑体_GBK"/>
                <w:color w:val="000000" w:themeColor="text1"/>
                <w:sz w:val="24"/>
                <w:szCs w:val="24"/>
                <w14:textFill>
                  <w14:solidFill>
                    <w14:schemeClr w14:val="tx1"/>
                  </w14:solidFill>
                </w14:textFill>
              </w:rPr>
              <w:t>项目责任单位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blHeader/>
          <w:jc w:val="center"/>
        </w:trPr>
        <w:tc>
          <w:tcPr>
            <w:tcW w:w="310" w:type="pct"/>
            <w:vMerge w:val="continue"/>
            <w:vAlign w:val="center"/>
          </w:tcPr>
          <w:p>
            <w:pPr>
              <w:pStyle w:val="2"/>
              <w:widowControl w:val="0"/>
              <w:adjustRightInd/>
              <w:snapToGrid/>
              <w:spacing w:line="400" w:lineRule="exact"/>
              <w:ind w:firstLine="0" w:firstLineChars="0"/>
              <w:jc w:val="center"/>
              <w:rPr>
                <w:rFonts w:cs="方正仿宋_GBK"/>
                <w:color w:val="000000" w:themeColor="text1"/>
                <w:sz w:val="24"/>
                <w:szCs w:val="24"/>
                <w14:textFill>
                  <w14:solidFill>
                    <w14:schemeClr w14:val="tx1"/>
                  </w14:solidFill>
                </w14:textFill>
              </w:rPr>
            </w:pPr>
          </w:p>
        </w:tc>
        <w:tc>
          <w:tcPr>
            <w:tcW w:w="321" w:type="pct"/>
            <w:vMerge w:val="continue"/>
            <w:vAlign w:val="center"/>
          </w:tcPr>
          <w:p>
            <w:pPr>
              <w:pStyle w:val="2"/>
              <w:widowControl w:val="0"/>
              <w:adjustRightInd/>
              <w:snapToGrid/>
              <w:spacing w:line="400" w:lineRule="exact"/>
              <w:ind w:firstLine="0" w:firstLineChars="0"/>
              <w:jc w:val="center"/>
              <w:rPr>
                <w:rFonts w:cs="方正仿宋_GBK"/>
                <w:color w:val="000000" w:themeColor="text1"/>
                <w:sz w:val="24"/>
                <w:szCs w:val="24"/>
                <w14:textFill>
                  <w14:solidFill>
                    <w14:schemeClr w14:val="tx1"/>
                  </w14:solidFill>
                </w14:textFill>
              </w:rPr>
            </w:pPr>
          </w:p>
        </w:tc>
        <w:tc>
          <w:tcPr>
            <w:tcW w:w="523" w:type="pct"/>
            <w:vMerge w:val="continue"/>
            <w:vAlign w:val="center"/>
          </w:tcPr>
          <w:p>
            <w:pPr>
              <w:pStyle w:val="2"/>
              <w:widowControl w:val="0"/>
              <w:adjustRightInd/>
              <w:snapToGrid/>
              <w:spacing w:line="400" w:lineRule="exact"/>
              <w:ind w:firstLine="0" w:firstLineChars="0"/>
              <w:jc w:val="center"/>
              <w:rPr>
                <w:rFonts w:cs="方正仿宋_GBK"/>
                <w:color w:val="000000" w:themeColor="text1"/>
                <w:sz w:val="24"/>
                <w:szCs w:val="24"/>
                <w14:textFill>
                  <w14:solidFill>
                    <w14:schemeClr w14:val="tx1"/>
                  </w14:solidFill>
                </w14:textFill>
              </w:rPr>
            </w:pPr>
          </w:p>
        </w:tc>
        <w:tc>
          <w:tcPr>
            <w:tcW w:w="314" w:type="pct"/>
            <w:vAlign w:val="center"/>
          </w:tcPr>
          <w:p>
            <w:pPr>
              <w:pStyle w:val="2"/>
              <w:widowControl w:val="0"/>
              <w:adjustRightInd/>
              <w:snapToGrid/>
              <w:spacing w:line="400" w:lineRule="exact"/>
              <w:ind w:firstLine="0" w:firstLineChars="0"/>
              <w:jc w:val="center"/>
              <w:rPr>
                <w:rFonts w:eastAsia="方正黑体_GBK" w:cs="方正黑体_GBK"/>
                <w:color w:val="000000" w:themeColor="text1"/>
                <w:sz w:val="24"/>
                <w:szCs w:val="24"/>
                <w14:textFill>
                  <w14:solidFill>
                    <w14:schemeClr w14:val="tx1"/>
                  </w14:solidFill>
                </w14:textFill>
              </w:rPr>
            </w:pPr>
            <w:r>
              <w:rPr>
                <w:rFonts w:hint="eastAsia" w:eastAsia="方正黑体_GBK" w:cs="方正黑体_GBK"/>
                <w:color w:val="000000" w:themeColor="text1"/>
                <w:sz w:val="24"/>
                <w:szCs w:val="24"/>
                <w14:textFill>
                  <w14:solidFill>
                    <w14:schemeClr w14:val="tx1"/>
                  </w14:solidFill>
                </w14:textFill>
              </w:rPr>
              <w:t>建设性质</w:t>
            </w:r>
          </w:p>
        </w:tc>
        <w:tc>
          <w:tcPr>
            <w:tcW w:w="326" w:type="pct"/>
            <w:vAlign w:val="center"/>
          </w:tcPr>
          <w:p>
            <w:pPr>
              <w:pStyle w:val="2"/>
              <w:widowControl w:val="0"/>
              <w:adjustRightInd/>
              <w:snapToGrid/>
              <w:spacing w:line="400" w:lineRule="exact"/>
              <w:ind w:firstLine="0" w:firstLineChars="0"/>
              <w:jc w:val="center"/>
              <w:rPr>
                <w:rFonts w:eastAsia="方正黑体_GBK" w:cs="方正黑体_GBK"/>
                <w:color w:val="000000" w:themeColor="text1"/>
                <w:sz w:val="24"/>
                <w:szCs w:val="24"/>
                <w14:textFill>
                  <w14:solidFill>
                    <w14:schemeClr w14:val="tx1"/>
                  </w14:solidFill>
                </w14:textFill>
              </w:rPr>
            </w:pPr>
            <w:r>
              <w:rPr>
                <w:rFonts w:hint="eastAsia" w:eastAsia="方正黑体_GBK" w:cs="方正黑体_GBK"/>
                <w:color w:val="000000" w:themeColor="text1"/>
                <w:sz w:val="24"/>
                <w:szCs w:val="24"/>
                <w14:textFill>
                  <w14:solidFill>
                    <w14:schemeClr w14:val="tx1"/>
                  </w14:solidFill>
                </w14:textFill>
              </w:rPr>
              <w:t>建设地址</w:t>
            </w:r>
          </w:p>
        </w:tc>
        <w:tc>
          <w:tcPr>
            <w:tcW w:w="1607" w:type="pct"/>
            <w:vAlign w:val="center"/>
          </w:tcPr>
          <w:p>
            <w:pPr>
              <w:pStyle w:val="2"/>
              <w:widowControl w:val="0"/>
              <w:adjustRightInd/>
              <w:snapToGrid/>
              <w:spacing w:line="400" w:lineRule="exact"/>
              <w:ind w:firstLine="0" w:firstLineChars="0"/>
              <w:jc w:val="center"/>
              <w:rPr>
                <w:rFonts w:eastAsia="方正黑体_GBK" w:cs="方正黑体_GBK"/>
                <w:color w:val="000000" w:themeColor="text1"/>
                <w:sz w:val="24"/>
                <w:szCs w:val="24"/>
                <w14:textFill>
                  <w14:solidFill>
                    <w14:schemeClr w14:val="tx1"/>
                  </w14:solidFill>
                </w14:textFill>
              </w:rPr>
            </w:pPr>
            <w:r>
              <w:rPr>
                <w:rFonts w:hint="eastAsia" w:eastAsia="方正黑体_GBK" w:cs="方正黑体_GBK"/>
                <w:color w:val="000000" w:themeColor="text1"/>
                <w:sz w:val="24"/>
                <w:szCs w:val="24"/>
                <w14:textFill>
                  <w14:solidFill>
                    <w14:schemeClr w14:val="tx1"/>
                  </w14:solidFill>
                </w14:textFill>
              </w:rPr>
              <w:t>建设内容及规模</w:t>
            </w:r>
          </w:p>
        </w:tc>
        <w:tc>
          <w:tcPr>
            <w:tcW w:w="608" w:type="pct"/>
            <w:vAlign w:val="center"/>
          </w:tcPr>
          <w:p>
            <w:pPr>
              <w:pStyle w:val="2"/>
              <w:widowControl w:val="0"/>
              <w:adjustRightInd/>
              <w:snapToGrid/>
              <w:spacing w:line="400" w:lineRule="exact"/>
              <w:ind w:firstLine="0" w:firstLineChars="0"/>
              <w:jc w:val="center"/>
              <w:rPr>
                <w:rFonts w:eastAsia="方正黑体_GBK" w:cs="方正黑体_GBK"/>
                <w:color w:val="000000" w:themeColor="text1"/>
                <w:sz w:val="24"/>
                <w:szCs w:val="24"/>
                <w14:textFill>
                  <w14:solidFill>
                    <w14:schemeClr w14:val="tx1"/>
                  </w14:solidFill>
                </w14:textFill>
              </w:rPr>
            </w:pPr>
            <w:r>
              <w:rPr>
                <w:rFonts w:hint="eastAsia" w:eastAsia="方正黑体_GBK" w:cs="方正黑体_GBK"/>
                <w:color w:val="000000" w:themeColor="text1"/>
                <w:sz w:val="24"/>
                <w:szCs w:val="24"/>
                <w14:textFill>
                  <w14:solidFill>
                    <w14:schemeClr w14:val="tx1"/>
                  </w14:solidFill>
                </w14:textFill>
              </w:rPr>
              <w:t>建设年限</w:t>
            </w:r>
          </w:p>
        </w:tc>
        <w:tc>
          <w:tcPr>
            <w:tcW w:w="507" w:type="pct"/>
            <w:vMerge w:val="continue"/>
            <w:vAlign w:val="center"/>
          </w:tcPr>
          <w:p>
            <w:pPr>
              <w:pStyle w:val="2"/>
              <w:widowControl w:val="0"/>
              <w:adjustRightInd/>
              <w:snapToGrid/>
              <w:spacing w:line="400" w:lineRule="exact"/>
              <w:ind w:firstLine="0" w:firstLineChars="0"/>
              <w:rPr>
                <w:rFonts w:cs="方正仿宋_GBK"/>
                <w:color w:val="000000" w:themeColor="text1"/>
                <w:sz w:val="24"/>
                <w:szCs w:val="24"/>
                <w14:textFill>
                  <w14:solidFill>
                    <w14:schemeClr w14:val="tx1"/>
                  </w14:solidFill>
                </w14:textFill>
              </w:rPr>
            </w:pPr>
          </w:p>
        </w:tc>
        <w:tc>
          <w:tcPr>
            <w:tcW w:w="481" w:type="pct"/>
            <w:vMerge w:val="continue"/>
            <w:vAlign w:val="center"/>
          </w:tcPr>
          <w:p>
            <w:pPr>
              <w:pStyle w:val="2"/>
              <w:widowControl w:val="0"/>
              <w:adjustRightInd/>
              <w:snapToGrid/>
              <w:spacing w:line="400" w:lineRule="exact"/>
              <w:ind w:firstLine="0" w:firstLineChars="0"/>
              <w:rPr>
                <w:rFonts w:cs="方正仿宋_GBK"/>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jc w:val="center"/>
        </w:trPr>
        <w:tc>
          <w:tcPr>
            <w:tcW w:w="310" w:type="pct"/>
            <w:vAlign w:val="center"/>
          </w:tcPr>
          <w:p>
            <w:pPr>
              <w:pStyle w:val="2"/>
              <w:widowControl w:val="0"/>
              <w:adjustRightInd/>
              <w:snapToGrid/>
              <w:spacing w:line="360" w:lineRule="exact"/>
              <w:ind w:firstLine="0" w:firstLineChars="0"/>
              <w:jc w:val="center"/>
              <w:rPr>
                <w:rFonts w:cs="方正仿宋_GBK"/>
                <w:color w:val="000000" w:themeColor="text1"/>
                <w:sz w:val="24"/>
                <w:szCs w:val="24"/>
                <w14:textFill>
                  <w14:solidFill>
                    <w14:schemeClr w14:val="tx1"/>
                  </w14:solidFill>
                </w14:textFill>
              </w:rPr>
            </w:pPr>
            <w:r>
              <w:rPr>
                <w:rFonts w:hint="eastAsia" w:cs="方正仿宋_GBK"/>
                <w:color w:val="000000" w:themeColor="text1"/>
                <w:sz w:val="24"/>
                <w:szCs w:val="24"/>
                <w14:textFill>
                  <w14:solidFill>
                    <w14:schemeClr w14:val="tx1"/>
                  </w14:solidFill>
                </w14:textFill>
              </w:rPr>
              <w:t>1</w:t>
            </w:r>
          </w:p>
        </w:tc>
        <w:tc>
          <w:tcPr>
            <w:tcW w:w="321"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物流</w:t>
            </w:r>
          </w:p>
        </w:tc>
        <w:tc>
          <w:tcPr>
            <w:tcW w:w="523"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巫溪县</w:t>
            </w:r>
            <w:r>
              <w:rPr>
                <w:rFonts w:hint="eastAsia" w:cs="方正仿宋_GBK"/>
                <w:color w:val="000000" w:themeColor="text1"/>
                <w:sz w:val="24"/>
                <w:szCs w:val="24"/>
                <w14:textFill>
                  <w14:solidFill>
                    <w14:schemeClr w14:val="tx1"/>
                  </w14:solidFill>
                </w14:textFill>
              </w:rPr>
              <w:t>渝陕鄂川边贸物流中心</w:t>
            </w:r>
          </w:p>
        </w:tc>
        <w:tc>
          <w:tcPr>
            <w:tcW w:w="314"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新建</w:t>
            </w:r>
          </w:p>
        </w:tc>
        <w:tc>
          <w:tcPr>
            <w:tcW w:w="326"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巫溪县城区</w:t>
            </w:r>
          </w:p>
        </w:tc>
        <w:tc>
          <w:tcPr>
            <w:tcW w:w="1607"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建现代化仓储物流园中心，解决企业仓储散乱问题。占地规模500亩。一期建设100亩，后期建设400亩。</w:t>
            </w:r>
          </w:p>
        </w:tc>
        <w:tc>
          <w:tcPr>
            <w:tcW w:w="608"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2022—2025</w:t>
            </w:r>
          </w:p>
        </w:tc>
        <w:tc>
          <w:tcPr>
            <w:tcW w:w="507"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50000</w:t>
            </w:r>
          </w:p>
        </w:tc>
        <w:tc>
          <w:tcPr>
            <w:tcW w:w="481"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县商务委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jc w:val="center"/>
        </w:trPr>
        <w:tc>
          <w:tcPr>
            <w:tcW w:w="310" w:type="pct"/>
            <w:vAlign w:val="center"/>
          </w:tcPr>
          <w:p>
            <w:pPr>
              <w:pStyle w:val="2"/>
              <w:widowControl w:val="0"/>
              <w:adjustRightInd/>
              <w:snapToGrid/>
              <w:spacing w:line="360" w:lineRule="exact"/>
              <w:ind w:firstLine="0" w:firstLineChars="0"/>
              <w:jc w:val="center"/>
              <w:rPr>
                <w:rFonts w:cs="方正仿宋_GBK"/>
                <w:color w:val="000000" w:themeColor="text1"/>
                <w:kern w:val="2"/>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2</w:t>
            </w:r>
          </w:p>
        </w:tc>
        <w:tc>
          <w:tcPr>
            <w:tcW w:w="321" w:type="pct"/>
            <w:vAlign w:val="center"/>
          </w:tcPr>
          <w:p>
            <w:pPr>
              <w:pStyle w:val="2"/>
              <w:widowControl w:val="0"/>
              <w:adjustRightInd/>
              <w:snapToGrid/>
              <w:spacing w:line="360" w:lineRule="exact"/>
              <w:ind w:firstLine="0" w:firstLineChars="0"/>
              <w:rPr>
                <w:rFonts w:cs="方正仿宋_GBK"/>
                <w:color w:val="000000" w:themeColor="text1"/>
                <w:kern w:val="2"/>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物流仓储</w:t>
            </w:r>
          </w:p>
        </w:tc>
        <w:tc>
          <w:tcPr>
            <w:tcW w:w="523" w:type="pct"/>
            <w:vAlign w:val="center"/>
          </w:tcPr>
          <w:p>
            <w:pPr>
              <w:pStyle w:val="2"/>
              <w:widowControl w:val="0"/>
              <w:adjustRightInd/>
              <w:snapToGrid/>
              <w:spacing w:line="360" w:lineRule="exact"/>
              <w:ind w:firstLine="0" w:firstLineChars="0"/>
              <w:rPr>
                <w:rFonts w:cs="方正仿宋_GBK"/>
                <w:color w:val="000000" w:themeColor="text1"/>
                <w:kern w:val="2"/>
                <w:sz w:val="24"/>
                <w:szCs w:val="24"/>
                <w14:textFill>
                  <w14:solidFill>
                    <w14:schemeClr w14:val="tx1"/>
                  </w14:solidFill>
                </w14:textFill>
              </w:rPr>
            </w:pPr>
            <w:r>
              <w:rPr>
                <w:rFonts w:hint="eastAsia" w:cs="方正仿宋_GBK"/>
                <w:color w:val="000000" w:themeColor="text1"/>
                <w:sz w:val="21"/>
                <w:szCs w:val="21"/>
                <w14:textFill>
                  <w14:solidFill>
                    <w14:schemeClr w14:val="tx1"/>
                  </w14:solidFill>
                </w14:textFill>
              </w:rPr>
              <w:t>巫溪县农产品加工产业园项目</w:t>
            </w:r>
          </w:p>
        </w:tc>
        <w:tc>
          <w:tcPr>
            <w:tcW w:w="314" w:type="pct"/>
            <w:vAlign w:val="center"/>
          </w:tcPr>
          <w:p>
            <w:pPr>
              <w:pStyle w:val="2"/>
              <w:widowControl w:val="0"/>
              <w:adjustRightInd/>
              <w:snapToGrid/>
              <w:spacing w:line="360" w:lineRule="exact"/>
              <w:ind w:firstLine="0" w:firstLineChars="0"/>
              <w:rPr>
                <w:rFonts w:cs="方正仿宋_GBK"/>
                <w:color w:val="000000" w:themeColor="text1"/>
                <w:kern w:val="2"/>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新建</w:t>
            </w:r>
          </w:p>
        </w:tc>
        <w:tc>
          <w:tcPr>
            <w:tcW w:w="326" w:type="pct"/>
            <w:vAlign w:val="center"/>
          </w:tcPr>
          <w:p>
            <w:pPr>
              <w:pStyle w:val="2"/>
              <w:widowControl w:val="0"/>
              <w:adjustRightInd/>
              <w:snapToGrid/>
              <w:spacing w:line="360" w:lineRule="exact"/>
              <w:ind w:firstLine="0" w:firstLineChars="0"/>
              <w:rPr>
                <w:rFonts w:cs="方正仿宋_GBK"/>
                <w:color w:val="000000" w:themeColor="text1"/>
                <w:kern w:val="2"/>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巫溪县</w:t>
            </w:r>
          </w:p>
        </w:tc>
        <w:tc>
          <w:tcPr>
            <w:tcW w:w="1607" w:type="pct"/>
            <w:vAlign w:val="center"/>
          </w:tcPr>
          <w:p>
            <w:pPr>
              <w:pStyle w:val="2"/>
              <w:widowControl w:val="0"/>
              <w:adjustRightInd/>
              <w:snapToGrid/>
              <w:spacing w:line="360" w:lineRule="exact"/>
              <w:ind w:firstLine="0" w:firstLineChars="0"/>
              <w:rPr>
                <w:rFonts w:cs="方正仿宋_GBK"/>
                <w:color w:val="000000" w:themeColor="text1"/>
                <w:kern w:val="2"/>
                <w:sz w:val="24"/>
                <w:szCs w:val="24"/>
                <w14:textFill>
                  <w14:solidFill>
                    <w14:schemeClr w14:val="tx1"/>
                  </w14:solidFill>
                </w14:textFill>
              </w:rPr>
            </w:pPr>
            <w:r>
              <w:rPr>
                <w:rFonts w:hint="eastAsia" w:cs="方正仿宋_GBK"/>
                <w:color w:val="000000" w:themeColor="text1"/>
                <w:sz w:val="24"/>
                <w:szCs w:val="24"/>
                <w14:textFill>
                  <w14:solidFill>
                    <w14:schemeClr w14:val="tx1"/>
                  </w14:solidFill>
                </w14:textFill>
              </w:rPr>
              <w:t>建设农产品流通中心，包括农副产品批发交易中心、名特优农产品加工中心、仓储中心、物流配送中心，配套建设道路及硬质铺装、室外综合管网、绿化工程等。</w:t>
            </w:r>
          </w:p>
        </w:tc>
        <w:tc>
          <w:tcPr>
            <w:tcW w:w="608" w:type="pct"/>
            <w:vAlign w:val="center"/>
          </w:tcPr>
          <w:p>
            <w:pPr>
              <w:pStyle w:val="2"/>
              <w:widowControl w:val="0"/>
              <w:adjustRightInd/>
              <w:snapToGrid/>
              <w:spacing w:line="360" w:lineRule="exact"/>
              <w:ind w:firstLine="0" w:firstLineChars="0"/>
              <w:rPr>
                <w:rFonts w:cs="方正仿宋_GBK"/>
                <w:color w:val="000000" w:themeColor="text1"/>
                <w:kern w:val="2"/>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2022—2025</w:t>
            </w:r>
          </w:p>
        </w:tc>
        <w:tc>
          <w:tcPr>
            <w:tcW w:w="507" w:type="pct"/>
            <w:vAlign w:val="center"/>
          </w:tcPr>
          <w:p>
            <w:pPr>
              <w:pStyle w:val="2"/>
              <w:widowControl w:val="0"/>
              <w:adjustRightInd/>
              <w:snapToGrid/>
              <w:spacing w:line="360" w:lineRule="exact"/>
              <w:ind w:firstLine="0" w:firstLineChars="0"/>
              <w:rPr>
                <w:rFonts w:cs="方正仿宋_GBK"/>
                <w:color w:val="000000" w:themeColor="text1"/>
                <w:kern w:val="2"/>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10000</w:t>
            </w:r>
          </w:p>
        </w:tc>
        <w:tc>
          <w:tcPr>
            <w:tcW w:w="481" w:type="pct"/>
            <w:vAlign w:val="center"/>
          </w:tcPr>
          <w:p>
            <w:pPr>
              <w:pStyle w:val="2"/>
              <w:widowControl w:val="0"/>
              <w:adjustRightInd/>
              <w:snapToGrid/>
              <w:spacing w:line="360" w:lineRule="exact"/>
              <w:ind w:firstLine="0" w:firstLineChars="0"/>
              <w:rPr>
                <w:rFonts w:eastAsia="宋体"/>
                <w:color w:val="000000" w:themeColor="text1"/>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县商务委、县供销合作社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jc w:val="center"/>
        </w:trPr>
        <w:tc>
          <w:tcPr>
            <w:tcW w:w="310" w:type="pct"/>
            <w:vAlign w:val="center"/>
          </w:tcPr>
          <w:p>
            <w:pPr>
              <w:pStyle w:val="2"/>
              <w:widowControl w:val="0"/>
              <w:adjustRightInd/>
              <w:snapToGrid/>
              <w:spacing w:line="360" w:lineRule="exact"/>
              <w:ind w:firstLine="0" w:firstLineChars="0"/>
              <w:jc w:val="center"/>
              <w:rPr>
                <w:rFonts w:cs="方正仿宋_GBK"/>
                <w:color w:val="000000" w:themeColor="text1"/>
                <w:sz w:val="24"/>
                <w:szCs w:val="24"/>
                <w14:textFill>
                  <w14:solidFill>
                    <w14:schemeClr w14:val="tx1"/>
                  </w14:solidFill>
                </w14:textFill>
              </w:rPr>
            </w:pPr>
            <w:r>
              <w:rPr>
                <w:rFonts w:hint="eastAsia" w:cs="方正仿宋_GBK"/>
                <w:color w:val="000000" w:themeColor="text1"/>
                <w:sz w:val="24"/>
                <w:szCs w:val="24"/>
                <w14:textFill>
                  <w14:solidFill>
                    <w14:schemeClr w14:val="tx1"/>
                  </w14:solidFill>
                </w14:textFill>
              </w:rPr>
              <w:t>3</w:t>
            </w:r>
          </w:p>
        </w:tc>
        <w:tc>
          <w:tcPr>
            <w:tcW w:w="321"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sz w:val="24"/>
                <w:szCs w:val="24"/>
                <w14:textFill>
                  <w14:solidFill>
                    <w14:schemeClr w14:val="tx1"/>
                  </w14:solidFill>
                </w14:textFill>
              </w:rPr>
              <w:t>商贸</w:t>
            </w:r>
          </w:p>
        </w:tc>
        <w:tc>
          <w:tcPr>
            <w:tcW w:w="523"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sz w:val="24"/>
                <w:szCs w:val="24"/>
                <w14:textFill>
                  <w14:solidFill>
                    <w14:schemeClr w14:val="tx1"/>
                  </w14:solidFill>
                </w14:textFill>
              </w:rPr>
              <w:t>巫溪商业综合体项目</w:t>
            </w:r>
          </w:p>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p>
        </w:tc>
        <w:tc>
          <w:tcPr>
            <w:tcW w:w="314"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sz w:val="24"/>
                <w:szCs w:val="24"/>
                <w14:textFill>
                  <w14:solidFill>
                    <w14:schemeClr w14:val="tx1"/>
                  </w14:solidFill>
                </w14:textFill>
              </w:rPr>
              <w:t>新建</w:t>
            </w:r>
          </w:p>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p>
        </w:tc>
        <w:tc>
          <w:tcPr>
            <w:tcW w:w="326"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sz w:val="24"/>
                <w:szCs w:val="24"/>
                <w14:textFill>
                  <w14:solidFill>
                    <w14:schemeClr w14:val="tx1"/>
                  </w14:solidFill>
                </w14:textFill>
              </w:rPr>
              <w:t>巫溪县城区</w:t>
            </w:r>
          </w:p>
        </w:tc>
        <w:tc>
          <w:tcPr>
            <w:tcW w:w="1607"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sz w:val="24"/>
                <w:szCs w:val="24"/>
                <w14:textFill>
                  <w14:solidFill>
                    <w14:schemeClr w14:val="tx1"/>
                  </w14:solidFill>
                </w14:textFill>
              </w:rPr>
              <w:t>引导商业集聚发展满足各种休闲需求的实现，以建筑群为基础，融合商业零售、商务办公、酒店餐饮、公寓住宅、综合娱乐等核心功能为一体的新型经济聚集体。占地100余亩。</w:t>
            </w:r>
          </w:p>
        </w:tc>
        <w:tc>
          <w:tcPr>
            <w:tcW w:w="608"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sz w:val="24"/>
                <w:szCs w:val="24"/>
                <w14:textFill>
                  <w14:solidFill>
                    <w14:schemeClr w14:val="tx1"/>
                  </w14:solidFill>
                </w14:textFill>
              </w:rPr>
              <w:t>2022—2025</w:t>
            </w:r>
          </w:p>
        </w:tc>
        <w:tc>
          <w:tcPr>
            <w:tcW w:w="507"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sz w:val="24"/>
                <w:szCs w:val="24"/>
                <w14:textFill>
                  <w14:solidFill>
                    <w14:schemeClr w14:val="tx1"/>
                  </w14:solidFill>
                </w14:textFill>
              </w:rPr>
              <w:t>20000</w:t>
            </w:r>
          </w:p>
        </w:tc>
        <w:tc>
          <w:tcPr>
            <w:tcW w:w="481"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县商务委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jc w:val="center"/>
        </w:trPr>
        <w:tc>
          <w:tcPr>
            <w:tcW w:w="310" w:type="pct"/>
            <w:vAlign w:val="center"/>
          </w:tcPr>
          <w:p>
            <w:pPr>
              <w:pStyle w:val="2"/>
              <w:widowControl w:val="0"/>
              <w:adjustRightInd/>
              <w:snapToGrid/>
              <w:spacing w:line="360" w:lineRule="exact"/>
              <w:ind w:firstLine="0" w:firstLineChars="0"/>
              <w:jc w:val="center"/>
              <w:rPr>
                <w:rFonts w:cs="方正仿宋_GBK"/>
                <w:color w:val="000000" w:themeColor="text1"/>
                <w:sz w:val="24"/>
                <w:szCs w:val="24"/>
                <w14:textFill>
                  <w14:solidFill>
                    <w14:schemeClr w14:val="tx1"/>
                  </w14:solidFill>
                </w14:textFill>
              </w:rPr>
            </w:pPr>
            <w:r>
              <w:rPr>
                <w:rFonts w:hint="eastAsia" w:cs="方正仿宋_GBK"/>
                <w:color w:val="000000" w:themeColor="text1"/>
                <w:sz w:val="24"/>
                <w:szCs w:val="24"/>
                <w14:textFill>
                  <w14:solidFill>
                    <w14:schemeClr w14:val="tx1"/>
                  </w14:solidFill>
                </w14:textFill>
              </w:rPr>
              <w:t>4</w:t>
            </w:r>
          </w:p>
        </w:tc>
        <w:tc>
          <w:tcPr>
            <w:tcW w:w="321"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商贸</w:t>
            </w:r>
          </w:p>
        </w:tc>
        <w:tc>
          <w:tcPr>
            <w:tcW w:w="523"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农贸市场升级改造</w:t>
            </w:r>
          </w:p>
        </w:tc>
        <w:tc>
          <w:tcPr>
            <w:tcW w:w="314"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sz w:val="24"/>
                <w:szCs w:val="24"/>
                <w14:textFill>
                  <w14:solidFill>
                    <w14:schemeClr w14:val="tx1"/>
                  </w14:solidFill>
                </w14:textFill>
              </w:rPr>
              <w:t>改造</w:t>
            </w:r>
          </w:p>
        </w:tc>
        <w:tc>
          <w:tcPr>
            <w:tcW w:w="326"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县城乡镇</w:t>
            </w:r>
          </w:p>
        </w:tc>
        <w:tc>
          <w:tcPr>
            <w:tcW w:w="1607"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对县城、乡镇农贸市场、综合服务中心进行升级改造，打造绿色市场。</w:t>
            </w:r>
          </w:p>
        </w:tc>
        <w:tc>
          <w:tcPr>
            <w:tcW w:w="608"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2022—2025</w:t>
            </w:r>
          </w:p>
        </w:tc>
        <w:tc>
          <w:tcPr>
            <w:tcW w:w="507"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1000</w:t>
            </w:r>
          </w:p>
        </w:tc>
        <w:tc>
          <w:tcPr>
            <w:tcW w:w="481"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县商务委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5" w:hRule="atLeast"/>
          <w:jc w:val="center"/>
        </w:trPr>
        <w:tc>
          <w:tcPr>
            <w:tcW w:w="310" w:type="pct"/>
            <w:vAlign w:val="center"/>
          </w:tcPr>
          <w:p>
            <w:pPr>
              <w:pStyle w:val="2"/>
              <w:widowControl w:val="0"/>
              <w:adjustRightInd/>
              <w:snapToGrid/>
              <w:spacing w:line="360" w:lineRule="exact"/>
              <w:ind w:firstLine="0" w:firstLineChars="0"/>
              <w:jc w:val="center"/>
              <w:rPr>
                <w:rFonts w:cs="方正仿宋_GBK"/>
                <w:color w:val="000000" w:themeColor="text1"/>
                <w:sz w:val="24"/>
                <w:szCs w:val="24"/>
                <w14:textFill>
                  <w14:solidFill>
                    <w14:schemeClr w14:val="tx1"/>
                  </w14:solidFill>
                </w14:textFill>
              </w:rPr>
            </w:pPr>
            <w:r>
              <w:rPr>
                <w:rFonts w:hint="eastAsia" w:cs="方正仿宋_GBK"/>
                <w:color w:val="000000" w:themeColor="text1"/>
                <w:sz w:val="24"/>
                <w:szCs w:val="24"/>
                <w14:textFill>
                  <w14:solidFill>
                    <w14:schemeClr w14:val="tx1"/>
                  </w14:solidFill>
                </w14:textFill>
              </w:rPr>
              <w:t>5</w:t>
            </w:r>
          </w:p>
        </w:tc>
        <w:tc>
          <w:tcPr>
            <w:tcW w:w="321"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商贸</w:t>
            </w:r>
          </w:p>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物流</w:t>
            </w:r>
          </w:p>
        </w:tc>
        <w:tc>
          <w:tcPr>
            <w:tcW w:w="523"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sz w:val="24"/>
                <w:szCs w:val="24"/>
                <w14:textFill>
                  <w14:solidFill>
                    <w14:schemeClr w14:val="tx1"/>
                  </w14:solidFill>
                </w14:textFill>
              </w:rPr>
              <w:t>渝东鄂西区域仓储保鲜冷链物流设施建设工程</w:t>
            </w:r>
          </w:p>
        </w:tc>
        <w:tc>
          <w:tcPr>
            <w:tcW w:w="314" w:type="pct"/>
            <w:vAlign w:val="center"/>
          </w:tcPr>
          <w:p>
            <w:pPr>
              <w:spacing w:line="360" w:lineRule="exact"/>
              <w:jc w:val="left"/>
              <w:rPr>
                <w:rFonts w:cs="方正仿宋_GBK"/>
                <w:color w:val="000000" w:themeColor="text1"/>
                <w:sz w:val="24"/>
                <w14:textFill>
                  <w14:solidFill>
                    <w14:schemeClr w14:val="tx1"/>
                  </w14:solidFill>
                </w14:textFill>
              </w:rPr>
            </w:pPr>
            <w:r>
              <w:rPr>
                <w:rFonts w:hint="eastAsia" w:cs="方正仿宋_GBK"/>
                <w:color w:val="000000" w:themeColor="text1"/>
                <w:sz w:val="24"/>
                <w14:textFill>
                  <w14:solidFill>
                    <w14:schemeClr w14:val="tx1"/>
                  </w14:solidFill>
                </w14:textFill>
              </w:rPr>
              <w:t>新建</w:t>
            </w:r>
          </w:p>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p>
        </w:tc>
        <w:tc>
          <w:tcPr>
            <w:tcW w:w="326"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巫溪县城区</w:t>
            </w:r>
          </w:p>
        </w:tc>
        <w:tc>
          <w:tcPr>
            <w:tcW w:w="1607"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到2025年底，建立布局合理、功能完善、实施先进、标准健全、衔接有序、绿色低碳的二三级节点，满足城乡居民人均消费1千克冷链商品需要，并在其他工业产品领域推广应用。</w:t>
            </w:r>
          </w:p>
        </w:tc>
        <w:tc>
          <w:tcPr>
            <w:tcW w:w="608"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2022—2025</w:t>
            </w:r>
          </w:p>
        </w:tc>
        <w:tc>
          <w:tcPr>
            <w:tcW w:w="507"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5000</w:t>
            </w:r>
          </w:p>
        </w:tc>
        <w:tc>
          <w:tcPr>
            <w:tcW w:w="481"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 xml:space="preserve">县商务委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8" w:hRule="atLeast"/>
          <w:jc w:val="center"/>
        </w:trPr>
        <w:tc>
          <w:tcPr>
            <w:tcW w:w="310" w:type="pct"/>
            <w:vAlign w:val="center"/>
          </w:tcPr>
          <w:p>
            <w:pPr>
              <w:pStyle w:val="2"/>
              <w:widowControl w:val="0"/>
              <w:adjustRightInd/>
              <w:snapToGrid/>
              <w:spacing w:line="360" w:lineRule="exact"/>
              <w:ind w:firstLine="0" w:firstLineChars="0"/>
              <w:jc w:val="center"/>
              <w:rPr>
                <w:rFonts w:cs="方正仿宋_GBK"/>
                <w:color w:val="000000" w:themeColor="text1"/>
                <w:sz w:val="24"/>
                <w:szCs w:val="24"/>
                <w14:textFill>
                  <w14:solidFill>
                    <w14:schemeClr w14:val="tx1"/>
                  </w14:solidFill>
                </w14:textFill>
              </w:rPr>
            </w:pPr>
            <w:r>
              <w:rPr>
                <w:rFonts w:hint="eastAsia" w:cs="方正仿宋_GBK"/>
                <w:color w:val="000000" w:themeColor="text1"/>
                <w:sz w:val="24"/>
                <w:szCs w:val="24"/>
                <w14:textFill>
                  <w14:solidFill>
                    <w14:schemeClr w14:val="tx1"/>
                  </w14:solidFill>
                </w14:textFill>
              </w:rPr>
              <w:t>6</w:t>
            </w:r>
          </w:p>
        </w:tc>
        <w:tc>
          <w:tcPr>
            <w:tcW w:w="321"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商贸物流</w:t>
            </w:r>
          </w:p>
        </w:tc>
        <w:tc>
          <w:tcPr>
            <w:tcW w:w="523"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sz w:val="24"/>
                <w:szCs w:val="24"/>
                <w14:textFill>
                  <w14:solidFill>
                    <w14:schemeClr w14:val="tx1"/>
                  </w14:solidFill>
                </w14:textFill>
              </w:rPr>
              <w:t>县域商业体系建设项目</w:t>
            </w:r>
          </w:p>
        </w:tc>
        <w:tc>
          <w:tcPr>
            <w:tcW w:w="314" w:type="pct"/>
            <w:vAlign w:val="center"/>
          </w:tcPr>
          <w:p>
            <w:pPr>
              <w:spacing w:line="360" w:lineRule="exact"/>
              <w:jc w:val="left"/>
              <w:rPr>
                <w:rFonts w:cs="方正仿宋_GBK"/>
                <w:color w:val="000000" w:themeColor="text1"/>
                <w:sz w:val="24"/>
                <w14:textFill>
                  <w14:solidFill>
                    <w14:schemeClr w14:val="tx1"/>
                  </w14:solidFill>
                </w14:textFill>
              </w:rPr>
            </w:pPr>
            <w:r>
              <w:rPr>
                <w:rFonts w:hint="eastAsia" w:cs="方正仿宋_GBK"/>
                <w:color w:val="000000" w:themeColor="text1"/>
                <w:sz w:val="24"/>
                <w14:textFill>
                  <w14:solidFill>
                    <w14:schemeClr w14:val="tx1"/>
                  </w14:solidFill>
                </w14:textFill>
              </w:rPr>
              <w:t>新建</w:t>
            </w:r>
          </w:p>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p>
        </w:tc>
        <w:tc>
          <w:tcPr>
            <w:tcW w:w="326"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县城乡镇</w:t>
            </w:r>
          </w:p>
        </w:tc>
        <w:tc>
          <w:tcPr>
            <w:tcW w:w="1607" w:type="pct"/>
            <w:vAlign w:val="center"/>
          </w:tcPr>
          <w:p>
            <w:pPr>
              <w:pStyle w:val="13"/>
              <w:shd w:val="clear" w:color="auto" w:fill="FFFFFF"/>
              <w:spacing w:line="360" w:lineRule="exact"/>
              <w:rPr>
                <w:rFonts w:ascii="Times New Roman" w:hAnsi="Times New Roman" w:eastAsia="方正仿宋_GBK" w:cs="方正仿宋_GBK"/>
                <w:color w:val="000000" w:themeColor="text1"/>
                <w14:textFill>
                  <w14:solidFill>
                    <w14:schemeClr w14:val="tx1"/>
                  </w14:solidFill>
                </w14:textFill>
              </w:rPr>
            </w:pPr>
            <w:r>
              <w:rPr>
                <w:rFonts w:hint="eastAsia" w:ascii="Times New Roman" w:hAnsi="Times New Roman" w:eastAsia="方正仿宋_GBK" w:cs="方正仿宋_GBK"/>
                <w:color w:val="000000" w:themeColor="text1"/>
                <w:kern w:val="0"/>
                <w14:textFill>
                  <w14:solidFill>
                    <w14:schemeClr w14:val="tx1"/>
                  </w14:solidFill>
                </w14:textFill>
              </w:rPr>
              <w:t>提升改造乡镇商贸中心、流通商贸企业下沉，实现货物、快递共同配送，完善一体化县域商业网络体系，解决最后一公里问题。</w:t>
            </w:r>
          </w:p>
        </w:tc>
        <w:tc>
          <w:tcPr>
            <w:tcW w:w="608"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2022—2025</w:t>
            </w:r>
          </w:p>
        </w:tc>
        <w:tc>
          <w:tcPr>
            <w:tcW w:w="507"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10000</w:t>
            </w:r>
          </w:p>
        </w:tc>
        <w:tc>
          <w:tcPr>
            <w:tcW w:w="481"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县商务委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310" w:type="pct"/>
            <w:vAlign w:val="center"/>
          </w:tcPr>
          <w:p>
            <w:pPr>
              <w:pStyle w:val="2"/>
              <w:widowControl w:val="0"/>
              <w:adjustRightInd/>
              <w:snapToGrid/>
              <w:spacing w:line="360" w:lineRule="exact"/>
              <w:ind w:firstLine="0" w:firstLineChars="0"/>
              <w:jc w:val="center"/>
              <w:rPr>
                <w:rFonts w:cs="方正仿宋_GBK"/>
                <w:color w:val="000000" w:themeColor="text1"/>
                <w:sz w:val="24"/>
                <w:szCs w:val="24"/>
                <w14:textFill>
                  <w14:solidFill>
                    <w14:schemeClr w14:val="tx1"/>
                  </w14:solidFill>
                </w14:textFill>
              </w:rPr>
            </w:pPr>
            <w:r>
              <w:rPr>
                <w:rFonts w:hint="eastAsia" w:cs="方正仿宋_GBK"/>
                <w:color w:val="000000" w:themeColor="text1"/>
                <w:sz w:val="24"/>
                <w:szCs w:val="24"/>
                <w14:textFill>
                  <w14:solidFill>
                    <w14:schemeClr w14:val="tx1"/>
                  </w14:solidFill>
                </w14:textFill>
              </w:rPr>
              <w:t>7</w:t>
            </w:r>
          </w:p>
        </w:tc>
        <w:tc>
          <w:tcPr>
            <w:tcW w:w="321"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商贸</w:t>
            </w:r>
          </w:p>
        </w:tc>
        <w:tc>
          <w:tcPr>
            <w:tcW w:w="523"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sz w:val="24"/>
                <w:szCs w:val="24"/>
                <w14:textFill>
                  <w14:solidFill>
                    <w14:schemeClr w14:val="tx1"/>
                  </w14:solidFill>
                </w14:textFill>
              </w:rPr>
              <w:t>巫溪电商产业园</w:t>
            </w:r>
          </w:p>
        </w:tc>
        <w:tc>
          <w:tcPr>
            <w:tcW w:w="314"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新建</w:t>
            </w:r>
          </w:p>
        </w:tc>
        <w:tc>
          <w:tcPr>
            <w:tcW w:w="326"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巫溪县城区</w:t>
            </w:r>
          </w:p>
        </w:tc>
        <w:tc>
          <w:tcPr>
            <w:tcW w:w="1607"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sz w:val="24"/>
                <w:szCs w:val="24"/>
                <w14:textFill>
                  <w14:solidFill>
                    <w14:schemeClr w14:val="tx1"/>
                  </w14:solidFill>
                </w14:textFill>
              </w:rPr>
              <w:t>建设集巫溪县电商公共服务中心、产业孵化、巫溪县农优特产品综合展销为一体的综合电商产业园。</w:t>
            </w:r>
          </w:p>
        </w:tc>
        <w:tc>
          <w:tcPr>
            <w:tcW w:w="608"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2022—2025</w:t>
            </w:r>
          </w:p>
        </w:tc>
        <w:tc>
          <w:tcPr>
            <w:tcW w:w="507"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3000</w:t>
            </w:r>
          </w:p>
        </w:tc>
        <w:tc>
          <w:tcPr>
            <w:tcW w:w="481"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县商务委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310" w:type="pct"/>
            <w:vAlign w:val="center"/>
          </w:tcPr>
          <w:p>
            <w:pPr>
              <w:pStyle w:val="2"/>
              <w:widowControl w:val="0"/>
              <w:adjustRightInd/>
              <w:snapToGrid/>
              <w:spacing w:line="360" w:lineRule="exact"/>
              <w:ind w:firstLine="0" w:firstLineChars="0"/>
              <w:jc w:val="center"/>
              <w:rPr>
                <w:rFonts w:cs="方正仿宋_GBK"/>
                <w:color w:val="000000" w:themeColor="text1"/>
                <w:sz w:val="24"/>
                <w:szCs w:val="24"/>
                <w14:textFill>
                  <w14:solidFill>
                    <w14:schemeClr w14:val="tx1"/>
                  </w14:solidFill>
                </w14:textFill>
              </w:rPr>
            </w:pPr>
            <w:r>
              <w:rPr>
                <w:rFonts w:hint="eastAsia" w:cs="方正仿宋_GBK"/>
                <w:color w:val="000000" w:themeColor="text1"/>
                <w:sz w:val="24"/>
                <w:szCs w:val="24"/>
                <w14:textFill>
                  <w14:solidFill>
                    <w14:schemeClr w14:val="tx1"/>
                  </w14:solidFill>
                </w14:textFill>
              </w:rPr>
              <w:t>8</w:t>
            </w:r>
          </w:p>
        </w:tc>
        <w:tc>
          <w:tcPr>
            <w:tcW w:w="321"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商贸</w:t>
            </w:r>
          </w:p>
        </w:tc>
        <w:tc>
          <w:tcPr>
            <w:tcW w:w="523"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sz w:val="24"/>
                <w:szCs w:val="24"/>
                <w14:textFill>
                  <w14:solidFill>
                    <w14:schemeClr w14:val="tx1"/>
                  </w14:solidFill>
                </w14:textFill>
              </w:rPr>
              <w:t>巫溪县再生资源回收分拣中心建设项目</w:t>
            </w:r>
          </w:p>
        </w:tc>
        <w:tc>
          <w:tcPr>
            <w:tcW w:w="314" w:type="pct"/>
            <w:vAlign w:val="center"/>
          </w:tcPr>
          <w:p>
            <w:pPr>
              <w:spacing w:line="360" w:lineRule="exact"/>
              <w:jc w:val="left"/>
              <w:rPr>
                <w:rFonts w:cs="方正仿宋_GBK"/>
                <w:color w:val="000000" w:themeColor="text1"/>
                <w:sz w:val="24"/>
                <w14:textFill>
                  <w14:solidFill>
                    <w14:schemeClr w14:val="tx1"/>
                  </w14:solidFill>
                </w14:textFill>
              </w:rPr>
            </w:pPr>
            <w:r>
              <w:rPr>
                <w:rFonts w:hint="eastAsia" w:cs="方正仿宋_GBK"/>
                <w:color w:val="000000" w:themeColor="text1"/>
                <w:sz w:val="24"/>
                <w14:textFill>
                  <w14:solidFill>
                    <w14:schemeClr w14:val="tx1"/>
                  </w14:solidFill>
                </w14:textFill>
              </w:rPr>
              <w:t>新建</w:t>
            </w:r>
          </w:p>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p>
        </w:tc>
        <w:tc>
          <w:tcPr>
            <w:tcW w:w="326"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巫溪县城区</w:t>
            </w:r>
          </w:p>
        </w:tc>
        <w:tc>
          <w:tcPr>
            <w:tcW w:w="1607"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占地160亩。集分拣、仓储、初加工、交易、信息收集发布、办公区、员工生活区、废旧汽车拆解于一体的</w:t>
            </w:r>
            <w:r>
              <w:rPr>
                <w:rFonts w:hint="eastAsia" w:cs="方正仿宋_GBK"/>
                <w:color w:val="000000" w:themeColor="text1"/>
                <w:sz w:val="24"/>
                <w:szCs w:val="24"/>
                <w14:textFill>
                  <w14:solidFill>
                    <w14:schemeClr w14:val="tx1"/>
                  </w14:solidFill>
                </w14:textFill>
              </w:rPr>
              <w:t>再生资源回收分拣中心。</w:t>
            </w:r>
          </w:p>
        </w:tc>
        <w:tc>
          <w:tcPr>
            <w:tcW w:w="608"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2022—2025</w:t>
            </w:r>
          </w:p>
        </w:tc>
        <w:tc>
          <w:tcPr>
            <w:tcW w:w="507"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8000</w:t>
            </w:r>
          </w:p>
        </w:tc>
        <w:tc>
          <w:tcPr>
            <w:tcW w:w="481"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县商务委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8" w:hRule="atLeast"/>
          <w:jc w:val="center"/>
        </w:trPr>
        <w:tc>
          <w:tcPr>
            <w:tcW w:w="310" w:type="pct"/>
            <w:vAlign w:val="center"/>
          </w:tcPr>
          <w:p>
            <w:pPr>
              <w:pStyle w:val="2"/>
              <w:widowControl w:val="0"/>
              <w:adjustRightInd/>
              <w:snapToGrid/>
              <w:spacing w:line="360" w:lineRule="exact"/>
              <w:ind w:firstLine="0" w:firstLineChars="0"/>
              <w:jc w:val="center"/>
              <w:rPr>
                <w:rFonts w:cs="方正仿宋_GBK"/>
                <w:color w:val="000000" w:themeColor="text1"/>
                <w:sz w:val="24"/>
                <w:szCs w:val="24"/>
                <w14:textFill>
                  <w14:solidFill>
                    <w14:schemeClr w14:val="tx1"/>
                  </w14:solidFill>
                </w14:textFill>
              </w:rPr>
            </w:pPr>
            <w:r>
              <w:rPr>
                <w:rFonts w:hint="eastAsia" w:cs="方正仿宋_GBK"/>
                <w:color w:val="000000" w:themeColor="text1"/>
                <w:sz w:val="24"/>
                <w:szCs w:val="24"/>
                <w14:textFill>
                  <w14:solidFill>
                    <w14:schemeClr w14:val="tx1"/>
                  </w14:solidFill>
                </w14:textFill>
              </w:rPr>
              <w:t>9</w:t>
            </w:r>
          </w:p>
        </w:tc>
        <w:tc>
          <w:tcPr>
            <w:tcW w:w="321"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商贸</w:t>
            </w:r>
          </w:p>
        </w:tc>
        <w:tc>
          <w:tcPr>
            <w:tcW w:w="523"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城市商圈改造提升项目</w:t>
            </w:r>
          </w:p>
        </w:tc>
        <w:tc>
          <w:tcPr>
            <w:tcW w:w="314" w:type="pct"/>
            <w:vAlign w:val="center"/>
          </w:tcPr>
          <w:p>
            <w:pPr>
              <w:spacing w:line="360" w:lineRule="exact"/>
              <w:jc w:val="left"/>
              <w:rPr>
                <w:rFonts w:cs="方正仿宋_GBK"/>
                <w:color w:val="000000" w:themeColor="text1"/>
                <w:sz w:val="24"/>
                <w14:textFill>
                  <w14:solidFill>
                    <w14:schemeClr w14:val="tx1"/>
                  </w14:solidFill>
                </w14:textFill>
              </w:rPr>
            </w:pPr>
            <w:r>
              <w:rPr>
                <w:rFonts w:hint="eastAsia" w:cs="方正仿宋_GBK"/>
                <w:color w:val="000000" w:themeColor="text1"/>
                <w:sz w:val="24"/>
                <w14:textFill>
                  <w14:solidFill>
                    <w14:schemeClr w14:val="tx1"/>
                  </w14:solidFill>
                </w14:textFill>
              </w:rPr>
              <w:t>新建</w:t>
            </w:r>
          </w:p>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改造</w:t>
            </w:r>
          </w:p>
        </w:tc>
        <w:tc>
          <w:tcPr>
            <w:tcW w:w="326"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巫溪县城区</w:t>
            </w:r>
          </w:p>
        </w:tc>
        <w:tc>
          <w:tcPr>
            <w:tcW w:w="1607"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优化现有城市商业业态，优化商圈交通布局，打造智慧商圈。对水园商城等提档升级。</w:t>
            </w:r>
          </w:p>
        </w:tc>
        <w:tc>
          <w:tcPr>
            <w:tcW w:w="608"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2022—2025</w:t>
            </w:r>
          </w:p>
        </w:tc>
        <w:tc>
          <w:tcPr>
            <w:tcW w:w="507"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10000</w:t>
            </w:r>
          </w:p>
        </w:tc>
        <w:tc>
          <w:tcPr>
            <w:tcW w:w="481"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县商务委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8" w:hRule="atLeast"/>
          <w:jc w:val="center"/>
        </w:trPr>
        <w:tc>
          <w:tcPr>
            <w:tcW w:w="310" w:type="pct"/>
            <w:vAlign w:val="center"/>
          </w:tcPr>
          <w:p>
            <w:pPr>
              <w:pStyle w:val="2"/>
              <w:widowControl w:val="0"/>
              <w:adjustRightInd/>
              <w:snapToGrid/>
              <w:spacing w:line="360" w:lineRule="exact"/>
              <w:ind w:firstLine="0" w:firstLineChars="0"/>
              <w:jc w:val="center"/>
              <w:rPr>
                <w:rFonts w:cs="方正仿宋_GBK"/>
                <w:color w:val="000000" w:themeColor="text1"/>
                <w:sz w:val="24"/>
                <w:szCs w:val="24"/>
                <w14:textFill>
                  <w14:solidFill>
                    <w14:schemeClr w14:val="tx1"/>
                  </w14:solidFill>
                </w14:textFill>
              </w:rPr>
            </w:pPr>
            <w:r>
              <w:rPr>
                <w:rFonts w:hint="eastAsia" w:cs="方正仿宋_GBK"/>
                <w:color w:val="000000" w:themeColor="text1"/>
                <w:sz w:val="24"/>
                <w:szCs w:val="24"/>
                <w14:textFill>
                  <w14:solidFill>
                    <w14:schemeClr w14:val="tx1"/>
                  </w14:solidFill>
                </w14:textFill>
              </w:rPr>
              <w:t>10</w:t>
            </w:r>
          </w:p>
        </w:tc>
        <w:tc>
          <w:tcPr>
            <w:tcW w:w="321" w:type="pct"/>
            <w:vAlign w:val="center"/>
          </w:tcPr>
          <w:p>
            <w:pPr>
              <w:pStyle w:val="2"/>
              <w:widowControl w:val="0"/>
              <w:adjustRightInd/>
              <w:snapToGrid/>
              <w:spacing w:line="360" w:lineRule="exact"/>
              <w:ind w:firstLine="0" w:firstLineChars="0"/>
              <w:rPr>
                <w:rFonts w:cs="方正仿宋_GBK"/>
                <w:color w:val="000000" w:themeColor="text1"/>
                <w:kern w:val="2"/>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商贸</w:t>
            </w:r>
          </w:p>
        </w:tc>
        <w:tc>
          <w:tcPr>
            <w:tcW w:w="523" w:type="pct"/>
            <w:vAlign w:val="center"/>
          </w:tcPr>
          <w:p>
            <w:pPr>
              <w:pStyle w:val="2"/>
              <w:widowControl w:val="0"/>
              <w:adjustRightInd/>
              <w:snapToGrid/>
              <w:spacing w:line="360" w:lineRule="exact"/>
              <w:ind w:firstLine="0" w:firstLineChars="0"/>
              <w:rPr>
                <w:rFonts w:cs="方正仿宋_GBK"/>
                <w:color w:val="000000" w:themeColor="text1"/>
                <w:kern w:val="2"/>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大宁古城烤鱼一条街</w:t>
            </w:r>
          </w:p>
        </w:tc>
        <w:tc>
          <w:tcPr>
            <w:tcW w:w="314" w:type="pct"/>
            <w:vAlign w:val="center"/>
          </w:tcPr>
          <w:p>
            <w:pPr>
              <w:spacing w:line="360" w:lineRule="exact"/>
              <w:jc w:val="left"/>
              <w:rPr>
                <w:rFonts w:cs="方正仿宋_GBK"/>
                <w:color w:val="000000" w:themeColor="text1"/>
                <w:sz w:val="24"/>
                <w14:textFill>
                  <w14:solidFill>
                    <w14:schemeClr w14:val="tx1"/>
                  </w14:solidFill>
                </w14:textFill>
              </w:rPr>
            </w:pPr>
            <w:r>
              <w:rPr>
                <w:rFonts w:hint="eastAsia" w:cs="方正仿宋_GBK"/>
                <w:color w:val="000000" w:themeColor="text1"/>
                <w:sz w:val="24"/>
                <w14:textFill>
                  <w14:solidFill>
                    <w14:schemeClr w14:val="tx1"/>
                  </w14:solidFill>
                </w14:textFill>
              </w:rPr>
              <w:t>新建</w:t>
            </w:r>
          </w:p>
          <w:p>
            <w:pPr>
              <w:pStyle w:val="2"/>
              <w:widowControl w:val="0"/>
              <w:adjustRightInd/>
              <w:snapToGrid/>
              <w:spacing w:line="360" w:lineRule="exact"/>
              <w:ind w:firstLine="0" w:firstLineChars="0"/>
              <w:rPr>
                <w:rFonts w:cs="方正仿宋_GBK"/>
                <w:color w:val="000000" w:themeColor="text1"/>
                <w:kern w:val="2"/>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改造</w:t>
            </w:r>
          </w:p>
        </w:tc>
        <w:tc>
          <w:tcPr>
            <w:tcW w:w="326" w:type="pct"/>
            <w:vAlign w:val="center"/>
          </w:tcPr>
          <w:p>
            <w:pPr>
              <w:pStyle w:val="2"/>
              <w:widowControl w:val="0"/>
              <w:adjustRightInd/>
              <w:snapToGrid/>
              <w:spacing w:line="360" w:lineRule="exact"/>
              <w:ind w:firstLine="0" w:firstLineChars="0"/>
              <w:rPr>
                <w:rFonts w:cs="方正仿宋_GBK"/>
                <w:color w:val="000000" w:themeColor="text1"/>
                <w:kern w:val="2"/>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巫溪县城区</w:t>
            </w:r>
          </w:p>
        </w:tc>
        <w:tc>
          <w:tcPr>
            <w:tcW w:w="1607" w:type="pct"/>
            <w:vAlign w:val="center"/>
          </w:tcPr>
          <w:p>
            <w:pPr>
              <w:pStyle w:val="2"/>
              <w:widowControl w:val="0"/>
              <w:adjustRightInd/>
              <w:snapToGrid/>
              <w:spacing w:line="360" w:lineRule="exact"/>
              <w:ind w:firstLine="0" w:firstLineChars="0"/>
              <w:rPr>
                <w:rFonts w:cs="方正仿宋_GBK"/>
                <w:color w:val="000000" w:themeColor="text1"/>
                <w:kern w:val="2"/>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打造巫溪城市美食名片，大宁古城烤鱼一条街总长800米，总占地10亩，新建烤鱼标杆店。</w:t>
            </w:r>
          </w:p>
        </w:tc>
        <w:tc>
          <w:tcPr>
            <w:tcW w:w="608" w:type="pct"/>
            <w:vAlign w:val="center"/>
          </w:tcPr>
          <w:p>
            <w:pPr>
              <w:pStyle w:val="2"/>
              <w:widowControl w:val="0"/>
              <w:adjustRightInd/>
              <w:snapToGrid/>
              <w:spacing w:line="360" w:lineRule="exact"/>
              <w:ind w:firstLine="0" w:firstLineChars="0"/>
              <w:rPr>
                <w:rFonts w:cs="方正仿宋_GBK"/>
                <w:color w:val="000000" w:themeColor="text1"/>
                <w:kern w:val="2"/>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2022—2025</w:t>
            </w:r>
          </w:p>
        </w:tc>
        <w:tc>
          <w:tcPr>
            <w:tcW w:w="507" w:type="pct"/>
            <w:vAlign w:val="center"/>
          </w:tcPr>
          <w:p>
            <w:pPr>
              <w:pStyle w:val="2"/>
              <w:widowControl w:val="0"/>
              <w:adjustRightInd/>
              <w:snapToGrid/>
              <w:spacing w:line="360" w:lineRule="exact"/>
              <w:ind w:firstLine="0" w:firstLineChars="0"/>
              <w:rPr>
                <w:rFonts w:cs="方正仿宋_GBK"/>
                <w:color w:val="000000" w:themeColor="text1"/>
                <w:kern w:val="2"/>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5000</w:t>
            </w:r>
          </w:p>
        </w:tc>
        <w:tc>
          <w:tcPr>
            <w:tcW w:w="481" w:type="pct"/>
            <w:vAlign w:val="center"/>
          </w:tcPr>
          <w:p>
            <w:pPr>
              <w:pStyle w:val="2"/>
              <w:widowControl w:val="0"/>
              <w:adjustRightInd/>
              <w:snapToGrid/>
              <w:spacing w:line="360" w:lineRule="exact"/>
              <w:ind w:firstLine="0" w:firstLineChars="0"/>
              <w:rPr>
                <w:rFonts w:cs="方正仿宋_GBK"/>
                <w:color w:val="000000" w:themeColor="text1"/>
                <w:kern w:val="2"/>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 xml:space="preserve">县商务委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jc w:val="center"/>
        </w:trPr>
        <w:tc>
          <w:tcPr>
            <w:tcW w:w="310" w:type="pct"/>
            <w:vAlign w:val="center"/>
          </w:tcPr>
          <w:p>
            <w:pPr>
              <w:pStyle w:val="2"/>
              <w:widowControl w:val="0"/>
              <w:adjustRightInd/>
              <w:snapToGrid/>
              <w:spacing w:line="360" w:lineRule="exact"/>
              <w:ind w:firstLine="0" w:firstLineChars="0"/>
              <w:jc w:val="center"/>
              <w:rPr>
                <w:rFonts w:cs="方正仿宋_GBK"/>
                <w:color w:val="000000" w:themeColor="text1"/>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11</w:t>
            </w:r>
          </w:p>
        </w:tc>
        <w:tc>
          <w:tcPr>
            <w:tcW w:w="321"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商贸</w:t>
            </w:r>
          </w:p>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p>
        </w:tc>
        <w:tc>
          <w:tcPr>
            <w:tcW w:w="523"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sz w:val="24"/>
                <w:szCs w:val="24"/>
                <w14:textFill>
                  <w14:solidFill>
                    <w14:schemeClr w14:val="tx1"/>
                  </w14:solidFill>
                </w14:textFill>
              </w:rPr>
              <w:t>渝陕鄂川边贸二手车交易市场建设项目</w:t>
            </w:r>
          </w:p>
        </w:tc>
        <w:tc>
          <w:tcPr>
            <w:tcW w:w="314" w:type="pct"/>
            <w:vAlign w:val="center"/>
          </w:tcPr>
          <w:p>
            <w:pPr>
              <w:spacing w:line="360" w:lineRule="exact"/>
              <w:jc w:val="left"/>
              <w:rPr>
                <w:rFonts w:cs="方正仿宋_GBK"/>
                <w:color w:val="000000" w:themeColor="text1"/>
                <w:sz w:val="24"/>
                <w14:textFill>
                  <w14:solidFill>
                    <w14:schemeClr w14:val="tx1"/>
                  </w14:solidFill>
                </w14:textFill>
              </w:rPr>
            </w:pPr>
            <w:r>
              <w:rPr>
                <w:rFonts w:hint="eastAsia" w:cs="方正仿宋_GBK"/>
                <w:color w:val="000000" w:themeColor="text1"/>
                <w:sz w:val="24"/>
                <w14:textFill>
                  <w14:solidFill>
                    <w14:schemeClr w14:val="tx1"/>
                  </w14:solidFill>
                </w14:textFill>
              </w:rPr>
              <w:t>新建</w:t>
            </w:r>
          </w:p>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p>
        </w:tc>
        <w:tc>
          <w:tcPr>
            <w:tcW w:w="326"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巫溪县城区</w:t>
            </w:r>
          </w:p>
        </w:tc>
        <w:tc>
          <w:tcPr>
            <w:tcW w:w="1607"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sz w:val="24"/>
                <w:szCs w:val="24"/>
                <w14:textFill>
                  <w14:solidFill>
                    <w14:schemeClr w14:val="tx1"/>
                  </w14:solidFill>
                </w14:textFill>
              </w:rPr>
              <w:t>项目总用地面积约为50亩，集二手车交易、置换，售后服务（保养、维修、汽车之友交际活动）等一体的二手车交易市场。</w:t>
            </w:r>
          </w:p>
        </w:tc>
        <w:tc>
          <w:tcPr>
            <w:tcW w:w="608"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2022—2025</w:t>
            </w:r>
          </w:p>
        </w:tc>
        <w:tc>
          <w:tcPr>
            <w:tcW w:w="507"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2000</w:t>
            </w:r>
          </w:p>
        </w:tc>
        <w:tc>
          <w:tcPr>
            <w:tcW w:w="481" w:type="pct"/>
            <w:vAlign w:val="center"/>
          </w:tcPr>
          <w:p>
            <w:pPr>
              <w:pStyle w:val="2"/>
              <w:widowControl w:val="0"/>
              <w:adjustRightInd/>
              <w:snapToGrid/>
              <w:spacing w:line="360" w:lineRule="exact"/>
              <w:ind w:firstLine="0" w:firstLineChars="0"/>
              <w:rPr>
                <w:rFonts w:cs="方正仿宋_GBK"/>
                <w:color w:val="000000" w:themeColor="text1"/>
                <w:sz w:val="24"/>
                <w:szCs w:val="24"/>
                <w14:textFill>
                  <w14:solidFill>
                    <w14:schemeClr w14:val="tx1"/>
                  </w14:solidFill>
                </w14:textFill>
              </w:rPr>
            </w:pPr>
            <w:r>
              <w:rPr>
                <w:rFonts w:hint="eastAsia" w:cs="方正仿宋_GBK"/>
                <w:color w:val="000000" w:themeColor="text1"/>
                <w:kern w:val="2"/>
                <w:sz w:val="24"/>
                <w:szCs w:val="24"/>
                <w14:textFill>
                  <w14:solidFill>
                    <w14:schemeClr w14:val="tx1"/>
                  </w14:solidFill>
                </w14:textFill>
              </w:rPr>
              <w:t>县商务委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310" w:type="pct"/>
            <w:vAlign w:val="center"/>
          </w:tcPr>
          <w:p>
            <w:pPr>
              <w:spacing w:line="360" w:lineRule="exact"/>
              <w:jc w:val="center"/>
              <w:rPr>
                <w:rFonts w:cs="方正仿宋_GBK"/>
                <w:color w:val="000000" w:themeColor="text1"/>
                <w:sz w:val="24"/>
                <w14:textFill>
                  <w14:solidFill>
                    <w14:schemeClr w14:val="tx1"/>
                  </w14:solidFill>
                </w14:textFill>
              </w:rPr>
            </w:pPr>
            <w:r>
              <w:rPr>
                <w:rFonts w:hint="eastAsia" w:cs="方正仿宋_GBK"/>
                <w:color w:val="000000" w:themeColor="text1"/>
                <w:sz w:val="24"/>
                <w14:textFill>
                  <w14:solidFill>
                    <w14:schemeClr w14:val="tx1"/>
                  </w14:solidFill>
                </w14:textFill>
              </w:rPr>
              <w:t>12</w:t>
            </w:r>
          </w:p>
        </w:tc>
        <w:tc>
          <w:tcPr>
            <w:tcW w:w="321" w:type="pct"/>
            <w:vAlign w:val="center"/>
          </w:tcPr>
          <w:p>
            <w:pPr>
              <w:spacing w:line="360" w:lineRule="exact"/>
              <w:rPr>
                <w:rFonts w:cs="方正仿宋_GBK"/>
                <w:color w:val="000000" w:themeColor="text1"/>
                <w:sz w:val="24"/>
                <w14:textFill>
                  <w14:solidFill>
                    <w14:schemeClr w14:val="tx1"/>
                  </w14:solidFill>
                </w14:textFill>
              </w:rPr>
            </w:pPr>
            <w:r>
              <w:rPr>
                <w:rFonts w:hint="eastAsia" w:cs="方正仿宋_GBK"/>
                <w:color w:val="000000" w:themeColor="text1"/>
                <w:sz w:val="24"/>
                <w14:textFill>
                  <w14:solidFill>
                    <w14:schemeClr w14:val="tx1"/>
                  </w14:solidFill>
                </w14:textFill>
              </w:rPr>
              <w:t>商贸</w:t>
            </w:r>
          </w:p>
        </w:tc>
        <w:tc>
          <w:tcPr>
            <w:tcW w:w="523" w:type="pct"/>
            <w:vAlign w:val="center"/>
          </w:tcPr>
          <w:p>
            <w:pPr>
              <w:spacing w:line="360" w:lineRule="exact"/>
              <w:rPr>
                <w:rFonts w:cs="方正仿宋_GBK"/>
                <w:color w:val="000000" w:themeColor="text1"/>
                <w:sz w:val="24"/>
                <w14:textFill>
                  <w14:solidFill>
                    <w14:schemeClr w14:val="tx1"/>
                  </w14:solidFill>
                </w14:textFill>
              </w:rPr>
            </w:pPr>
            <w:r>
              <w:rPr>
                <w:rFonts w:hint="eastAsia" w:cs="方正仿宋_GBK"/>
                <w:color w:val="000000" w:themeColor="text1"/>
                <w:sz w:val="24"/>
                <w14:textFill>
                  <w14:solidFill>
                    <w14:schemeClr w14:val="tx1"/>
                  </w14:solidFill>
                </w14:textFill>
              </w:rPr>
              <w:t>渝陕鄂川农特产品批发交易市场</w:t>
            </w:r>
          </w:p>
        </w:tc>
        <w:tc>
          <w:tcPr>
            <w:tcW w:w="314" w:type="pct"/>
            <w:vAlign w:val="center"/>
          </w:tcPr>
          <w:p>
            <w:pPr>
              <w:spacing w:line="360" w:lineRule="exact"/>
              <w:rPr>
                <w:rFonts w:cs="方正仿宋_GBK"/>
                <w:color w:val="000000" w:themeColor="text1"/>
                <w:sz w:val="24"/>
                <w14:textFill>
                  <w14:solidFill>
                    <w14:schemeClr w14:val="tx1"/>
                  </w14:solidFill>
                </w14:textFill>
              </w:rPr>
            </w:pPr>
            <w:r>
              <w:rPr>
                <w:rFonts w:hint="eastAsia" w:cs="方正仿宋_GBK"/>
                <w:color w:val="000000" w:themeColor="text1"/>
                <w:sz w:val="24"/>
                <w14:textFill>
                  <w14:solidFill>
                    <w14:schemeClr w14:val="tx1"/>
                  </w14:solidFill>
                </w14:textFill>
              </w:rPr>
              <w:t>新建</w:t>
            </w:r>
          </w:p>
        </w:tc>
        <w:tc>
          <w:tcPr>
            <w:tcW w:w="326" w:type="pct"/>
            <w:vAlign w:val="center"/>
          </w:tcPr>
          <w:p>
            <w:pPr>
              <w:spacing w:line="360" w:lineRule="exact"/>
              <w:jc w:val="center"/>
              <w:rPr>
                <w:rFonts w:cs="方正仿宋_GBK"/>
                <w:color w:val="000000" w:themeColor="text1"/>
                <w:sz w:val="24"/>
                <w14:textFill>
                  <w14:solidFill>
                    <w14:schemeClr w14:val="tx1"/>
                  </w14:solidFill>
                </w14:textFill>
              </w:rPr>
            </w:pPr>
            <w:r>
              <w:rPr>
                <w:rFonts w:hint="eastAsia" w:cs="方正仿宋_GBK"/>
                <w:color w:val="000000" w:themeColor="text1"/>
                <w:sz w:val="24"/>
                <w14:textFill>
                  <w14:solidFill>
                    <w14:schemeClr w14:val="tx1"/>
                  </w14:solidFill>
                </w14:textFill>
              </w:rPr>
              <w:t>巫溪县城区</w:t>
            </w:r>
          </w:p>
        </w:tc>
        <w:tc>
          <w:tcPr>
            <w:tcW w:w="1607" w:type="pct"/>
            <w:vAlign w:val="center"/>
          </w:tcPr>
          <w:p>
            <w:pPr>
              <w:spacing w:line="360" w:lineRule="exact"/>
              <w:rPr>
                <w:rFonts w:cs="方正仿宋_GBK"/>
                <w:color w:val="000000" w:themeColor="text1"/>
                <w:sz w:val="24"/>
                <w14:textFill>
                  <w14:solidFill>
                    <w14:schemeClr w14:val="tx1"/>
                  </w14:solidFill>
                </w14:textFill>
              </w:rPr>
            </w:pPr>
            <w:r>
              <w:rPr>
                <w:rFonts w:hint="eastAsia" w:cs="方正仿宋_GBK"/>
                <w:color w:val="000000" w:themeColor="text1"/>
                <w:sz w:val="24"/>
                <w14:textFill>
                  <w14:solidFill>
                    <w14:schemeClr w14:val="tx1"/>
                  </w14:solidFill>
                </w14:textFill>
              </w:rPr>
              <w:t xml:space="preserve">建设综合批发市场20000平方米，形成集农产品批发、小商品批发、冷链物流及农产品产后商品化处理为一体的综合批发交易市场。 </w:t>
            </w:r>
          </w:p>
        </w:tc>
        <w:tc>
          <w:tcPr>
            <w:tcW w:w="608" w:type="pct"/>
            <w:vAlign w:val="center"/>
          </w:tcPr>
          <w:p>
            <w:pPr>
              <w:spacing w:line="360" w:lineRule="exact"/>
              <w:rPr>
                <w:rFonts w:cs="方正仿宋_GBK"/>
                <w:color w:val="000000" w:themeColor="text1"/>
                <w:sz w:val="24"/>
                <w14:textFill>
                  <w14:solidFill>
                    <w14:schemeClr w14:val="tx1"/>
                  </w14:solidFill>
                </w14:textFill>
              </w:rPr>
            </w:pPr>
            <w:r>
              <w:rPr>
                <w:rFonts w:hint="eastAsia" w:cs="方正仿宋_GBK"/>
                <w:color w:val="000000" w:themeColor="text1"/>
                <w:sz w:val="24"/>
                <w14:textFill>
                  <w14:solidFill>
                    <w14:schemeClr w14:val="tx1"/>
                  </w14:solidFill>
                </w14:textFill>
              </w:rPr>
              <w:t>2022—2025</w:t>
            </w:r>
          </w:p>
        </w:tc>
        <w:tc>
          <w:tcPr>
            <w:tcW w:w="507" w:type="pct"/>
            <w:vAlign w:val="center"/>
          </w:tcPr>
          <w:p>
            <w:pPr>
              <w:spacing w:line="360" w:lineRule="exact"/>
              <w:rPr>
                <w:rFonts w:cs="方正仿宋_GBK"/>
                <w:color w:val="000000" w:themeColor="text1"/>
                <w:sz w:val="24"/>
                <w14:textFill>
                  <w14:solidFill>
                    <w14:schemeClr w14:val="tx1"/>
                  </w14:solidFill>
                </w14:textFill>
              </w:rPr>
            </w:pPr>
            <w:r>
              <w:rPr>
                <w:rFonts w:hint="eastAsia" w:cs="方正仿宋_GBK"/>
                <w:color w:val="000000" w:themeColor="text1"/>
                <w:sz w:val="24"/>
                <w14:textFill>
                  <w14:solidFill>
                    <w14:schemeClr w14:val="tx1"/>
                  </w14:solidFill>
                </w14:textFill>
              </w:rPr>
              <w:t>5000</w:t>
            </w:r>
          </w:p>
        </w:tc>
        <w:tc>
          <w:tcPr>
            <w:tcW w:w="481" w:type="pct"/>
            <w:vAlign w:val="center"/>
          </w:tcPr>
          <w:p>
            <w:pPr>
              <w:spacing w:line="360" w:lineRule="exact"/>
              <w:rPr>
                <w:rFonts w:cs="方正仿宋_GBK"/>
                <w:color w:val="000000" w:themeColor="text1"/>
                <w:sz w:val="24"/>
                <w14:textFill>
                  <w14:solidFill>
                    <w14:schemeClr w14:val="tx1"/>
                  </w14:solidFill>
                </w14:textFill>
              </w:rPr>
            </w:pPr>
            <w:r>
              <w:rPr>
                <w:rFonts w:hint="eastAsia" w:cs="方正仿宋_GBK"/>
                <w:color w:val="000000" w:themeColor="text1"/>
                <w:sz w:val="24"/>
                <w14:textFill>
                  <w14:solidFill>
                    <w14:schemeClr w14:val="tx1"/>
                  </w14:solidFill>
                </w14:textFill>
              </w:rPr>
              <w:t>县商务委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jc w:val="center"/>
        </w:trPr>
        <w:tc>
          <w:tcPr>
            <w:tcW w:w="310" w:type="pct"/>
            <w:vAlign w:val="center"/>
          </w:tcPr>
          <w:p>
            <w:pPr>
              <w:spacing w:line="360" w:lineRule="exact"/>
              <w:jc w:val="center"/>
              <w:rPr>
                <w:rFonts w:cs="方正仿宋_GBK"/>
                <w:color w:val="000000" w:themeColor="text1"/>
                <w:sz w:val="24"/>
                <w14:textFill>
                  <w14:solidFill>
                    <w14:schemeClr w14:val="tx1"/>
                  </w14:solidFill>
                </w14:textFill>
              </w:rPr>
            </w:pPr>
            <w:r>
              <w:rPr>
                <w:rFonts w:hint="eastAsia" w:cs="方正仿宋_GBK"/>
                <w:color w:val="000000" w:themeColor="text1"/>
                <w:sz w:val="24"/>
                <w14:textFill>
                  <w14:solidFill>
                    <w14:schemeClr w14:val="tx1"/>
                  </w14:solidFill>
                </w14:textFill>
              </w:rPr>
              <w:t>13</w:t>
            </w:r>
          </w:p>
        </w:tc>
        <w:tc>
          <w:tcPr>
            <w:tcW w:w="321" w:type="pct"/>
            <w:vAlign w:val="center"/>
          </w:tcPr>
          <w:p>
            <w:pPr>
              <w:spacing w:line="360" w:lineRule="exact"/>
              <w:rPr>
                <w:rFonts w:cs="方正仿宋_GBK"/>
                <w:color w:val="000000" w:themeColor="text1"/>
                <w:sz w:val="24"/>
                <w14:textFill>
                  <w14:solidFill>
                    <w14:schemeClr w14:val="tx1"/>
                  </w14:solidFill>
                </w14:textFill>
              </w:rPr>
            </w:pPr>
            <w:r>
              <w:rPr>
                <w:rFonts w:hint="eastAsia" w:cs="方正仿宋_GBK"/>
                <w:color w:val="000000" w:themeColor="text1"/>
                <w:sz w:val="24"/>
                <w14:textFill>
                  <w14:solidFill>
                    <w14:schemeClr w14:val="tx1"/>
                  </w14:solidFill>
                </w14:textFill>
              </w:rPr>
              <w:t>商贸</w:t>
            </w:r>
          </w:p>
        </w:tc>
        <w:tc>
          <w:tcPr>
            <w:tcW w:w="523" w:type="pct"/>
            <w:vAlign w:val="center"/>
          </w:tcPr>
          <w:p>
            <w:pPr>
              <w:spacing w:line="360" w:lineRule="exact"/>
              <w:rPr>
                <w:rFonts w:cs="方正仿宋_GBK"/>
                <w:color w:val="000000" w:themeColor="text1"/>
                <w:sz w:val="24"/>
                <w14:textFill>
                  <w14:solidFill>
                    <w14:schemeClr w14:val="tx1"/>
                  </w14:solidFill>
                </w14:textFill>
              </w:rPr>
            </w:pPr>
            <w:r>
              <w:rPr>
                <w:rFonts w:hint="eastAsia" w:cs="方正仿宋_GBK"/>
                <w:color w:val="000000" w:themeColor="text1"/>
                <w:sz w:val="24"/>
                <w14:textFill>
                  <w14:solidFill>
                    <w14:schemeClr w14:val="tx1"/>
                  </w14:solidFill>
                </w14:textFill>
              </w:rPr>
              <w:t>特色盐卤产业培育项目</w:t>
            </w:r>
          </w:p>
        </w:tc>
        <w:tc>
          <w:tcPr>
            <w:tcW w:w="314" w:type="pct"/>
            <w:vAlign w:val="center"/>
          </w:tcPr>
          <w:p>
            <w:pPr>
              <w:spacing w:line="360" w:lineRule="exact"/>
              <w:rPr>
                <w:rFonts w:cs="方正仿宋_GBK"/>
                <w:color w:val="000000" w:themeColor="text1"/>
                <w:sz w:val="24"/>
                <w14:textFill>
                  <w14:solidFill>
                    <w14:schemeClr w14:val="tx1"/>
                  </w14:solidFill>
                </w14:textFill>
              </w:rPr>
            </w:pPr>
            <w:r>
              <w:rPr>
                <w:rFonts w:hint="eastAsia" w:cs="方正仿宋_GBK"/>
                <w:color w:val="000000" w:themeColor="text1"/>
                <w:sz w:val="24"/>
                <w14:textFill>
                  <w14:solidFill>
                    <w14:schemeClr w14:val="tx1"/>
                  </w14:solidFill>
                </w14:textFill>
              </w:rPr>
              <w:t>新建</w:t>
            </w:r>
          </w:p>
        </w:tc>
        <w:tc>
          <w:tcPr>
            <w:tcW w:w="326" w:type="pct"/>
            <w:vAlign w:val="center"/>
          </w:tcPr>
          <w:p>
            <w:pPr>
              <w:spacing w:line="360" w:lineRule="exact"/>
              <w:jc w:val="center"/>
              <w:rPr>
                <w:rFonts w:cs="方正仿宋_GBK"/>
                <w:color w:val="000000" w:themeColor="text1"/>
                <w:sz w:val="24"/>
                <w14:textFill>
                  <w14:solidFill>
                    <w14:schemeClr w14:val="tx1"/>
                  </w14:solidFill>
                </w14:textFill>
              </w:rPr>
            </w:pPr>
            <w:r>
              <w:rPr>
                <w:rFonts w:hint="eastAsia" w:cs="方正仿宋_GBK"/>
                <w:color w:val="000000" w:themeColor="text1"/>
                <w:sz w:val="24"/>
                <w14:textFill>
                  <w14:solidFill>
                    <w14:schemeClr w14:val="tx1"/>
                  </w14:solidFill>
                </w14:textFill>
              </w:rPr>
              <w:t>巫溪县域</w:t>
            </w:r>
          </w:p>
        </w:tc>
        <w:tc>
          <w:tcPr>
            <w:tcW w:w="1607" w:type="pct"/>
            <w:vAlign w:val="center"/>
          </w:tcPr>
          <w:p>
            <w:pPr>
              <w:spacing w:line="360" w:lineRule="exact"/>
              <w:rPr>
                <w:rFonts w:cs="方正仿宋_GBK"/>
                <w:color w:val="000000" w:themeColor="text1"/>
                <w:sz w:val="24"/>
                <w14:textFill>
                  <w14:solidFill>
                    <w14:schemeClr w14:val="tx1"/>
                  </w14:solidFill>
                </w14:textFill>
              </w:rPr>
            </w:pPr>
            <w:r>
              <w:rPr>
                <w:rFonts w:hint="eastAsia" w:cs="方正仿宋_GBK"/>
                <w:color w:val="000000" w:themeColor="text1"/>
                <w:sz w:val="24"/>
                <w14:textFill>
                  <w14:solidFill>
                    <w14:schemeClr w14:val="tx1"/>
                  </w14:solidFill>
                </w14:textFill>
              </w:rPr>
              <w:t>培育围绕巫溪盐卤文化，深挖巫盐文化，衍生盐业制品、泡菜制品、腌制产品等，培育相关老字号企业。</w:t>
            </w:r>
          </w:p>
        </w:tc>
        <w:tc>
          <w:tcPr>
            <w:tcW w:w="608" w:type="pct"/>
            <w:vAlign w:val="center"/>
          </w:tcPr>
          <w:p>
            <w:pPr>
              <w:spacing w:line="360" w:lineRule="exact"/>
              <w:rPr>
                <w:rFonts w:cs="方正仿宋_GBK"/>
                <w:color w:val="000000" w:themeColor="text1"/>
                <w:sz w:val="24"/>
                <w14:textFill>
                  <w14:solidFill>
                    <w14:schemeClr w14:val="tx1"/>
                  </w14:solidFill>
                </w14:textFill>
              </w:rPr>
            </w:pPr>
            <w:r>
              <w:rPr>
                <w:rFonts w:hint="eastAsia" w:cs="方正仿宋_GBK"/>
                <w:color w:val="000000" w:themeColor="text1"/>
                <w:sz w:val="24"/>
                <w14:textFill>
                  <w14:solidFill>
                    <w14:schemeClr w14:val="tx1"/>
                  </w14:solidFill>
                </w14:textFill>
              </w:rPr>
              <w:t>2022—2025</w:t>
            </w:r>
          </w:p>
        </w:tc>
        <w:tc>
          <w:tcPr>
            <w:tcW w:w="507" w:type="pct"/>
            <w:vAlign w:val="center"/>
          </w:tcPr>
          <w:p>
            <w:pPr>
              <w:spacing w:line="360" w:lineRule="exact"/>
              <w:rPr>
                <w:rFonts w:cs="方正仿宋_GBK"/>
                <w:color w:val="000000" w:themeColor="text1"/>
                <w:sz w:val="24"/>
                <w14:textFill>
                  <w14:solidFill>
                    <w14:schemeClr w14:val="tx1"/>
                  </w14:solidFill>
                </w14:textFill>
              </w:rPr>
            </w:pPr>
            <w:r>
              <w:rPr>
                <w:rFonts w:hint="eastAsia" w:cs="方正仿宋_GBK"/>
                <w:color w:val="000000" w:themeColor="text1"/>
                <w:sz w:val="24"/>
                <w14:textFill>
                  <w14:solidFill>
                    <w14:schemeClr w14:val="tx1"/>
                  </w14:solidFill>
                </w14:textFill>
              </w:rPr>
              <w:t>2000</w:t>
            </w:r>
          </w:p>
        </w:tc>
        <w:tc>
          <w:tcPr>
            <w:tcW w:w="481" w:type="pct"/>
            <w:vAlign w:val="center"/>
          </w:tcPr>
          <w:p>
            <w:pPr>
              <w:spacing w:line="360" w:lineRule="exact"/>
              <w:rPr>
                <w:rFonts w:cs="方正仿宋_GBK"/>
                <w:color w:val="000000" w:themeColor="text1"/>
                <w:sz w:val="24"/>
                <w14:textFill>
                  <w14:solidFill>
                    <w14:schemeClr w14:val="tx1"/>
                  </w14:solidFill>
                </w14:textFill>
              </w:rPr>
            </w:pPr>
            <w:r>
              <w:rPr>
                <w:rFonts w:hint="eastAsia" w:cs="方正仿宋_GBK"/>
                <w:color w:val="000000" w:themeColor="text1"/>
                <w:sz w:val="24"/>
                <w14:textFill>
                  <w14:solidFill>
                    <w14:schemeClr w14:val="tx1"/>
                  </w14:solidFill>
                </w14:textFill>
              </w:rPr>
              <w:t>县商务委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jc w:val="center"/>
        </w:trPr>
        <w:tc>
          <w:tcPr>
            <w:tcW w:w="310" w:type="pct"/>
            <w:vAlign w:val="center"/>
          </w:tcPr>
          <w:p>
            <w:pPr>
              <w:spacing w:line="360" w:lineRule="exact"/>
              <w:jc w:val="center"/>
              <w:rPr>
                <w:rFonts w:cs="方正仿宋_GBK"/>
                <w:color w:val="000000" w:themeColor="text1"/>
                <w:sz w:val="24"/>
                <w14:textFill>
                  <w14:solidFill>
                    <w14:schemeClr w14:val="tx1"/>
                  </w14:solidFill>
                </w14:textFill>
              </w:rPr>
            </w:pPr>
            <w:r>
              <w:rPr>
                <w:rFonts w:hint="eastAsia" w:cs="方正仿宋_GBK"/>
                <w:color w:val="000000" w:themeColor="text1"/>
                <w:sz w:val="24"/>
                <w14:textFill>
                  <w14:solidFill>
                    <w14:schemeClr w14:val="tx1"/>
                  </w14:solidFill>
                </w14:textFill>
              </w:rPr>
              <w:t>14</w:t>
            </w:r>
          </w:p>
        </w:tc>
        <w:tc>
          <w:tcPr>
            <w:tcW w:w="321" w:type="pct"/>
            <w:vAlign w:val="center"/>
          </w:tcPr>
          <w:p>
            <w:pPr>
              <w:spacing w:line="360" w:lineRule="exact"/>
              <w:rPr>
                <w:rFonts w:cs="方正仿宋_GBK"/>
                <w:color w:val="000000" w:themeColor="text1"/>
                <w:sz w:val="24"/>
                <w14:textFill>
                  <w14:solidFill>
                    <w14:schemeClr w14:val="tx1"/>
                  </w14:solidFill>
                </w14:textFill>
              </w:rPr>
            </w:pPr>
            <w:r>
              <w:rPr>
                <w:rFonts w:hint="eastAsia" w:cs="方正仿宋_GBK"/>
                <w:color w:val="000000" w:themeColor="text1"/>
                <w:sz w:val="24"/>
                <w14:textFill>
                  <w14:solidFill>
                    <w14:schemeClr w14:val="tx1"/>
                  </w14:solidFill>
                </w14:textFill>
              </w:rPr>
              <w:t>商贸</w:t>
            </w:r>
          </w:p>
        </w:tc>
        <w:tc>
          <w:tcPr>
            <w:tcW w:w="523" w:type="pct"/>
            <w:vAlign w:val="center"/>
          </w:tcPr>
          <w:p>
            <w:pPr>
              <w:spacing w:line="360" w:lineRule="exact"/>
              <w:rPr>
                <w:rFonts w:cs="方正仿宋_GBK"/>
                <w:color w:val="000000" w:themeColor="text1"/>
                <w:sz w:val="24"/>
                <w14:textFill>
                  <w14:solidFill>
                    <w14:schemeClr w14:val="tx1"/>
                  </w14:solidFill>
                </w14:textFill>
              </w:rPr>
            </w:pPr>
            <w:r>
              <w:rPr>
                <w:rFonts w:hint="eastAsia" w:cs="方正仿宋_GBK"/>
                <w:color w:val="000000" w:themeColor="text1"/>
                <w:sz w:val="24"/>
                <w14:textFill>
                  <w14:solidFill>
                    <w14:schemeClr w14:val="tx1"/>
                  </w14:solidFill>
                </w14:textFill>
              </w:rPr>
              <w:t>巫溪特色农产品深加工产业培育项目</w:t>
            </w:r>
          </w:p>
          <w:p>
            <w:pPr>
              <w:spacing w:line="360" w:lineRule="exact"/>
              <w:rPr>
                <w:rFonts w:cs="方正仿宋_GBK"/>
                <w:color w:val="000000" w:themeColor="text1"/>
                <w:sz w:val="24"/>
                <w14:textFill>
                  <w14:solidFill>
                    <w14:schemeClr w14:val="tx1"/>
                  </w14:solidFill>
                </w14:textFill>
              </w:rPr>
            </w:pPr>
          </w:p>
        </w:tc>
        <w:tc>
          <w:tcPr>
            <w:tcW w:w="314" w:type="pct"/>
            <w:vAlign w:val="center"/>
          </w:tcPr>
          <w:p>
            <w:pPr>
              <w:spacing w:line="360" w:lineRule="exact"/>
              <w:rPr>
                <w:rFonts w:cs="方正仿宋_GBK"/>
                <w:color w:val="000000" w:themeColor="text1"/>
                <w:sz w:val="24"/>
                <w14:textFill>
                  <w14:solidFill>
                    <w14:schemeClr w14:val="tx1"/>
                  </w14:solidFill>
                </w14:textFill>
              </w:rPr>
            </w:pPr>
            <w:r>
              <w:rPr>
                <w:rFonts w:hint="eastAsia" w:cs="方正仿宋_GBK"/>
                <w:color w:val="000000" w:themeColor="text1"/>
                <w:sz w:val="24"/>
                <w14:textFill>
                  <w14:solidFill>
                    <w14:schemeClr w14:val="tx1"/>
                  </w14:solidFill>
                </w14:textFill>
              </w:rPr>
              <w:t>新建</w:t>
            </w:r>
          </w:p>
        </w:tc>
        <w:tc>
          <w:tcPr>
            <w:tcW w:w="326" w:type="pct"/>
            <w:vAlign w:val="center"/>
          </w:tcPr>
          <w:p>
            <w:pPr>
              <w:spacing w:line="360" w:lineRule="exact"/>
              <w:jc w:val="center"/>
              <w:rPr>
                <w:rFonts w:cs="方正仿宋_GBK"/>
                <w:color w:val="000000" w:themeColor="text1"/>
                <w:sz w:val="24"/>
                <w14:textFill>
                  <w14:solidFill>
                    <w14:schemeClr w14:val="tx1"/>
                  </w14:solidFill>
                </w14:textFill>
              </w:rPr>
            </w:pPr>
            <w:r>
              <w:rPr>
                <w:rFonts w:hint="eastAsia" w:cs="方正仿宋_GBK"/>
                <w:color w:val="000000" w:themeColor="text1"/>
                <w:sz w:val="24"/>
                <w14:textFill>
                  <w14:solidFill>
                    <w14:schemeClr w14:val="tx1"/>
                  </w14:solidFill>
                </w14:textFill>
              </w:rPr>
              <w:t>巫溪县域</w:t>
            </w:r>
          </w:p>
        </w:tc>
        <w:tc>
          <w:tcPr>
            <w:tcW w:w="1607" w:type="pct"/>
            <w:vAlign w:val="center"/>
          </w:tcPr>
          <w:p>
            <w:pPr>
              <w:spacing w:line="360" w:lineRule="exact"/>
              <w:rPr>
                <w:rFonts w:cs="方正仿宋_GBK"/>
                <w:color w:val="000000" w:themeColor="text1"/>
                <w:sz w:val="24"/>
                <w14:textFill>
                  <w14:solidFill>
                    <w14:schemeClr w14:val="tx1"/>
                  </w14:solidFill>
                </w14:textFill>
              </w:rPr>
            </w:pPr>
            <w:r>
              <w:rPr>
                <w:rFonts w:hint="eastAsia" w:cs="方正仿宋_GBK"/>
                <w:color w:val="000000" w:themeColor="text1"/>
                <w:sz w:val="24"/>
                <w14:textFill>
                  <w14:solidFill>
                    <w14:schemeClr w14:val="tx1"/>
                  </w14:solidFill>
                </w14:textFill>
              </w:rPr>
              <w:t>以极具巫溪特色农产品为基础，引导企业对巫溪烤鱼、腊肉、老鹰茶饮品等进行精加工，发展预制包装食品，推动产业升级。</w:t>
            </w:r>
          </w:p>
        </w:tc>
        <w:tc>
          <w:tcPr>
            <w:tcW w:w="608" w:type="pct"/>
            <w:vAlign w:val="center"/>
          </w:tcPr>
          <w:p>
            <w:pPr>
              <w:spacing w:line="360" w:lineRule="exact"/>
              <w:rPr>
                <w:rFonts w:cs="方正仿宋_GBK"/>
                <w:color w:val="000000" w:themeColor="text1"/>
                <w:sz w:val="24"/>
                <w14:textFill>
                  <w14:solidFill>
                    <w14:schemeClr w14:val="tx1"/>
                  </w14:solidFill>
                </w14:textFill>
              </w:rPr>
            </w:pPr>
            <w:r>
              <w:rPr>
                <w:rFonts w:hint="eastAsia" w:cs="方正仿宋_GBK"/>
                <w:color w:val="000000" w:themeColor="text1"/>
                <w:sz w:val="24"/>
                <w14:textFill>
                  <w14:solidFill>
                    <w14:schemeClr w14:val="tx1"/>
                  </w14:solidFill>
                </w14:textFill>
              </w:rPr>
              <w:t>2022—2025</w:t>
            </w:r>
          </w:p>
        </w:tc>
        <w:tc>
          <w:tcPr>
            <w:tcW w:w="507" w:type="pct"/>
            <w:vAlign w:val="center"/>
          </w:tcPr>
          <w:p>
            <w:pPr>
              <w:spacing w:line="360" w:lineRule="exact"/>
              <w:rPr>
                <w:rFonts w:cs="方正仿宋_GBK"/>
                <w:color w:val="000000" w:themeColor="text1"/>
                <w:sz w:val="24"/>
                <w14:textFill>
                  <w14:solidFill>
                    <w14:schemeClr w14:val="tx1"/>
                  </w14:solidFill>
                </w14:textFill>
              </w:rPr>
            </w:pPr>
            <w:r>
              <w:rPr>
                <w:rFonts w:hint="eastAsia" w:cs="方正仿宋_GBK"/>
                <w:color w:val="000000" w:themeColor="text1"/>
                <w:sz w:val="24"/>
                <w14:textFill>
                  <w14:solidFill>
                    <w14:schemeClr w14:val="tx1"/>
                  </w14:solidFill>
                </w14:textFill>
              </w:rPr>
              <w:t>2000</w:t>
            </w:r>
          </w:p>
        </w:tc>
        <w:tc>
          <w:tcPr>
            <w:tcW w:w="481" w:type="pct"/>
            <w:vAlign w:val="center"/>
          </w:tcPr>
          <w:p>
            <w:pPr>
              <w:spacing w:line="360" w:lineRule="exact"/>
              <w:rPr>
                <w:rFonts w:cs="方正仿宋_GBK"/>
                <w:color w:val="000000" w:themeColor="text1"/>
                <w:sz w:val="24"/>
                <w14:textFill>
                  <w14:solidFill>
                    <w14:schemeClr w14:val="tx1"/>
                  </w14:solidFill>
                </w14:textFill>
              </w:rPr>
            </w:pPr>
            <w:r>
              <w:rPr>
                <w:rFonts w:hint="eastAsia" w:cs="方正仿宋_GBK"/>
                <w:color w:val="000000" w:themeColor="text1"/>
                <w:sz w:val="24"/>
                <w14:textFill>
                  <w14:solidFill>
                    <w14:schemeClr w14:val="tx1"/>
                  </w14:solidFill>
                </w14:textFill>
              </w:rPr>
              <w:t>县商务委</w:t>
            </w:r>
          </w:p>
        </w:tc>
      </w:tr>
    </w:tbl>
    <w:p>
      <w:pPr>
        <w:ind w:firstLine="0" w:firstLineChars="0"/>
        <w:rPr>
          <w:rFonts w:hint="eastAsia" w:ascii="Times New Roman" w:hAnsi="Times New Roman" w:eastAsia="方正仿宋_GBK"/>
          <w:lang w:val="en-US" w:eastAsia="zh"/>
        </w:rPr>
      </w:pPr>
    </w:p>
    <w:sectPr>
      <w:headerReference r:id="rId9" w:type="default"/>
      <w:footerReference r:id="rId10" w:type="default"/>
      <w:pgSz w:w="11906" w:h="16838"/>
      <w:pgMar w:top="2098" w:right="1474" w:bottom="1984" w:left="1587" w:header="851" w:footer="1361" w:gutter="0"/>
      <w:cols w:space="0" w:num="1"/>
      <w:rtlGutter w:val="0"/>
      <w:docGrid w:type="linesAndChars" w:linePitch="589" w:charSpace="1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path/>
          <v:fill on="f" focussize="0,0"/>
          <v:stroke on="f" weight="0.5pt" joinstyle="miter"/>
          <v:imagedata o:title=""/>
          <o:lock v:ext="edit"/>
          <v:textbox inset="0mm,0mm,0mm,0mm" style="mso-fit-shape-to-text:t;">
            <w:txbxContent>
              <w:p>
                <w:pPr>
                  <w:pStyle w:val="5"/>
                  <w:ind w:right="357" w:firstLine="357"/>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55</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8" o:spid="_x0000_s4098"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3J9bBAgAA1g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cNyfWwQIAANYFAAAOAAAAAAAA&#10;AAEAIAAAAB8BAABkcnMvZTJvRG9jLnhtbFBLBQYAAAAABgAGAFkBAABSBgAAAAA=&#10;">
          <v:path/>
          <v:fill on="f" focussize="0,0"/>
          <v:stroke on="f" weight="0.5pt" joinstyle="miter"/>
          <v:imagedata o:title=""/>
          <o:lock v:ext="edit"/>
          <v:textbox inset="0mm,0mm,0mm,0mm" style="mso-fit-shape-to-text:t;">
            <w:txbxContent>
              <w:p>
                <w:pPr>
                  <w:pStyle w:val="5"/>
                  <w:ind w:right="357" w:firstLine="357"/>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54</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0B28FB"/>
    <w:multiLevelType w:val="singleLevel"/>
    <w:tmpl w:val="570B28FB"/>
    <w:lvl w:ilvl="0" w:tentative="0">
      <w:start w:val="6"/>
      <w:numFmt w:val="chineseCounting"/>
      <w:suff w:val="space"/>
      <w:lvlText w:val="第%1章"/>
      <w:lvlJc w:val="left"/>
      <w:rPr>
        <w:rFonts w:hint="eastAsia"/>
      </w:rPr>
    </w:lvl>
  </w:abstractNum>
  <w:abstractNum w:abstractNumId="1">
    <w:nsid w:val="67187A6A"/>
    <w:multiLevelType w:val="singleLevel"/>
    <w:tmpl w:val="67187A6A"/>
    <w:lvl w:ilvl="0" w:tentative="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readOnly" w:enforcement="0"/>
  <w:defaultTabStop w:val="420"/>
  <w:drawingGridHorizontalSpacing w:val="164"/>
  <w:drawingGridVerticalSpacing w:val="295"/>
  <w:displayHorizontalDrawingGridEvery w:val="2"/>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mMDI0Y2Q2MDZmYmJiODIyYzdjZjJiM2ZmMDI5NDAifQ=="/>
  </w:docVars>
  <w:rsids>
    <w:rsidRoot w:val="22E64082"/>
    <w:rsid w:val="065C3F2B"/>
    <w:rsid w:val="07D6305C"/>
    <w:rsid w:val="0B280CFE"/>
    <w:rsid w:val="15897F1C"/>
    <w:rsid w:val="177C760C"/>
    <w:rsid w:val="184B1E61"/>
    <w:rsid w:val="1B041DF3"/>
    <w:rsid w:val="1F1E1C42"/>
    <w:rsid w:val="1F46258E"/>
    <w:rsid w:val="22E64082"/>
    <w:rsid w:val="259A233A"/>
    <w:rsid w:val="2D0F5FEC"/>
    <w:rsid w:val="36DF2B43"/>
    <w:rsid w:val="3B6961C9"/>
    <w:rsid w:val="3D197528"/>
    <w:rsid w:val="420B2731"/>
    <w:rsid w:val="4B58121B"/>
    <w:rsid w:val="535F9737"/>
    <w:rsid w:val="615C26EF"/>
    <w:rsid w:val="671B10C0"/>
    <w:rsid w:val="6BE7033D"/>
    <w:rsid w:val="6EF77428"/>
    <w:rsid w:val="717B5AE0"/>
    <w:rsid w:val="72B619C3"/>
    <w:rsid w:val="736B3932"/>
    <w:rsid w:val="76DB1BE6"/>
    <w:rsid w:val="783F7464"/>
    <w:rsid w:val="79BFD0A6"/>
    <w:rsid w:val="7BFA2767"/>
    <w:rsid w:val="7FB69B98"/>
    <w:rsid w:val="7FF4526F"/>
    <w:rsid w:val="83DD0B51"/>
    <w:rsid w:val="A5689532"/>
    <w:rsid w:val="D5CB49AF"/>
    <w:rsid w:val="E6EE172F"/>
    <w:rsid w:val="EBBE6157"/>
    <w:rsid w:val="F3BDDFC5"/>
    <w:rsid w:val="F6EEA693"/>
    <w:rsid w:val="FDFEE34B"/>
    <w:rsid w:val="FF368847"/>
    <w:rsid w:val="FF473BFE"/>
    <w:rsid w:val="FF7B28B8"/>
    <w:rsid w:val="FFFA6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4"/>
      <w:lang w:val="en-US" w:eastAsia="zh-CN" w:bidi="ar-SA"/>
    </w:rPr>
  </w:style>
  <w:style w:type="paragraph" w:styleId="4">
    <w:name w:val="heading 1"/>
    <w:basedOn w:val="5"/>
    <w:next w:val="1"/>
    <w:qFormat/>
    <w:uiPriority w:val="9"/>
    <w:pPr>
      <w:tabs>
        <w:tab w:val="center" w:pos="4153"/>
        <w:tab w:val="right" w:pos="8306"/>
      </w:tabs>
      <w:spacing w:line="600" w:lineRule="exact"/>
      <w:jc w:val="center"/>
      <w:outlineLvl w:val="0"/>
    </w:pPr>
    <w:rPr>
      <w:rFonts w:ascii="Times New Roman" w:hAnsi="Times New Roman" w:eastAsia="方正黑体_GBK" w:cs="Times New Roman"/>
      <w:sz w:val="32"/>
      <w:szCs w:val="32"/>
    </w:rPr>
  </w:style>
  <w:style w:type="paragraph" w:styleId="6">
    <w:name w:val="heading 2"/>
    <w:basedOn w:val="5"/>
    <w:next w:val="1"/>
    <w:unhideWhenUsed/>
    <w:qFormat/>
    <w:uiPriority w:val="9"/>
    <w:pPr>
      <w:tabs>
        <w:tab w:val="center" w:pos="4153"/>
        <w:tab w:val="right" w:pos="8306"/>
      </w:tabs>
      <w:spacing w:line="600" w:lineRule="exact"/>
      <w:jc w:val="center"/>
      <w:outlineLvl w:val="1"/>
    </w:pPr>
    <w:rPr>
      <w:rFonts w:ascii="Times New Roman" w:hAnsi="Times New Roman" w:eastAsia="方正楷体_GBK" w:cs="Times New Roman"/>
      <w:bCs/>
      <w:sz w:val="32"/>
      <w:szCs w:val="32"/>
    </w:rPr>
  </w:style>
  <w:style w:type="paragraph" w:styleId="7">
    <w:name w:val="heading 4"/>
    <w:basedOn w:val="1"/>
    <w:next w:val="1"/>
    <w:qFormat/>
    <w:uiPriority w:val="0"/>
    <w:pPr>
      <w:keepNext/>
      <w:keepLines/>
      <w:spacing w:before="280" w:after="290" w:line="372" w:lineRule="auto"/>
      <w:outlineLvl w:val="3"/>
    </w:pPr>
    <w:rPr>
      <w:rFonts w:ascii="Arial" w:hAnsi="Arial" w:eastAsia="黑体"/>
      <w:b/>
      <w:sz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1"/>
    <w:qFormat/>
    <w:uiPriority w:val="99"/>
    <w:pPr>
      <w:widowControl/>
      <w:adjustRightInd w:val="0"/>
      <w:snapToGrid w:val="0"/>
      <w:spacing w:line="600" w:lineRule="exact"/>
      <w:ind w:firstLine="640" w:firstLineChars="200"/>
    </w:pPr>
    <w:rPr>
      <w:rFonts w:eastAsia="方正仿宋_GBK"/>
      <w:color w:val="000000"/>
      <w:kern w:val="0"/>
      <w:szCs w:val="32"/>
    </w:rPr>
  </w:style>
  <w:style w:type="paragraph" w:styleId="3">
    <w:name w:val="toc 5"/>
    <w:basedOn w:val="1"/>
    <w:next w:val="1"/>
    <w:qFormat/>
    <w:uiPriority w:val="0"/>
    <w:pPr>
      <w:ind w:left="1680" w:leftChars="800"/>
    </w:pPr>
    <w:rPr>
      <w:rFonts w:eastAsia="方正仿宋_GBK"/>
      <w:szCs w:val="24"/>
    </w:rPr>
  </w:style>
  <w:style w:type="paragraph" w:styleId="5">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Body Text Indent"/>
    <w:basedOn w:val="1"/>
    <w:semiHidden/>
    <w:unhideWhenUsed/>
    <w:qFormat/>
    <w:uiPriority w:val="99"/>
    <w:pPr>
      <w:spacing w:after="120"/>
      <w:ind w:left="420" w:leftChars="200"/>
    </w:pPr>
  </w:style>
  <w:style w:type="paragraph" w:styleId="9">
    <w:name w:val="Balloon Text"/>
    <w:basedOn w:val="1"/>
    <w:link w:val="22"/>
    <w:qFormat/>
    <w:uiPriority w:val="0"/>
    <w:rPr>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unhideWhenUsed/>
    <w:qFormat/>
    <w:uiPriority w:val="39"/>
    <w:pPr>
      <w:tabs>
        <w:tab w:val="right" w:leader="dot" w:pos="8296"/>
      </w:tabs>
    </w:pPr>
    <w:rPr>
      <w:rFonts w:eastAsia="方正仿宋_GBK"/>
      <w:b/>
      <w:bCs/>
      <w:sz w:val="28"/>
    </w:rPr>
  </w:style>
  <w:style w:type="paragraph" w:styleId="12">
    <w:name w:val="toc 2"/>
    <w:basedOn w:val="1"/>
    <w:next w:val="1"/>
    <w:unhideWhenUsed/>
    <w:qFormat/>
    <w:uiPriority w:val="39"/>
    <w:pPr>
      <w:ind w:left="420" w:leftChars="200"/>
    </w:pPr>
  </w:style>
  <w:style w:type="paragraph" w:styleId="13">
    <w:name w:val="Normal (Web)"/>
    <w:basedOn w:val="1"/>
    <w:qFormat/>
    <w:uiPriority w:val="0"/>
    <w:rPr>
      <w:rFonts w:asciiTheme="minorHAnsi" w:hAnsiTheme="minorHAnsi" w:eastAsiaTheme="minorEastAsia" w:cstheme="minorBidi"/>
      <w:sz w:val="24"/>
      <w:szCs w:val="24"/>
    </w:rPr>
  </w:style>
  <w:style w:type="table" w:styleId="15">
    <w:name w:val="Table Grid"/>
    <w:basedOn w:val="1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22"/>
    <w:rPr>
      <w:b/>
      <w:bCs/>
    </w:rPr>
  </w:style>
  <w:style w:type="paragraph" w:customStyle="1" w:styleId="18">
    <w:name w:val="Body text|1"/>
    <w:basedOn w:val="1"/>
    <w:qFormat/>
    <w:uiPriority w:val="0"/>
    <w:pPr>
      <w:widowControl w:val="0"/>
      <w:shd w:val="clear" w:color="auto" w:fill="auto"/>
      <w:spacing w:line="394" w:lineRule="auto"/>
      <w:ind w:firstLine="400"/>
    </w:pPr>
    <w:rPr>
      <w:rFonts w:ascii="宋体" w:hAnsi="宋体" w:eastAsia="宋体" w:cs="宋体"/>
      <w:sz w:val="32"/>
      <w:szCs w:val="32"/>
      <w:u w:val="none"/>
      <w:shd w:val="clear" w:color="auto" w:fill="auto"/>
      <w:lang w:val="zh-TW" w:eastAsia="zh-TW" w:bidi="zh-TW"/>
    </w:rPr>
  </w:style>
  <w:style w:type="paragraph" w:customStyle="1" w:styleId="19">
    <w:name w:val="TOC 标题1"/>
    <w:basedOn w:val="4"/>
    <w:next w:val="1"/>
    <w:unhideWhenUsed/>
    <w:qFormat/>
    <w:uiPriority w:val="39"/>
    <w:pPr>
      <w:keepNext/>
      <w:keepLines/>
      <w:widowControl/>
      <w:tabs>
        <w:tab w:val="clear" w:pos="4153"/>
        <w:tab w:val="clear" w:pos="8306"/>
      </w:tabs>
      <w:snapToGrid/>
      <w:spacing w:before="240" w:line="259" w:lineRule="auto"/>
      <w:jc w:val="left"/>
      <w:outlineLvl w:val="9"/>
    </w:pPr>
    <w:rPr>
      <w:rFonts w:asciiTheme="majorHAnsi" w:hAnsiTheme="majorHAnsi" w:eastAsiaTheme="majorEastAsia" w:cstheme="majorBidi"/>
      <w:color w:val="2E75B6" w:themeColor="accent1" w:themeShade="BF"/>
      <w:kern w:val="0"/>
    </w:rPr>
  </w:style>
  <w:style w:type="character" w:customStyle="1" w:styleId="20">
    <w:name w:val="bjh-p"/>
    <w:basedOn w:val="16"/>
    <w:qFormat/>
    <w:uiPriority w:val="0"/>
  </w:style>
  <w:style w:type="character" w:customStyle="1" w:styleId="21">
    <w:name w:val="正文文本 Char"/>
    <w:basedOn w:val="16"/>
    <w:link w:val="2"/>
    <w:qFormat/>
    <w:uiPriority w:val="99"/>
    <w:rPr>
      <w:rFonts w:eastAsia="方正仿宋_GBK"/>
      <w:color w:val="000000"/>
      <w:kern w:val="0"/>
      <w:szCs w:val="32"/>
    </w:rPr>
  </w:style>
  <w:style w:type="character" w:customStyle="1" w:styleId="22">
    <w:name w:val="批注框文本 Char"/>
    <w:basedOn w:val="16"/>
    <w:link w:val="9"/>
    <w:qFormat/>
    <w:uiPriority w:val="0"/>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60</Pages>
  <Words>28518</Words>
  <Characters>29089</Characters>
  <Lines>233</Lines>
  <Paragraphs>65</Paragraphs>
  <TotalTime>2</TotalTime>
  <ScaleCrop>false</ScaleCrop>
  <LinksUpToDate>false</LinksUpToDate>
  <CharactersWithSpaces>29241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2022-08-02T02:03:00Z</dcterms:created>
  <dc:creator>玉面小白龙</dc:creator>
  <cp:lastModifiedBy>Mr.Yuan</cp:lastModifiedBy>
  <cp:lastPrinted>2022-08-19T16:40:00Z</cp:lastPrinted>
  <dcterms:modified xsi:type="dcterms:W3CDTF">2022-09-05T07:55:37Z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B8EFB92905564ACE97A35391C8DC3CF0</vt:lpwstr>
  </property>
</Properties>
</file>