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spacing w:line="578" w:lineRule="exact"/>
        <w:jc w:val="center"/>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巫溪府发〔2022〕41号</w:t>
      </w:r>
    </w:p>
    <w:p>
      <w:pPr>
        <w:tabs>
          <w:tab w:val="left" w:pos="1264"/>
        </w:tabs>
        <w:jc w:val="center"/>
      </w:pPr>
    </w:p>
    <w:p>
      <w:pPr>
        <w:pStyle w:val="18"/>
        <w:spacing w:line="240" w:lineRule="auto"/>
        <w:ind w:firstLine="403"/>
        <w:jc w:val="center"/>
        <w:rPr>
          <w:rFonts w:ascii="Times New Roman" w:hAnsi="Times New Roman" w:eastAsia="方正小标宋_GBK" w:cs="方正小标宋_GBK"/>
          <w:color w:val="000000" w:themeColor="text1"/>
          <w:sz w:val="44"/>
          <w:szCs w:val="44"/>
          <w:lang w:val="en-US" w:eastAsia="zh-CN"/>
          <w14:textFill>
            <w14:solidFill>
              <w14:schemeClr w14:val="tx1"/>
            </w14:solidFill>
          </w14:textFill>
        </w:rPr>
      </w:pPr>
    </w:p>
    <w:p>
      <w:pPr>
        <w:pStyle w:val="18"/>
        <w:snapToGrid w:val="0"/>
        <w:spacing w:line="700" w:lineRule="exact"/>
        <w:ind w:firstLine="0"/>
        <w:jc w:val="center"/>
        <w:rPr>
          <w:rFonts w:ascii="Times New Roman" w:hAnsi="Times New Roman" w:eastAsia="方正小标宋_GBK" w:cs="方正小标宋_GBK"/>
          <w:color w:val="000000" w:themeColor="text1"/>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t>巫溪县人民政府</w:t>
      </w:r>
    </w:p>
    <w:p>
      <w:pPr>
        <w:pStyle w:val="18"/>
        <w:adjustRightInd w:val="0"/>
        <w:snapToGrid w:val="0"/>
        <w:spacing w:line="700" w:lineRule="exact"/>
        <w:ind w:firstLine="0"/>
        <w:jc w:val="center"/>
        <w:rPr>
          <w:rFonts w:ascii="Times New Roman" w:hAnsi="Times New Roman" w:eastAsia="方正小标宋_GBK" w:cs="方正小标宋_GBK"/>
          <w:color w:val="000000" w:themeColor="text1"/>
          <w:sz w:val="44"/>
          <w:szCs w:val="44"/>
          <w:lang w:val="en-US" w:eastAsia="zh-CN"/>
          <w14:textFill>
            <w14:solidFill>
              <w14:schemeClr w14:val="tx1"/>
            </w14:solidFill>
          </w14:textFill>
        </w:rPr>
      </w:pPr>
      <w:r>
        <w:rPr>
          <w:rFonts w:hint="eastAsia" w:ascii="Times New Roman" w:hAnsi="Times New Roman" w:eastAsia="方正小标宋_GBK" w:cs="方正小标宋_GBK"/>
          <w:color w:val="000000" w:themeColor="text1"/>
          <w:sz w:val="44"/>
          <w:szCs w:val="44"/>
          <w:lang w:val="en-US" w:eastAsia="zh-CN"/>
          <w14:textFill>
            <w14:solidFill>
              <w14:schemeClr w14:val="tx1"/>
            </w14:solidFill>
          </w14:textFill>
        </w:rPr>
        <w:t>关于印发巫溪县商贸物流发展</w:t>
      </w:r>
    </w:p>
    <w:p>
      <w:pPr>
        <w:pStyle w:val="2"/>
        <w:widowControl w:val="0"/>
        <w:spacing w:line="700" w:lineRule="exact"/>
        <w:ind w:firstLine="0" w:firstLineChars="0"/>
        <w:jc w:val="center"/>
        <w:rPr>
          <w:color w:val="000000" w:themeColor="text1"/>
          <w:sz w:val="44"/>
          <w:szCs w:val="44"/>
          <w14:textFill>
            <w14:solidFill>
              <w14:schemeClr w14:val="tx1"/>
            </w14:solidFill>
          </w14:textFill>
        </w:rPr>
      </w:pPr>
      <w:r>
        <w:rPr>
          <w:rFonts w:hint="eastAsia" w:eastAsia="方正小标宋_GBK"/>
          <w:bCs/>
          <w:color w:val="000000" w:themeColor="text1"/>
          <w:sz w:val="44"/>
          <w:szCs w:val="44"/>
          <w14:textFill>
            <w14:solidFill>
              <w14:schemeClr w14:val="tx1"/>
            </w14:solidFill>
          </w14:textFill>
        </w:rPr>
        <w:t>“</w:t>
      </w:r>
      <w:r>
        <w:rPr>
          <w:rFonts w:eastAsia="方正小标宋_GBK"/>
          <w:bCs/>
          <w:color w:val="000000" w:themeColor="text1"/>
          <w:sz w:val="44"/>
          <w:szCs w:val="44"/>
          <w14:textFill>
            <w14:solidFill>
              <w14:schemeClr w14:val="tx1"/>
            </w14:solidFill>
          </w14:textFill>
        </w:rPr>
        <w:t>十四五</w:t>
      </w:r>
      <w:r>
        <w:rPr>
          <w:rFonts w:hint="eastAsia" w:eastAsia="方正小标宋_GBK"/>
          <w:bCs/>
          <w:color w:val="000000" w:themeColor="text1"/>
          <w:sz w:val="44"/>
          <w:szCs w:val="44"/>
          <w14:textFill>
            <w14:solidFill>
              <w14:schemeClr w14:val="tx1"/>
            </w14:solidFill>
          </w14:textFill>
        </w:rPr>
        <w:t>”</w:t>
      </w:r>
      <w:r>
        <w:rPr>
          <w:rFonts w:eastAsia="方正小标宋_GBK"/>
          <w:bCs/>
          <w:color w:val="000000" w:themeColor="text1"/>
          <w:sz w:val="44"/>
          <w:szCs w:val="44"/>
          <w14:textFill>
            <w14:solidFill>
              <w14:schemeClr w14:val="tx1"/>
            </w14:solidFill>
          </w14:textFill>
        </w:rPr>
        <w:t>规划</w:t>
      </w:r>
      <w:r>
        <w:rPr>
          <w:rFonts w:hint="eastAsia" w:eastAsia="方正小标宋_GBK"/>
          <w:bCs/>
          <w:color w:val="000000" w:themeColor="text1"/>
          <w:sz w:val="44"/>
          <w:szCs w:val="44"/>
          <w14:textFill>
            <w14:solidFill>
              <w14:schemeClr w14:val="tx1"/>
            </w14:solidFill>
          </w14:textFill>
        </w:rPr>
        <w:t>（2021—2025年）</w:t>
      </w:r>
      <w:r>
        <w:rPr>
          <w:rFonts w:hint="eastAsia" w:eastAsia="方正小标宋_GBK" w:cs="方正小标宋_GBK"/>
          <w:color w:val="000000" w:themeColor="text1"/>
          <w:sz w:val="44"/>
          <w:szCs w:val="44"/>
          <w14:textFill>
            <w14:solidFill>
              <w14:schemeClr w14:val="tx1"/>
            </w14:solidFill>
          </w14:textFill>
        </w:rPr>
        <w:t>的通知</w:t>
      </w:r>
    </w:p>
    <w:p>
      <w:pPr>
        <w:pStyle w:val="18"/>
        <w:spacing w:line="578" w:lineRule="exact"/>
        <w:ind w:firstLine="0"/>
        <w:jc w:val="left"/>
        <w:rPr>
          <w:rFonts w:ascii="Times New Roman" w:hAnsi="Times New Roman" w:eastAsia="方正仿宋_GBK" w:cs="Times New Roman"/>
          <w:color w:val="000000" w:themeColor="text1"/>
          <w14:textFill>
            <w14:solidFill>
              <w14:schemeClr w14:val="tx1"/>
            </w14:solidFill>
          </w14:textFill>
        </w:rPr>
      </w:pPr>
    </w:p>
    <w:p>
      <w:pPr>
        <w:spacing w:line="578" w:lineRule="exact"/>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各乡镇人民政府、街道办事处，县政府各部门，有关单位：</w:t>
      </w:r>
    </w:p>
    <w:p>
      <w:pPr>
        <w:spacing w:line="578" w:lineRule="exact"/>
        <w:ind w:firstLine="654" w:firstLineChars="200"/>
        <w:rPr>
          <w:rFonts w:cs="方正仿宋_GBK"/>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《巫溪县商贸物流发展“十四五”规划</w:t>
      </w:r>
      <w:r>
        <w:rPr>
          <w:rFonts w:cs="方正仿宋_GBK"/>
          <w:color w:val="000000" w:themeColor="text1"/>
          <w:szCs w:val="32"/>
          <w14:textFill>
            <w14:solidFill>
              <w14:schemeClr w14:val="tx1"/>
            </w14:solidFill>
          </w14:textFill>
        </w:rPr>
        <w:t>（2021</w:t>
      </w:r>
      <w:r>
        <w:rPr>
          <w:rFonts w:hint="eastAsia" w:cs="方正仿宋_GBK"/>
          <w:color w:val="000000" w:themeColor="text1"/>
          <w:szCs w:val="32"/>
          <w14:textFill>
            <w14:solidFill>
              <w14:schemeClr w14:val="tx1"/>
            </w14:solidFill>
          </w14:textFill>
        </w:rPr>
        <w:t>—</w:t>
      </w:r>
      <w:r>
        <w:rPr>
          <w:rFonts w:cs="方正仿宋_GBK"/>
          <w:color w:val="000000" w:themeColor="text1"/>
          <w:szCs w:val="32"/>
          <w14:textFill>
            <w14:solidFill>
              <w14:schemeClr w14:val="tx1"/>
            </w14:solidFill>
          </w14:textFill>
        </w:rPr>
        <w:t>2025</w:t>
      </w:r>
      <w:r>
        <w:rPr>
          <w:rFonts w:hint="eastAsia" w:cs="方正仿宋_GBK"/>
          <w:color w:val="000000" w:themeColor="text1"/>
          <w:szCs w:val="32"/>
          <w14:textFill>
            <w14:solidFill>
              <w14:schemeClr w14:val="tx1"/>
            </w14:solidFill>
          </w14:textFill>
        </w:rPr>
        <w:t>年</w:t>
      </w:r>
      <w:r>
        <w:rPr>
          <w:rFonts w:cs="方正仿宋_GBK"/>
          <w:color w:val="000000" w:themeColor="text1"/>
          <w:szCs w:val="32"/>
          <w14:textFill>
            <w14:solidFill>
              <w14:schemeClr w14:val="tx1"/>
            </w14:solidFill>
          </w14:textFill>
        </w:rPr>
        <w:t>）</w:t>
      </w:r>
      <w:r>
        <w:rPr>
          <w:rFonts w:hint="eastAsia" w:cs="方正仿宋_GBK"/>
          <w:color w:val="000000" w:themeColor="text1"/>
          <w:szCs w:val="32"/>
          <w14:textFill>
            <w14:solidFill>
              <w14:schemeClr w14:val="tx1"/>
            </w14:solidFill>
          </w14:textFill>
        </w:rPr>
        <w:t>》已经县政府同意，现印发给你们，请认真贯彻执行。</w:t>
      </w:r>
    </w:p>
    <w:p>
      <w:pPr>
        <w:spacing w:line="578" w:lineRule="exact"/>
        <w:rPr>
          <w:rFonts w:eastAsia="微软雅黑" w:cs="微软雅黑"/>
          <w:color w:val="000000" w:themeColor="text1"/>
          <w:szCs w:val="32"/>
          <w14:textFill>
            <w14:solidFill>
              <w14:schemeClr w14:val="tx1"/>
            </w14:solidFill>
          </w14:textFill>
        </w:rPr>
      </w:pPr>
    </w:p>
    <w:p>
      <w:pPr>
        <w:spacing w:line="578" w:lineRule="exact"/>
        <w:ind w:firstLine="5395" w:firstLineChars="1650"/>
        <w:rPr>
          <w:rFonts w:cs="微软雅黑"/>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巫溪县人民政府</w:t>
      </w:r>
    </w:p>
    <w:p>
      <w:pPr>
        <w:tabs>
          <w:tab w:val="left" w:pos="7513"/>
        </w:tabs>
        <w:spacing w:line="578" w:lineRule="exact"/>
        <w:ind w:firstLine="5232" w:firstLineChars="1600"/>
        <w:rPr>
          <w:rFonts w:eastAsia="微软雅黑"/>
          <w:color w:val="000000" w:themeColor="text1"/>
          <w:szCs w:val="32"/>
          <w14:textFill>
            <w14:solidFill>
              <w14:schemeClr w14:val="tx1"/>
            </w14:solidFill>
          </w14:textFill>
        </w:rPr>
      </w:pPr>
      <w:r>
        <w:rPr>
          <w:color w:val="000000" w:themeColor="text1"/>
          <w:szCs w:val="32"/>
          <w14:textFill>
            <w14:solidFill>
              <w14:schemeClr w14:val="tx1"/>
            </w14:solidFill>
          </w14:textFill>
        </w:rPr>
        <w:t>2022年</w:t>
      </w:r>
      <w:r>
        <w:rPr>
          <w:rFonts w:hint="eastAsia"/>
          <w:color w:val="000000" w:themeColor="text1"/>
          <w:szCs w:val="32"/>
          <w14:textFill>
            <w14:solidFill>
              <w14:schemeClr w14:val="tx1"/>
            </w14:solidFill>
          </w14:textFill>
        </w:rPr>
        <w:t>8</w:t>
      </w:r>
      <w:r>
        <w:rPr>
          <w:color w:val="000000" w:themeColor="text1"/>
          <w:szCs w:val="32"/>
          <w14:textFill>
            <w14:solidFill>
              <w14:schemeClr w14:val="tx1"/>
            </w14:solidFill>
          </w14:textFill>
        </w:rPr>
        <w:t>月</w:t>
      </w:r>
      <w:r>
        <w:rPr>
          <w:rFonts w:hint="eastAsia"/>
          <w:color w:val="000000" w:themeColor="text1"/>
          <w:szCs w:val="32"/>
          <w14:textFill>
            <w14:solidFill>
              <w14:schemeClr w14:val="tx1"/>
            </w14:solidFill>
          </w14:textFill>
        </w:rPr>
        <w:t>16</w:t>
      </w:r>
      <w:r>
        <w:rPr>
          <w:color w:val="000000" w:themeColor="text1"/>
          <w:szCs w:val="32"/>
          <w14:textFill>
            <w14:solidFill>
              <w14:schemeClr w14:val="tx1"/>
            </w14:solidFill>
          </w14:textFill>
        </w:rPr>
        <w:t xml:space="preserve">日      </w:t>
      </w:r>
    </w:p>
    <w:p>
      <w:pPr>
        <w:spacing w:line="578" w:lineRule="exact"/>
        <w:ind w:firstLine="654" w:firstLineChars="200"/>
        <w:rPr>
          <w:rFonts w:cs="微软雅黑"/>
          <w:color w:val="000000" w:themeColor="text1"/>
          <w:szCs w:val="32"/>
          <w14:textFill>
            <w14:solidFill>
              <w14:schemeClr w14:val="tx1"/>
            </w14:solidFill>
          </w14:textFill>
        </w:rPr>
      </w:pPr>
      <w:r>
        <w:rPr>
          <w:rFonts w:hint="eastAsia" w:cs="方正仿宋_GBK"/>
          <w:color w:val="000000" w:themeColor="text1"/>
          <w:szCs w:val="32"/>
          <w14:textFill>
            <w14:solidFill>
              <w14:schemeClr w14:val="tx1"/>
            </w14:solidFill>
          </w14:textFill>
        </w:rPr>
        <w:t>（此件公开发布）</w:t>
      </w:r>
    </w:p>
    <w:p>
      <w:pPr>
        <w:pStyle w:val="5"/>
        <w:rPr>
          <w:rFonts w:ascii="Times New Roman" w:hAnsi="Times New Roman" w:eastAsia="方正小标宋_GBK"/>
          <w:color w:val="000000" w:themeColor="text1"/>
          <w:sz w:val="36"/>
          <w:szCs w:val="36"/>
          <w14:textFill>
            <w14:solidFill>
              <w14:schemeClr w14:val="tx1"/>
            </w14:solidFill>
          </w14:textFill>
        </w:rPr>
      </w:pPr>
    </w:p>
    <w:p>
      <w:pPr>
        <w:pStyle w:val="13"/>
        <w:adjustRightInd w:val="0"/>
        <w:snapToGrid w:val="0"/>
        <w:spacing w:line="594" w:lineRule="exact"/>
        <w:ind w:firstLine="654" w:firstLineChars="200"/>
        <w:rPr>
          <w:rFonts w:ascii="Times New Roman" w:hAnsi="Times New Roman" w:eastAsia="方正仿宋_GBK" w:cs="Times New Roman"/>
          <w:color w:val="000000" w:themeColor="text1"/>
          <w:sz w:val="32"/>
          <w:szCs w:val="32"/>
          <w14:textFill>
            <w14:solidFill>
              <w14:schemeClr w14:val="tx1"/>
            </w14:solidFill>
          </w14:textFill>
        </w:rPr>
      </w:pPr>
    </w:p>
    <w:p>
      <w:pPr>
        <w:overflowPunct w:val="0"/>
        <w:autoSpaceDE w:val="0"/>
        <w:autoSpaceDN w:val="0"/>
        <w:snapToGrid w:val="0"/>
        <w:spacing w:line="578" w:lineRule="exact"/>
        <w:jc w:val="center"/>
        <w:rPr>
          <w:rFonts w:eastAsia="方正小标宋_GBK"/>
          <w:color w:val="000000" w:themeColor="text1"/>
          <w:sz w:val="44"/>
          <w:szCs w:val="44"/>
          <w14:textFill>
            <w14:solidFill>
              <w14:schemeClr w14:val="tx1"/>
            </w14:solidFill>
          </w14:textFill>
        </w:rPr>
      </w:pPr>
      <w:r>
        <w:rPr>
          <w:rFonts w:hint="eastAsia" w:eastAsia="方正小标宋_GBK"/>
          <w:color w:val="000000" w:themeColor="text1"/>
          <w:sz w:val="44"/>
          <w:szCs w:val="44"/>
          <w14:textFill>
            <w14:solidFill>
              <w14:schemeClr w14:val="tx1"/>
            </w14:solidFill>
          </w14:textFill>
        </w:rPr>
        <w:t>巫溪县商贸物流发展“十四五”规划</w:t>
      </w:r>
    </w:p>
    <w:p>
      <w:pPr>
        <w:overflowPunct w:val="0"/>
        <w:autoSpaceDE w:val="0"/>
        <w:autoSpaceDN w:val="0"/>
        <w:snapToGrid w:val="0"/>
        <w:spacing w:line="578" w:lineRule="exact"/>
        <w:jc w:val="center"/>
        <w:rPr>
          <w:color w:val="000000" w:themeColor="text1"/>
          <w:szCs w:val="32"/>
          <w14:textFill>
            <w14:solidFill>
              <w14:schemeClr w14:val="tx1"/>
            </w14:solidFill>
          </w14:textFill>
        </w:rPr>
      </w:pPr>
      <w:r>
        <w:rPr>
          <w:color w:val="000000" w:themeColor="text1"/>
          <w:szCs w:val="32"/>
          <w14:textFill>
            <w14:solidFill>
              <w14:schemeClr w14:val="tx1"/>
            </w14:solidFill>
          </w14:textFill>
        </w:rPr>
        <w:t>（2021—2025年）</w:t>
      </w:r>
    </w:p>
    <w:p>
      <w:pPr>
        <w:pStyle w:val="2"/>
        <w:widowControl w:val="0"/>
        <w:spacing w:line="578" w:lineRule="exact"/>
        <w:ind w:firstLine="632"/>
        <w:rPr>
          <w:color w:val="000000" w:themeColor="text1"/>
          <w14:textFill>
            <w14:solidFill>
              <w14:schemeClr w14:val="tx1"/>
            </w14:solidFill>
          </w14:textFill>
        </w:rPr>
      </w:pPr>
    </w:p>
    <w:p>
      <w:pPr>
        <w:pStyle w:val="2"/>
        <w:widowControl w:val="0"/>
        <w:spacing w:line="578" w:lineRule="exact"/>
        <w:ind w:firstLine="632"/>
        <w:rPr>
          <w:color w:val="000000" w:themeColor="text1"/>
          <w14:textFill>
            <w14:solidFill>
              <w14:schemeClr w14:val="tx1"/>
            </w14:solidFill>
          </w14:textFill>
        </w:rPr>
      </w:pPr>
    </w:p>
    <w:p>
      <w:pPr>
        <w:pStyle w:val="2"/>
        <w:widowControl w:val="0"/>
        <w:spacing w:line="578" w:lineRule="exact"/>
        <w:ind w:firstLine="632"/>
        <w:rPr>
          <w:color w:val="000000" w:themeColor="text1"/>
          <w14:textFill>
            <w14:solidFill>
              <w14:schemeClr w14:val="tx1"/>
            </w14:solidFill>
          </w14:textFill>
        </w:rPr>
      </w:pPr>
    </w:p>
    <w:p>
      <w:pPr>
        <w:pStyle w:val="2"/>
        <w:widowControl w:val="0"/>
        <w:spacing w:line="578" w:lineRule="exact"/>
        <w:ind w:firstLine="632"/>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rPr>
          <w:color w:val="000000" w:themeColor="text1"/>
          <w14:textFill>
            <w14:solidFill>
              <w14:schemeClr w14:val="tx1"/>
            </w14:solidFill>
          </w14:textFill>
        </w:rPr>
      </w:pPr>
    </w:p>
    <w:p>
      <w:pPr>
        <w:pStyle w:val="8"/>
        <w:spacing w:after="0" w:line="578" w:lineRule="exact"/>
        <w:ind w:left="0" w:leftChars="0"/>
        <w:jc w:val="center"/>
        <w:rPr>
          <w:rFonts w:eastAsia="宋体"/>
          <w:color w:val="000000" w:themeColor="text1"/>
          <w14:textFill>
            <w14:solidFill>
              <w14:schemeClr w14:val="tx1"/>
            </w14:solidFill>
          </w14:textFill>
        </w:rPr>
      </w:pPr>
      <w:r>
        <w:rPr>
          <w:rFonts w:hint="eastAsia" w:eastAsia="方正黑体_GBK"/>
          <w:color w:val="000000" w:themeColor="text1"/>
          <w:szCs w:val="32"/>
          <w14:textFill>
            <w14:solidFill>
              <w14:schemeClr w14:val="tx1"/>
            </w14:solidFill>
          </w14:textFill>
        </w:rPr>
        <w:t>2022年</w:t>
      </w:r>
      <w:r>
        <w:rPr>
          <w:rFonts w:hint="eastAsia" w:eastAsia="方正黑体_GBK"/>
          <w:color w:val="000000" w:themeColor="text1"/>
          <w:szCs w:val="32"/>
          <w:lang w:val="en-US" w:eastAsia="zh-CN"/>
          <w14:textFill>
            <w14:solidFill>
              <w14:schemeClr w14:val="tx1"/>
            </w14:solidFill>
          </w14:textFill>
        </w:rPr>
        <w:t>8</w:t>
      </w:r>
      <w:r>
        <w:rPr>
          <w:rFonts w:hint="eastAsia" w:eastAsia="方正黑体_GBK"/>
          <w:color w:val="000000" w:themeColor="text1"/>
          <w:szCs w:val="32"/>
          <w14:textFill>
            <w14:solidFill>
              <w14:schemeClr w14:val="tx1"/>
            </w14:solidFill>
          </w14:textFill>
        </w:rPr>
        <w:t>月</w:t>
      </w:r>
    </w:p>
    <w:p>
      <w:pPr>
        <w:rPr>
          <w:rFonts w:eastAsia="宋体"/>
          <w:color w:val="000000" w:themeColor="text1"/>
          <w14:textFill>
            <w14:solidFill>
              <w14:schemeClr w14:val="tx1"/>
            </w14:solidFill>
          </w14:textFill>
        </w:rPr>
      </w:pPr>
    </w:p>
    <w:sdt>
      <w:sdtPr>
        <w:rPr>
          <w:color w:val="000000" w:themeColor="text1"/>
          <w:lang w:val="zh-CN"/>
          <w14:textFill>
            <w14:solidFill>
              <w14:schemeClr w14:val="tx1"/>
            </w14:solidFill>
          </w14:textFill>
        </w:rPr>
        <w:id w:val="595132307"/>
        <w:docPartObj>
          <w:docPartGallery w:val="Table of Contents"/>
          <w:docPartUnique/>
        </w:docPartObj>
      </w:sdtPr>
      <w:sdtEndPr>
        <w:rPr>
          <w:color w:val="000000" w:themeColor="text1"/>
          <w:lang w:val="zh-CN"/>
          <w14:textFill>
            <w14:solidFill>
              <w14:schemeClr w14:val="tx1"/>
            </w14:solidFill>
          </w14:textFill>
        </w:rPr>
      </w:sdtEndPr>
      <w:sdtContent>
        <w:p>
          <w:pPr>
            <w:spacing w:line="578" w:lineRule="exact"/>
            <w:jc w:val="center"/>
            <w:rPr>
              <w:rFonts w:eastAsia="方正小标宋_GBK" w:cs="方正小标宋_GBK"/>
              <w:color w:val="000000" w:themeColor="text1"/>
              <w:sz w:val="44"/>
              <w:szCs w:val="44"/>
              <w14:textFill>
                <w14:solidFill>
                  <w14:schemeClr w14:val="tx1"/>
                </w14:solidFill>
              </w14:textFill>
            </w:rPr>
          </w:pPr>
          <w:r>
            <w:rPr>
              <w:rFonts w:hint="eastAsia" w:eastAsia="方正小标宋_GBK" w:cs="方正小标宋_GBK"/>
              <w:color w:val="000000" w:themeColor="text1"/>
              <w:sz w:val="44"/>
              <w:szCs w:val="44"/>
              <w14:textFill>
                <w14:solidFill>
                  <w14:schemeClr w14:val="tx1"/>
                </w14:solidFill>
              </w14:textFill>
            </w:rPr>
            <w:t>目</w:t>
          </w:r>
          <w:r>
            <w:rPr>
              <w:rFonts w:hint="eastAsia" w:eastAsia="方正小标宋_GBK" w:cs="方正小标宋_GBK"/>
              <w:color w:val="000000" w:themeColor="text1"/>
              <w:sz w:val="44"/>
              <w:szCs w:val="44"/>
              <w:lang w:val="en-US" w:eastAsia="zh-CN"/>
              <w14:textFill>
                <w14:solidFill>
                  <w14:schemeClr w14:val="tx1"/>
                </w14:solidFill>
              </w14:textFill>
            </w:rPr>
            <w:t xml:space="preserve">  </w:t>
          </w:r>
          <w:r>
            <w:rPr>
              <w:rFonts w:hint="eastAsia" w:eastAsia="方正小标宋_GBK" w:cs="方正小标宋_GBK"/>
              <w:color w:val="000000" w:themeColor="text1"/>
              <w:sz w:val="44"/>
              <w:szCs w:val="44"/>
              <w14:textFill>
                <w14:solidFill>
                  <w14:schemeClr w14:val="tx1"/>
                </w14:solidFill>
              </w14:textFill>
            </w:rPr>
            <w:t>录</w:t>
          </w:r>
        </w:p>
        <w:p>
          <w:pPr>
            <w:pStyle w:val="12"/>
            <w:tabs>
              <w:tab w:val="right" w:leader="dot" w:pos="9014"/>
            </w:tabs>
            <w:spacing w:line="578" w:lineRule="exact"/>
            <w:ind w:left="0" w:leftChars="0"/>
            <w:rPr>
              <w:color w:val="000000" w:themeColor="text1"/>
              <w14:textFill>
                <w14:solidFill>
                  <w14:schemeClr w14:val="tx1"/>
                </w14:solidFill>
              </w14:textFill>
            </w:rPr>
          </w:pP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rPr>
              <w:rFonts w:hint="eastAsia" w:cs="方正仿宋_GBK"/>
              <w:color w:val="000000" w:themeColor="text1"/>
              <w:sz w:val="32"/>
              <w:szCs w:val="32"/>
              <w14:textFill>
                <w14:solidFill>
                  <w14:schemeClr w14:val="tx1"/>
                </w14:solidFill>
              </w14:textFill>
            </w:rPr>
            <w:fldChar w:fldCharType="begin"/>
          </w:r>
          <w:r>
            <w:rPr>
              <w:rFonts w:hint="eastAsia" w:cs="方正仿宋_GBK"/>
              <w:color w:val="000000" w:themeColor="text1"/>
              <w:sz w:val="32"/>
              <w:szCs w:val="32"/>
              <w14:textFill>
                <w14:solidFill>
                  <w14:schemeClr w14:val="tx1"/>
                </w14:solidFill>
              </w14:textFill>
            </w:rPr>
            <w:instrText xml:space="preserve"> TOC \o "1-3" \h \z \u </w:instrText>
          </w:r>
          <w:r>
            <w:rPr>
              <w:rFonts w:hint="eastAsia" w:cs="方正仿宋_GBK"/>
              <w:color w:val="000000" w:themeColor="text1"/>
              <w:sz w:val="32"/>
              <w:szCs w:val="32"/>
              <w14:textFill>
                <w14:solidFill>
                  <w14:schemeClr w14:val="tx1"/>
                </w14:solidFill>
              </w14:textFill>
            </w:rPr>
            <w:fldChar w:fldCharType="separate"/>
          </w:r>
          <w:r>
            <w:fldChar w:fldCharType="begin"/>
          </w:r>
          <w:r>
            <w:instrText xml:space="preserve"> HYPERLINK \l "_Toc11643"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第一章 发展基础</w:t>
          </w:r>
          <w:r>
            <w:rPr>
              <w:rFonts w:hint="eastAsia" w:eastAsia="方正黑体_GBK" w:cs="方正黑体_GBK"/>
              <w:b w:val="0"/>
              <w:bCs w:val="0"/>
              <w:color w:val="000000" w:themeColor="text1"/>
              <w:sz w:val="32"/>
              <w:szCs w:val="32"/>
              <w14:textFill>
                <w14:solidFill>
                  <w14:schemeClr w14:val="tx1"/>
                </w14:solidFill>
              </w14:textFill>
            </w:rPr>
            <w:tab/>
          </w:r>
          <w:r>
            <w:rPr>
              <w:rFonts w:hint="eastAsia" w:eastAsia="方正黑体_GBK" w:cs="方正黑体_GBK"/>
              <w:b w:val="0"/>
              <w:bCs w:val="0"/>
              <w:color w:val="000000" w:themeColor="text1"/>
              <w:sz w:val="32"/>
              <w:szCs w:val="32"/>
              <w14:textFill>
                <w14:solidFill>
                  <w14:schemeClr w14:val="tx1"/>
                </w14:solidFill>
              </w14:textFill>
            </w:rPr>
            <w:fldChar w:fldCharType="begin"/>
          </w:r>
          <w:r>
            <w:rPr>
              <w:rFonts w:hint="eastAsia" w:eastAsia="方正黑体_GBK" w:cs="方正黑体_GBK"/>
              <w:b w:val="0"/>
              <w:bCs w:val="0"/>
              <w:color w:val="000000" w:themeColor="text1"/>
              <w:sz w:val="32"/>
              <w:szCs w:val="32"/>
              <w14:textFill>
                <w14:solidFill>
                  <w14:schemeClr w14:val="tx1"/>
                </w14:solidFill>
              </w14:textFill>
            </w:rPr>
            <w:instrText xml:space="preserve"> PAGEREF _Toc11643 \h </w:instrText>
          </w:r>
          <w:r>
            <w:rPr>
              <w:rFonts w:hint="eastAsia" w:eastAsia="方正黑体_GBK" w:cs="方正黑体_GBK"/>
              <w:b w:val="0"/>
              <w:bCs w:val="0"/>
              <w:color w:val="000000" w:themeColor="text1"/>
              <w:sz w:val="32"/>
              <w:szCs w:val="32"/>
              <w14:textFill>
                <w14:solidFill>
                  <w14:schemeClr w14:val="tx1"/>
                </w14:solidFill>
              </w14:textFill>
            </w:rPr>
            <w:fldChar w:fldCharType="separate"/>
          </w:r>
          <w:r>
            <w:rPr>
              <w:rFonts w:hint="eastAsia" w:eastAsia="方正黑体_GBK" w:cs="方正黑体_GBK"/>
              <w:b w:val="0"/>
              <w:bCs w:val="0"/>
              <w:color w:val="000000" w:themeColor="text1"/>
              <w:sz w:val="32"/>
              <w:szCs w:val="32"/>
              <w14:textFill>
                <w14:solidFill>
                  <w14:schemeClr w14:val="tx1"/>
                </w14:solidFill>
              </w14:textFill>
            </w:rPr>
            <w:t>6</w:t>
          </w:r>
          <w:r>
            <w:rPr>
              <w:rFonts w:hint="eastAsia" w:eastAsia="方正黑体_GBK" w:cs="方正黑体_GBK"/>
              <w:b w:val="0"/>
              <w:bCs w:val="0"/>
              <w:color w:val="000000" w:themeColor="text1"/>
              <w:sz w:val="32"/>
              <w:szCs w:val="32"/>
              <w14:textFill>
                <w14:solidFill>
                  <w14:schemeClr w14:val="tx1"/>
                </w14:solidFill>
              </w14:textFill>
            </w:rPr>
            <w:fldChar w:fldCharType="end"/>
          </w:r>
          <w:r>
            <w:rPr>
              <w:rFonts w:hint="eastAsia" w:eastAsia="方正黑体_GBK" w:cs="方正黑体_GBK"/>
              <w:b w:val="0"/>
              <w:bCs w:val="0"/>
              <w:color w:val="000000" w:themeColor="text1"/>
              <w:sz w:val="32"/>
              <w:szCs w:val="32"/>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"_Toc1005" </w:instrText>
          </w:r>
          <w:r>
            <w:fldChar w:fldCharType="separate"/>
          </w:r>
          <w:r>
            <w:rPr>
              <w:color w:val="000000" w:themeColor="text1"/>
              <w14:textFill>
                <w14:solidFill>
                  <w14:schemeClr w14:val="tx1"/>
                </w14:solidFill>
              </w14:textFill>
            </w:rPr>
            <w:t>第一节 发展成就</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_Toc1005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"_Toc19351" </w:instrText>
          </w:r>
          <w:r>
            <w:fldChar w:fldCharType="separate"/>
          </w:r>
          <w:r>
            <w:rPr>
              <w:rFonts w:hint="eastAsia"/>
              <w:color w:val="000000" w:themeColor="text1"/>
              <w14:textFill>
                <w14:solidFill>
                  <w14:schemeClr w14:val="tx1"/>
                </w14:solidFill>
              </w14:textFill>
            </w:rPr>
            <w:t>第二节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存在问题</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_Toc19351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"_Toc18434" </w:instrText>
          </w:r>
          <w:r>
            <w:fldChar w:fldCharType="separate"/>
          </w:r>
          <w:r>
            <w:rPr>
              <w:rFonts w:hint="eastAsia"/>
              <w:color w:val="000000" w:themeColor="text1"/>
              <w14:textFill>
                <w14:solidFill>
                  <w14:schemeClr w14:val="tx1"/>
                </w14:solidFill>
              </w14:textFill>
            </w:rPr>
            <w:t>第三节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挑战和机遇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_Toc18434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fldChar w:fldCharType="begin"/>
          </w:r>
          <w:r>
            <w:instrText xml:space="preserve"> HYPERLINK \l "_Toc31543"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第二章 总体思路</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_Toc31543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"_Toc16425" </w:instrText>
          </w:r>
          <w:r>
            <w:fldChar w:fldCharType="separate"/>
          </w:r>
          <w:r>
            <w:rPr>
              <w:rFonts w:hint="eastAsia"/>
              <w:color w:val="000000" w:themeColor="text1"/>
              <w14:textFill>
                <w14:solidFill>
                  <w14:schemeClr w14:val="tx1"/>
                </w14:solidFill>
              </w14:textFill>
            </w:rPr>
            <w:t>第一节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指导思想</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_Toc16425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"_Toc3539" </w:instrText>
          </w:r>
          <w:r>
            <w:fldChar w:fldCharType="separate"/>
          </w:r>
          <w:r>
            <w:rPr>
              <w:rFonts w:hint="eastAsia"/>
              <w:color w:val="000000" w:themeColor="text1"/>
              <w14:textFill>
                <w14:solidFill>
                  <w14:schemeClr w14:val="tx1"/>
                </w14:solidFill>
              </w14:textFill>
            </w:rPr>
            <w:t>第二节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基本原则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_Toc3539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"_Toc26310" </w:instrText>
          </w:r>
          <w:r>
            <w:fldChar w:fldCharType="separate"/>
          </w:r>
          <w:r>
            <w:rPr>
              <w:rFonts w:hint="eastAsia"/>
              <w:color w:val="000000" w:themeColor="text1"/>
              <w14:textFill>
                <w14:solidFill>
                  <w14:schemeClr w14:val="tx1"/>
                </w14:solidFill>
              </w14:textFill>
            </w:rPr>
            <w:t>第三节 发展目标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_Toc26310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fldChar w:fldCharType="begin"/>
          </w:r>
          <w:r>
            <w:instrText xml:space="preserve"> HYPERLINK \l "_Toc4038"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第三章 高质量推进市场主体发展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_Toc4038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"_Toc19503" </w:instrText>
          </w:r>
          <w:r>
            <w:fldChar w:fldCharType="separate"/>
          </w:r>
          <w:r>
            <w:rPr>
              <w:rFonts w:hint="eastAsia"/>
              <w:color w:val="000000" w:themeColor="text1"/>
              <w14:textFill>
                <w14:solidFill>
                  <w14:schemeClr w14:val="tx1"/>
                </w14:solidFill>
              </w14:textFill>
            </w:rPr>
            <w:t>第一节 积极培育限上商贸服务企业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_Toc19503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"_Toc14316" </w:instrText>
          </w:r>
          <w:r>
            <w:fldChar w:fldCharType="separate"/>
          </w:r>
          <w:r>
            <w:rPr>
              <w:rFonts w:hint="eastAsia"/>
              <w:color w:val="000000" w:themeColor="text1"/>
              <w14:textFill>
                <w14:solidFill>
                  <w14:schemeClr w14:val="tx1"/>
                </w14:solidFill>
              </w14:textFill>
            </w:rPr>
            <w:t>第二节 健全中小商贸企业公共服务体系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_Toc14316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"_Toc31804" </w:instrText>
          </w:r>
          <w:r>
            <w:fldChar w:fldCharType="separate"/>
          </w:r>
          <w:r>
            <w:rPr>
              <w:rFonts w:hint="eastAsia"/>
              <w:color w:val="000000" w:themeColor="text1"/>
              <w14:textFill>
                <w14:solidFill>
                  <w14:schemeClr w14:val="tx1"/>
                </w14:solidFill>
              </w14:textFill>
            </w:rPr>
            <w:t>第三节 完善品牌体系提升核心竞争力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_Toc31804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fldChar w:fldCharType="begin"/>
          </w:r>
          <w:r>
            <w:instrText xml:space="preserve"> HYPERLINK \l "_Toc6499"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第四章 打造渝陕鄂川区域贸易汇聚地</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_Toc6499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"_Toc16793" </w:instrText>
          </w:r>
          <w:r>
            <w:fldChar w:fldCharType="separate"/>
          </w:r>
          <w:r>
            <w:rPr>
              <w:rFonts w:hint="eastAsia"/>
              <w:color w:val="000000" w:themeColor="text1"/>
              <w14:textFill>
                <w14:solidFill>
                  <w14:schemeClr w14:val="tx1"/>
                </w14:solidFill>
              </w14:textFill>
            </w:rPr>
            <w:t>第一节 强化区域性物流合作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_Toc16793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"_Toc20517" </w:instrText>
          </w:r>
          <w:r>
            <w:fldChar w:fldCharType="separate"/>
          </w:r>
          <w:r>
            <w:rPr>
              <w:rFonts w:hint="eastAsia"/>
              <w:color w:val="000000" w:themeColor="text1"/>
              <w14:textFill>
                <w14:solidFill>
                  <w14:schemeClr w14:val="tx1"/>
                </w14:solidFill>
              </w14:textFill>
            </w:rPr>
            <w:t>第二节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加强边贸商务交流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_Toc20517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"_Toc15465" </w:instrText>
          </w:r>
          <w:r>
            <w:fldChar w:fldCharType="separate"/>
          </w:r>
          <w:r>
            <w:rPr>
              <w:rFonts w:hint="eastAsia"/>
              <w:color w:val="000000" w:themeColor="text1"/>
              <w14:textFill>
                <w14:solidFill>
                  <w14:schemeClr w14:val="tx1"/>
                </w14:solidFill>
              </w14:textFill>
            </w:rPr>
            <w:t>第三节 深化边贸旅游合作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fldChar w:fldCharType="begin"/>
          </w:r>
          <w:r>
            <w:instrText xml:space="preserve"> HYPERLINK \l "_Toc26511"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第五章推动商业消费提档升级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_Toc26511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"_Toc12090" </w:instrText>
          </w:r>
          <w:r>
            <w:fldChar w:fldCharType="separate"/>
          </w:r>
          <w:r>
            <w:rPr>
              <w:rFonts w:hint="eastAsia"/>
              <w:color w:val="000000" w:themeColor="text1"/>
              <w14:textFill>
                <w14:solidFill>
                  <w14:schemeClr w14:val="tx1"/>
                </w14:solidFill>
              </w14:textFill>
            </w:rPr>
            <w:t>第一节 加快商圈建设布局特色街区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_Toc12090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"_Toc29207" </w:instrText>
          </w:r>
          <w:r>
            <w:fldChar w:fldCharType="separate"/>
          </w:r>
          <w:r>
            <w:rPr>
              <w:rFonts w:hint="eastAsia"/>
              <w:color w:val="000000" w:themeColor="text1"/>
              <w14:textFill>
                <w14:solidFill>
                  <w14:schemeClr w14:val="tx1"/>
                </w14:solidFill>
              </w14:textFill>
            </w:rPr>
            <w:t>第二节 推动传统商业创新发展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_Toc29207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"_Toc15447" </w:instrText>
          </w:r>
          <w:r>
            <w:fldChar w:fldCharType="separate"/>
          </w:r>
          <w:r>
            <w:rPr>
              <w:rFonts w:hint="eastAsia"/>
              <w:color w:val="000000" w:themeColor="text1"/>
              <w14:textFill>
                <w14:solidFill>
                  <w14:schemeClr w14:val="tx1"/>
                </w14:solidFill>
              </w14:textFill>
            </w:rPr>
            <w:t>第三节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积极拓展服务性消费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_Toc15447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"_Toc17342" </w:instrText>
          </w:r>
          <w:r>
            <w:fldChar w:fldCharType="separate"/>
          </w:r>
          <w:r>
            <w:rPr>
              <w:rFonts w:hint="eastAsia"/>
              <w:color w:val="000000" w:themeColor="text1"/>
              <w14:textFill>
                <w14:solidFill>
                  <w14:schemeClr w14:val="tx1"/>
                </w14:solidFill>
              </w14:textFill>
            </w:rPr>
            <w:t>第四节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提高商贸流通活跃程度</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_Toc17342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"_Toc24322" </w:instrText>
          </w:r>
          <w:r>
            <w:fldChar w:fldCharType="separate"/>
          </w:r>
          <w:r>
            <w:rPr>
              <w:rFonts w:hint="eastAsia"/>
              <w:color w:val="000000" w:themeColor="text1"/>
              <w14:textFill>
                <w14:solidFill>
                  <w14:schemeClr w14:val="tx1"/>
                </w14:solidFill>
              </w14:textFill>
            </w:rPr>
            <w:t>第五节 打造城市一刻钟便民生活圈</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_Toc24322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fldChar w:fldCharType="begin"/>
          </w:r>
          <w:r>
            <w:instrText xml:space="preserve"> HYPERLINK \l "_Toc3328"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第六章 积极促进外向型经济发展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_Toc3328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rFonts w:cs="方正仿宋_GBK"/>
              <w:color w:val="000000" w:themeColor="text1"/>
              <w14:textFill>
                <w14:solidFill>
                  <w14:schemeClr w14:val="tx1"/>
                </w14:solidFill>
              </w14:textFill>
            </w:rPr>
          </w:pPr>
          <w:r>
            <w:fldChar w:fldCharType="begin"/>
          </w:r>
          <w:r>
            <w:instrText xml:space="preserve"> HYPERLINK \l "_Toc1814" </w:instrText>
          </w:r>
          <w:r>
            <w:fldChar w:fldCharType="separate"/>
          </w:r>
          <w:r>
            <w:rPr>
              <w:rFonts w:hint="eastAsia" w:cs="方正仿宋_GBK"/>
              <w:color w:val="000000" w:themeColor="text1"/>
              <w14:textFill>
                <w14:solidFill>
                  <w14:schemeClr w14:val="tx1"/>
                </w14:solidFill>
              </w14:textFill>
            </w:rPr>
            <w:t>第一节</w:t>
          </w:r>
          <w:r>
            <w:rPr>
              <w:rFonts w:hint="eastAsia" w:cs="方正仿宋_GBK"/>
              <w:color w:val="000000" w:themeColor="text1"/>
              <w:lang w:val="en-US" w:eastAsia="zh-CN"/>
              <w14:textFill>
                <w14:solidFill>
                  <w14:schemeClr w14:val="tx1"/>
                </w14:solidFill>
              </w14:textFill>
            </w:rPr>
            <w:t xml:space="preserve"> </w:t>
          </w:r>
          <w:r>
            <w:rPr>
              <w:rFonts w:hint="eastAsia" w:cs="方正仿宋_GBK"/>
              <w:color w:val="000000" w:themeColor="text1"/>
              <w14:textFill>
                <w14:solidFill>
                  <w14:schemeClr w14:val="tx1"/>
                </w14:solidFill>
              </w14:textFill>
            </w:rPr>
            <w:t>积极培育外贸进出口企业</w:t>
          </w:r>
          <w:r>
            <w:rPr>
              <w:rFonts w:hint="eastAsia" w:cs="方正仿宋_GBK"/>
              <w:color w:val="000000" w:themeColor="text1"/>
              <w14:textFill>
                <w14:solidFill>
                  <w14:schemeClr w14:val="tx1"/>
                </w14:solidFill>
              </w14:textFill>
            </w:rPr>
            <w:tab/>
          </w:r>
          <w:r>
            <w:rPr>
              <w:rFonts w:hint="eastAsia" w:cs="方正仿宋_GBK"/>
              <w:color w:val="000000" w:themeColor="text1"/>
              <w14:textFill>
                <w14:solidFill>
                  <w14:schemeClr w14:val="tx1"/>
                </w14:solidFill>
              </w14:textFill>
            </w:rPr>
            <w:fldChar w:fldCharType="begin"/>
          </w:r>
          <w:r>
            <w:rPr>
              <w:rFonts w:hint="eastAsia" w:cs="方正仿宋_GBK"/>
              <w:color w:val="000000" w:themeColor="text1"/>
              <w14:textFill>
                <w14:solidFill>
                  <w14:schemeClr w14:val="tx1"/>
                </w14:solidFill>
              </w14:textFill>
            </w:rPr>
            <w:instrText xml:space="preserve"> PAGEREF _Toc1814 \h </w:instrText>
          </w:r>
          <w:r>
            <w:rPr>
              <w:rFonts w:hint="eastAsia" w:cs="方正仿宋_GBK"/>
              <w:color w:val="000000" w:themeColor="text1"/>
              <w14:textFill>
                <w14:solidFill>
                  <w14:schemeClr w14:val="tx1"/>
                </w14:solidFill>
              </w14:textFill>
            </w:rPr>
            <w:fldChar w:fldCharType="separate"/>
          </w:r>
          <w:r>
            <w:rPr>
              <w:rFonts w:hint="eastAsia" w:cs="方正仿宋_GBK"/>
              <w:color w:val="000000" w:themeColor="text1"/>
              <w14:textFill>
                <w14:solidFill>
                  <w14:schemeClr w14:val="tx1"/>
                </w14:solidFill>
              </w14:textFill>
            </w:rPr>
            <w:t>34</w:t>
          </w:r>
          <w:r>
            <w:rPr>
              <w:rFonts w:hint="eastAsia" w:cs="方正仿宋_GBK"/>
              <w:color w:val="000000" w:themeColor="text1"/>
              <w14:textFill>
                <w14:solidFill>
                  <w14:schemeClr w14:val="tx1"/>
                </w14:solidFill>
              </w14:textFill>
            </w:rPr>
            <w:fldChar w:fldCharType="end"/>
          </w:r>
          <w:r>
            <w:rPr>
              <w:rFonts w:hint="eastAsia" w:cs="方正仿宋_GBK"/>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rFonts w:cs="方正仿宋_GBK"/>
              <w:color w:val="000000" w:themeColor="text1"/>
              <w14:textFill>
                <w14:solidFill>
                  <w14:schemeClr w14:val="tx1"/>
                </w14:solidFill>
              </w14:textFill>
            </w:rPr>
          </w:pPr>
          <w:r>
            <w:fldChar w:fldCharType="begin"/>
          </w:r>
          <w:r>
            <w:instrText xml:space="preserve"> HYPERLINK \l "_Toc16976" </w:instrText>
          </w:r>
          <w:r>
            <w:fldChar w:fldCharType="separate"/>
          </w:r>
          <w:r>
            <w:rPr>
              <w:rFonts w:hint="eastAsia" w:cs="方正仿宋_GBK"/>
              <w:color w:val="000000" w:themeColor="text1"/>
              <w14:textFill>
                <w14:solidFill>
                  <w14:schemeClr w14:val="tx1"/>
                </w14:solidFill>
              </w14:textFill>
            </w:rPr>
            <w:t>第二节 加快拓展外贸市场</w:t>
          </w:r>
          <w:r>
            <w:rPr>
              <w:rFonts w:hint="eastAsia" w:cs="方正仿宋_GBK"/>
              <w:color w:val="000000" w:themeColor="text1"/>
              <w14:textFill>
                <w14:solidFill>
                  <w14:schemeClr w14:val="tx1"/>
                </w14:solidFill>
              </w14:textFill>
            </w:rPr>
            <w:tab/>
          </w:r>
          <w:r>
            <w:rPr>
              <w:rFonts w:hint="eastAsia" w:cs="方正仿宋_GBK"/>
              <w:color w:val="000000" w:themeColor="text1"/>
              <w14:textFill>
                <w14:solidFill>
                  <w14:schemeClr w14:val="tx1"/>
                </w14:solidFill>
              </w14:textFill>
            </w:rPr>
            <w:fldChar w:fldCharType="begin"/>
          </w:r>
          <w:r>
            <w:rPr>
              <w:rFonts w:hint="eastAsia" w:cs="方正仿宋_GBK"/>
              <w:color w:val="000000" w:themeColor="text1"/>
              <w14:textFill>
                <w14:solidFill>
                  <w14:schemeClr w14:val="tx1"/>
                </w14:solidFill>
              </w14:textFill>
            </w:rPr>
            <w:instrText xml:space="preserve"> PAGEREF _Toc16976 \h </w:instrText>
          </w:r>
          <w:r>
            <w:rPr>
              <w:rFonts w:hint="eastAsia" w:cs="方正仿宋_GBK"/>
              <w:color w:val="000000" w:themeColor="text1"/>
              <w14:textFill>
                <w14:solidFill>
                  <w14:schemeClr w14:val="tx1"/>
                </w14:solidFill>
              </w14:textFill>
            </w:rPr>
            <w:fldChar w:fldCharType="separate"/>
          </w:r>
          <w:r>
            <w:rPr>
              <w:rFonts w:hint="eastAsia" w:cs="方正仿宋_GBK"/>
              <w:color w:val="000000" w:themeColor="text1"/>
              <w14:textFill>
                <w14:solidFill>
                  <w14:schemeClr w14:val="tx1"/>
                </w14:solidFill>
              </w14:textFill>
            </w:rPr>
            <w:t>35</w:t>
          </w:r>
          <w:r>
            <w:rPr>
              <w:rFonts w:hint="eastAsia" w:cs="方正仿宋_GBK"/>
              <w:color w:val="000000" w:themeColor="text1"/>
              <w14:textFill>
                <w14:solidFill>
                  <w14:schemeClr w14:val="tx1"/>
                </w14:solidFill>
              </w14:textFill>
            </w:rPr>
            <w:fldChar w:fldCharType="end"/>
          </w:r>
          <w:r>
            <w:rPr>
              <w:rFonts w:hint="eastAsia" w:cs="方正仿宋_GBK"/>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"_Toc13090" </w:instrText>
          </w:r>
          <w:r>
            <w:fldChar w:fldCharType="separate"/>
          </w:r>
          <w:r>
            <w:rPr>
              <w:rFonts w:hint="eastAsia" w:cs="方正仿宋_GBK"/>
              <w:color w:val="000000" w:themeColor="text1"/>
              <w14:textFill>
                <w14:solidFill>
                  <w14:schemeClr w14:val="tx1"/>
                </w14:solidFill>
              </w14:textFill>
            </w:rPr>
            <w:t>第三节</w:t>
          </w:r>
          <w:r>
            <w:rPr>
              <w:rFonts w:hint="eastAsia" w:cs="方正仿宋_GBK"/>
              <w:color w:val="000000" w:themeColor="text1"/>
              <w:lang w:val="en-US" w:eastAsia="zh-CN"/>
              <w14:textFill>
                <w14:solidFill>
                  <w14:schemeClr w14:val="tx1"/>
                </w14:solidFill>
              </w14:textFill>
            </w:rPr>
            <w:t xml:space="preserve"> </w:t>
          </w:r>
          <w:r>
            <w:rPr>
              <w:rFonts w:hint="eastAsia" w:cs="方正仿宋_GBK"/>
              <w:color w:val="000000" w:themeColor="text1"/>
              <w14:textFill>
                <w14:solidFill>
                  <w14:schemeClr w14:val="tx1"/>
                </w14:solidFill>
              </w14:textFill>
            </w:rPr>
            <w:t>加大对外贸企业支持服务力度</w:t>
          </w:r>
          <w:r>
            <w:rPr>
              <w:rFonts w:hint="eastAsia" w:cs="方正仿宋_GBK"/>
              <w:color w:val="000000" w:themeColor="text1"/>
              <w14:textFill>
                <w14:solidFill>
                  <w14:schemeClr w14:val="tx1"/>
                </w14:solidFill>
              </w14:textFill>
            </w:rPr>
            <w:tab/>
          </w:r>
          <w:r>
            <w:rPr>
              <w:rFonts w:hint="eastAsia" w:cs="方正仿宋_GBK"/>
              <w:color w:val="000000" w:themeColor="text1"/>
              <w14:textFill>
                <w14:solidFill>
                  <w14:schemeClr w14:val="tx1"/>
                </w14:solidFill>
              </w14:textFill>
            </w:rPr>
            <w:fldChar w:fldCharType="begin"/>
          </w:r>
          <w:r>
            <w:rPr>
              <w:rFonts w:hint="eastAsia" w:cs="方正仿宋_GBK"/>
              <w:color w:val="000000" w:themeColor="text1"/>
              <w14:textFill>
                <w14:solidFill>
                  <w14:schemeClr w14:val="tx1"/>
                </w14:solidFill>
              </w14:textFill>
            </w:rPr>
            <w:instrText xml:space="preserve"> PAGEREF _Toc13090 \h </w:instrText>
          </w:r>
          <w:r>
            <w:rPr>
              <w:rFonts w:hint="eastAsia" w:cs="方正仿宋_GBK"/>
              <w:color w:val="000000" w:themeColor="text1"/>
              <w14:textFill>
                <w14:solidFill>
                  <w14:schemeClr w14:val="tx1"/>
                </w14:solidFill>
              </w14:textFill>
            </w:rPr>
            <w:fldChar w:fldCharType="separate"/>
          </w:r>
          <w:r>
            <w:rPr>
              <w:rFonts w:hint="eastAsia" w:cs="方正仿宋_GBK"/>
              <w:color w:val="000000" w:themeColor="text1"/>
              <w14:textFill>
                <w14:solidFill>
                  <w14:schemeClr w14:val="tx1"/>
                </w14:solidFill>
              </w14:textFill>
            </w:rPr>
            <w:t>35</w:t>
          </w:r>
          <w:r>
            <w:rPr>
              <w:rFonts w:hint="eastAsia" w:cs="方正仿宋_GBK"/>
              <w:color w:val="000000" w:themeColor="text1"/>
              <w14:textFill>
                <w14:solidFill>
                  <w14:schemeClr w14:val="tx1"/>
                </w14:solidFill>
              </w14:textFill>
            </w:rPr>
            <w:fldChar w:fldCharType="end"/>
          </w:r>
          <w:r>
            <w:rPr>
              <w:rFonts w:hint="eastAsia" w:cs="方正仿宋_GBK"/>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fldChar w:fldCharType="begin"/>
          </w:r>
          <w:r>
            <w:instrText xml:space="preserve"> HYPERLINK \l "_Toc23646"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第七章 积极推动电子商务特色发展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_Toc23646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"_Toc1025" </w:instrText>
          </w:r>
          <w:r>
            <w:fldChar w:fldCharType="separate"/>
          </w:r>
          <w:r>
            <w:rPr>
              <w:rFonts w:hint="eastAsia"/>
              <w:color w:val="000000" w:themeColor="text1"/>
              <w14:textFill>
                <w14:solidFill>
                  <w14:schemeClr w14:val="tx1"/>
                </w14:solidFill>
              </w14:textFill>
            </w:rPr>
            <w:t>第一节 完善电子商务公共服务体系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_Toc1025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"_Toc8130" </w:instrText>
          </w:r>
          <w:r>
            <w:fldChar w:fldCharType="separate"/>
          </w:r>
          <w:r>
            <w:rPr>
              <w:rFonts w:hint="eastAsia"/>
              <w:color w:val="000000" w:themeColor="text1"/>
              <w14:textFill>
                <w14:solidFill>
                  <w14:schemeClr w14:val="tx1"/>
                </w14:solidFill>
              </w14:textFill>
            </w:rPr>
            <w:t>第二节 大力发展农产品电子商务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_Toc8130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"_Toc24177" </w:instrText>
          </w:r>
          <w:r>
            <w:fldChar w:fldCharType="separate"/>
          </w:r>
          <w:r>
            <w:rPr>
              <w:rFonts w:hint="eastAsia"/>
              <w:color w:val="000000" w:themeColor="text1"/>
              <w14:textFill>
                <w14:solidFill>
                  <w14:schemeClr w14:val="tx1"/>
                </w14:solidFill>
              </w14:textFill>
            </w:rPr>
            <w:t>第三节</w:t>
          </w:r>
          <w:r>
            <w:rPr>
              <w:color w:val="000000" w:themeColor="text1"/>
              <w14:textFill>
                <w14:solidFill>
                  <w14:schemeClr w14:val="tx1"/>
                </w14:solidFill>
              </w14:textFill>
            </w:rPr>
            <w:t xml:space="preserve"> 创新电商新业态新模式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_Toc24177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fldChar w:fldCharType="begin"/>
          </w:r>
          <w:r>
            <w:instrText xml:space="preserve"> HYPERLINK \l "_Toc20157"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第八章 积极完善物流配送体系</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"_Toc4674" </w:instrText>
          </w:r>
          <w:r>
            <w:fldChar w:fldCharType="separate"/>
          </w:r>
          <w:r>
            <w:rPr>
              <w:rFonts w:hint="eastAsia"/>
              <w:color w:val="000000" w:themeColor="text1"/>
              <w14:textFill>
                <w14:solidFill>
                  <w14:schemeClr w14:val="tx1"/>
                </w14:solidFill>
              </w14:textFill>
            </w:rPr>
            <w:t>第一节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健全物流网络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_Toc4674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"_Toc32294" </w:instrText>
          </w:r>
          <w:r>
            <w:fldChar w:fldCharType="separate"/>
          </w:r>
          <w:r>
            <w:rPr>
              <w:rFonts w:hint="eastAsia"/>
              <w:color w:val="000000" w:themeColor="text1"/>
              <w14:textFill>
                <w14:solidFill>
                  <w14:schemeClr w14:val="tx1"/>
                </w14:solidFill>
              </w14:textFill>
            </w:rPr>
            <w:t>第二节 实施物流统仓共配</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_Toc32294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"_Toc31758" </w:instrText>
          </w:r>
          <w:r>
            <w:fldChar w:fldCharType="separate"/>
          </w:r>
          <w:r>
            <w:rPr>
              <w:rFonts w:hint="eastAsia"/>
              <w:color w:val="000000" w:themeColor="text1"/>
              <w14:textFill>
                <w14:solidFill>
                  <w14:schemeClr w14:val="tx1"/>
                </w14:solidFill>
              </w14:textFill>
            </w:rPr>
            <w:t>第三节 创新发展智慧物流</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_Toc31758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45</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"_Toc20173" </w:instrText>
          </w:r>
          <w:r>
            <w:fldChar w:fldCharType="separate"/>
          </w:r>
          <w:r>
            <w:rPr>
              <w:rFonts w:hint="eastAsia"/>
              <w:color w:val="000000" w:themeColor="text1"/>
              <w14:textFill>
                <w14:solidFill>
                  <w14:schemeClr w14:val="tx1"/>
                </w14:solidFill>
              </w14:textFill>
            </w:rPr>
            <w:t>第四节 完善农村地区物流网络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_Toc20173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fldChar w:fldCharType="begin"/>
          </w:r>
          <w:r>
            <w:instrText xml:space="preserve"> HYPERLINK \l "_Toc32153"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第九章 推动建设农商旅文联动示范区</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_Toc32153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"_Toc5840" </w:instrText>
          </w:r>
          <w:r>
            <w:fldChar w:fldCharType="separate"/>
          </w:r>
          <w:r>
            <w:rPr>
              <w:rFonts w:hint="eastAsia"/>
              <w:color w:val="000000" w:themeColor="text1"/>
              <w14:textFill>
                <w14:solidFill>
                  <w14:schemeClr w14:val="tx1"/>
                </w14:solidFill>
              </w14:textFill>
            </w:rPr>
            <w:t>第一节 推动农商旅文深度融合发展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_Toc5840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"_Toc19015" </w:instrText>
          </w:r>
          <w:r>
            <w:fldChar w:fldCharType="separate"/>
          </w:r>
          <w:r>
            <w:rPr>
              <w:rFonts w:hint="eastAsia"/>
              <w:color w:val="000000" w:themeColor="text1"/>
              <w14:textFill>
                <w14:solidFill>
                  <w14:schemeClr w14:val="tx1"/>
                </w14:solidFill>
              </w14:textFill>
            </w:rPr>
            <w:t>第二节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鼓励传统服务业转型升级</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_Toc19015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"_Toc8887" </w:instrText>
          </w:r>
          <w:r>
            <w:fldChar w:fldCharType="separate"/>
          </w:r>
          <w:r>
            <w:rPr>
              <w:rFonts w:hint="eastAsia"/>
              <w:color w:val="000000" w:themeColor="text1"/>
              <w14:textFill>
                <w14:solidFill>
                  <w14:schemeClr w14:val="tx1"/>
                </w14:solidFill>
              </w14:textFill>
            </w:rPr>
            <w:t>第三节 培育打造新兴服务业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_Toc8887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fldChar w:fldCharType="begin"/>
          </w:r>
          <w:r>
            <w:instrText xml:space="preserve"> HYPERLINK \l "_Toc12377"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第十章 巩固拓展脱贫攻坚成果同乡村振兴有效衔接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_Toc12377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"_Toc13395" </w:instrText>
          </w:r>
          <w:r>
            <w:fldChar w:fldCharType="separate"/>
          </w:r>
          <w:r>
            <w:rPr>
              <w:rFonts w:hint="eastAsia"/>
              <w:color w:val="000000" w:themeColor="text1"/>
              <w14:textFill>
                <w14:solidFill>
                  <w14:schemeClr w14:val="tx1"/>
                </w14:solidFill>
              </w14:textFill>
            </w:rPr>
            <w:t>第一节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加强组织领导完善后勤保障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_Toc13395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"_Toc3258" </w:instrText>
          </w:r>
          <w:r>
            <w:fldChar w:fldCharType="separate"/>
          </w:r>
          <w:r>
            <w:rPr>
              <w:rFonts w:hint="eastAsia"/>
              <w:color w:val="000000" w:themeColor="text1"/>
              <w14:textFill>
                <w14:solidFill>
                  <w14:schemeClr w14:val="tx1"/>
                </w14:solidFill>
              </w14:textFill>
            </w:rPr>
            <w:t>第二节 加强农产品市场拓展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_Toc3258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"_Toc21937" </w:instrText>
          </w:r>
          <w:r>
            <w:fldChar w:fldCharType="separate"/>
          </w:r>
          <w:r>
            <w:rPr>
              <w:rFonts w:hint="eastAsia"/>
              <w:color w:val="000000" w:themeColor="text1"/>
              <w14:textFill>
                <w14:solidFill>
                  <w14:schemeClr w14:val="tx1"/>
                </w14:solidFill>
              </w14:textFill>
            </w:rPr>
            <w:t>第三节 大力发展乡村旅游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_Toc21937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"_Toc18099" </w:instrText>
          </w:r>
          <w:r>
            <w:fldChar w:fldCharType="separate"/>
          </w:r>
          <w:r>
            <w:rPr>
              <w:rFonts w:hint="eastAsia"/>
              <w:color w:val="000000" w:themeColor="text1"/>
              <w14:textFill>
                <w14:solidFill>
                  <w14:schemeClr w14:val="tx1"/>
                </w14:solidFill>
              </w14:textFill>
            </w:rPr>
            <w:t>第四节 提高农业经营主体电商应用能力</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_Toc18099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r>
            <w:fldChar w:fldCharType="begin"/>
          </w:r>
          <w:r>
            <w:instrText xml:space="preserve"> HYPERLINK \l "_Toc2220"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第十一章 保障措施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_Toc2220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"_Toc22970" </w:instrText>
          </w:r>
          <w:r>
            <w:fldChar w:fldCharType="separate"/>
          </w:r>
          <w:r>
            <w:rPr>
              <w:rFonts w:hint="eastAsia"/>
              <w:color w:val="000000" w:themeColor="text1"/>
              <w14:textFill>
                <w14:solidFill>
                  <w14:schemeClr w14:val="tx1"/>
                </w14:solidFill>
              </w14:textFill>
            </w:rPr>
            <w:t>第一节</w:t>
          </w:r>
          <w:r>
            <w:rPr>
              <w:color w:val="000000" w:themeColor="text1"/>
              <w14:textFill>
                <w14:solidFill>
                  <w14:schemeClr w14:val="tx1"/>
                </w14:solidFill>
              </w14:textFill>
            </w:rPr>
            <w:t xml:space="preserve"> 加强</w:t>
          </w:r>
          <w:r>
            <w:rPr>
              <w:rFonts w:hint="eastAsia"/>
              <w:color w:val="000000" w:themeColor="text1"/>
              <w14:textFill>
                <w14:solidFill>
                  <w14:schemeClr w14:val="tx1"/>
                </w14:solidFill>
              </w14:textFill>
            </w:rPr>
            <w:t>组织</w:t>
          </w:r>
          <w:r>
            <w:rPr>
              <w:color w:val="000000" w:themeColor="text1"/>
              <w14:textFill>
                <w14:solidFill>
                  <w14:schemeClr w14:val="tx1"/>
                </w14:solidFill>
              </w14:textFill>
            </w:rPr>
            <w:t>领导</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_Toc22970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"_Toc24529" </w:instrText>
          </w:r>
          <w:r>
            <w:fldChar w:fldCharType="separate"/>
          </w:r>
          <w:r>
            <w:rPr>
              <w:rFonts w:hint="eastAsia"/>
              <w:color w:val="000000" w:themeColor="text1"/>
              <w14:textFill>
                <w14:solidFill>
                  <w14:schemeClr w14:val="tx1"/>
                </w14:solidFill>
              </w14:textFill>
            </w:rPr>
            <w:t xml:space="preserve">第二节 </w:t>
          </w:r>
          <w:r>
            <w:rPr>
              <w:color w:val="000000" w:themeColor="text1"/>
              <w14:textFill>
                <w14:solidFill>
                  <w14:schemeClr w14:val="tx1"/>
                </w14:solidFill>
              </w14:textFill>
            </w:rPr>
            <w:t>加强政策保障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_Toc24529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"_Toc26422" </w:instrText>
          </w:r>
          <w:r>
            <w:fldChar w:fldCharType="separate"/>
          </w:r>
          <w:r>
            <w:rPr>
              <w:rFonts w:hint="eastAsia"/>
              <w:color w:val="000000" w:themeColor="text1"/>
              <w14:textFill>
                <w14:solidFill>
                  <w14:schemeClr w14:val="tx1"/>
                </w14:solidFill>
              </w14:textFill>
            </w:rPr>
            <w:t>第三节 加强人才保障</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_Toc26422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2"/>
            <w:keepNext w:val="0"/>
            <w:keepLines w:val="0"/>
            <w:pageBreakBefore w:val="0"/>
            <w:widowControl w:val="0"/>
            <w:tabs>
              <w:tab w:val="right" w:leader="dot" w:pos="9014"/>
            </w:tabs>
            <w:kinsoku/>
            <w:wordWrap/>
            <w:overflowPunct/>
            <w:topLinePunct w:val="0"/>
            <w:autoSpaceDE/>
            <w:autoSpaceDN/>
            <w:bidi w:val="0"/>
            <w:spacing w:line="578" w:lineRule="exact"/>
            <w:ind w:left="0" w:leftChars="0"/>
            <w:jc w:val="left"/>
            <w:textAlignment w:val="auto"/>
            <w:rPr>
              <w:color w:val="000000" w:themeColor="text1"/>
              <w14:textFill>
                <w14:solidFill>
                  <w14:schemeClr w14:val="tx1"/>
                </w14:solidFill>
              </w14:textFill>
            </w:rPr>
          </w:pPr>
          <w:r>
            <w:fldChar w:fldCharType="begin"/>
          </w:r>
          <w:r>
            <w:instrText xml:space="preserve"> HYPERLINK \l "_Toc13244" </w:instrText>
          </w:r>
          <w:r>
            <w:fldChar w:fldCharType="separate"/>
          </w:r>
          <w:r>
            <w:rPr>
              <w:rFonts w:hint="eastAsia" w:cs="方正楷体_GBK"/>
              <w:color w:val="000000" w:themeColor="text1"/>
              <w14:textFill>
                <w14:solidFill>
                  <w14:schemeClr w14:val="tx1"/>
                </w14:solidFill>
              </w14:textFill>
            </w:rPr>
            <w:t>第四节</w:t>
          </w:r>
          <w:r>
            <w:rPr>
              <w:rFonts w:hint="eastAsia" w:cs="方正楷体_GBK"/>
              <w:color w:val="000000" w:themeColor="text1"/>
              <w:lang w:val="en-US" w:eastAsia="zh-CN"/>
              <w14:textFill>
                <w14:solidFill>
                  <w14:schemeClr w14:val="tx1"/>
                </w14:solidFill>
              </w14:textFill>
            </w:rPr>
            <w:t xml:space="preserve"> </w:t>
          </w:r>
          <w:r>
            <w:rPr>
              <w:rFonts w:hint="eastAsia" w:cs="方正楷体_GBK"/>
              <w:color w:val="000000" w:themeColor="text1"/>
              <w14:textFill>
                <w14:solidFill>
                  <w14:schemeClr w14:val="tx1"/>
                </w14:solidFill>
              </w14:textFill>
            </w:rPr>
            <w:t>加强规划实施</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_Toc13244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54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rFonts w:eastAsia="方正黑体_GBK" w:cs="方正黑体_GBK"/>
              <w:b w:val="0"/>
              <w:bCs w:val="0"/>
              <w:color w:val="000000" w:themeColor="text1"/>
              <w:sz w:val="32"/>
              <w:szCs w:val="32"/>
              <w14:textFill>
                <w14:solidFill>
                  <w14:schemeClr w14:val="tx1"/>
                </w14:solidFill>
              </w14:textFill>
            </w:rPr>
          </w:pPr>
          <w:r>
            <w:fldChar w:fldCharType="begin"/>
          </w:r>
          <w:r>
            <w:instrText xml:space="preserve"> HYPERLINK \l "_Toc22261" </w:instrText>
          </w:r>
          <w:r>
            <w:fldChar w:fldCharType="separate"/>
          </w:r>
          <w:r>
            <w:rPr>
              <w:rFonts w:hint="eastAsia" w:eastAsia="方正黑体_GBK" w:cs="方正黑体_GBK"/>
              <w:b w:val="0"/>
              <w:bCs w:val="0"/>
              <w:color w:val="000000" w:themeColor="text1"/>
              <w:sz w:val="32"/>
              <w:szCs w:val="32"/>
              <w14:textFill>
                <w14:solidFill>
                  <w14:schemeClr w14:val="tx1"/>
                </w14:solidFill>
              </w14:textFill>
            </w:rPr>
            <w:t>附表</w:t>
          </w:r>
          <w:r>
            <w:rPr>
              <w:rFonts w:hint="eastAsia" w:eastAsia="方正黑体_GBK" w:cs="方正黑体_GBK"/>
              <w:b w:val="0"/>
              <w:bCs w:val="0"/>
              <w:color w:val="000000" w:themeColor="text1"/>
              <w:sz w:val="32"/>
              <w:szCs w:val="32"/>
              <w:lang w:val="en-US" w:eastAsia="zh-CN"/>
              <w14:textFill>
                <w14:solidFill>
                  <w14:schemeClr w14:val="tx1"/>
                </w14:solidFill>
              </w14:textFill>
            </w:rPr>
            <w:t xml:space="preserve"> </w:t>
          </w:r>
          <w:r>
            <w:rPr>
              <w:rFonts w:hint="eastAsia" w:eastAsia="方正黑体_GBK" w:cs="方正黑体_GBK"/>
              <w:b w:val="0"/>
              <w:bCs w:val="0"/>
              <w:color w:val="000000" w:themeColor="text1"/>
              <w:sz w:val="32"/>
              <w:szCs w:val="32"/>
              <w14:textFill>
                <w14:solidFill>
                  <w14:schemeClr w14:val="tx1"/>
                </w14:solidFill>
              </w14:textFill>
            </w:rPr>
            <w:t>巫溪县商贸物流发展“十四五”重大项目表</w:t>
          </w:r>
          <w:r>
            <w:rPr>
              <w:rFonts w:hint="eastAsia" w:eastAsia="方正黑体_GBK" w:cs="方正黑体_GBK"/>
              <w:b w:val="0"/>
              <w:bCs w:val="0"/>
              <w:color w:val="000000" w:themeColor="text1"/>
              <w:sz w:val="32"/>
              <w:szCs w:val="32"/>
              <w14:textFill>
                <w14:solidFill>
                  <w14:schemeClr w14:val="tx1"/>
                </w14:solidFill>
              </w14:textFill>
            </w:rPr>
            <w:tab/>
          </w:r>
          <w:r>
            <w:rPr>
              <w:rFonts w:hint="eastAsia" w:eastAsia="方正黑体_GBK" w:cs="方正黑体_GBK"/>
              <w:b w:val="0"/>
              <w:bCs w:val="0"/>
              <w:color w:val="000000" w:themeColor="text1"/>
              <w:sz w:val="32"/>
              <w:szCs w:val="32"/>
              <w14:textFill>
                <w14:solidFill>
                  <w14:schemeClr w14:val="tx1"/>
                </w14:solidFill>
              </w14:textFill>
            </w:rPr>
            <w:fldChar w:fldCharType="begin"/>
          </w:r>
          <w:r>
            <w:rPr>
              <w:rFonts w:hint="eastAsia" w:eastAsia="方正黑体_GBK" w:cs="方正黑体_GBK"/>
              <w:b w:val="0"/>
              <w:bCs w:val="0"/>
              <w:color w:val="000000" w:themeColor="text1"/>
              <w:sz w:val="32"/>
              <w:szCs w:val="32"/>
              <w14:textFill>
                <w14:solidFill>
                  <w14:schemeClr w14:val="tx1"/>
                </w14:solidFill>
              </w14:textFill>
            </w:rPr>
            <w:instrText xml:space="preserve"> PAGEREF _Toc22261 \h </w:instrText>
          </w:r>
          <w:r>
            <w:rPr>
              <w:rFonts w:hint="eastAsia" w:eastAsia="方正黑体_GBK" w:cs="方正黑体_GBK"/>
              <w:b w:val="0"/>
              <w:bCs w:val="0"/>
              <w:color w:val="000000" w:themeColor="text1"/>
              <w:sz w:val="32"/>
              <w:szCs w:val="32"/>
              <w14:textFill>
                <w14:solidFill>
                  <w14:schemeClr w14:val="tx1"/>
                </w14:solidFill>
              </w14:textFill>
            </w:rPr>
            <w:fldChar w:fldCharType="separate"/>
          </w:r>
          <w:r>
            <w:rPr>
              <w:rFonts w:hint="eastAsia" w:eastAsia="方正黑体_GBK" w:cs="方正黑体_GBK"/>
              <w:b w:val="0"/>
              <w:bCs w:val="0"/>
              <w:color w:val="000000" w:themeColor="text1"/>
              <w:sz w:val="32"/>
              <w:szCs w:val="32"/>
              <w14:textFill>
                <w14:solidFill>
                  <w14:schemeClr w14:val="tx1"/>
                </w14:solidFill>
              </w14:textFill>
            </w:rPr>
            <w:t>56</w:t>
          </w:r>
          <w:r>
            <w:rPr>
              <w:rFonts w:hint="eastAsia" w:eastAsia="方正黑体_GBK" w:cs="方正黑体_GBK"/>
              <w:b w:val="0"/>
              <w:bCs w:val="0"/>
              <w:color w:val="000000" w:themeColor="text1"/>
              <w:sz w:val="32"/>
              <w:szCs w:val="32"/>
              <w14:textFill>
                <w14:solidFill>
                  <w14:schemeClr w14:val="tx1"/>
                </w14:solidFill>
              </w14:textFill>
            </w:rPr>
            <w:fldChar w:fldCharType="end"/>
          </w:r>
          <w:r>
            <w:rPr>
              <w:rFonts w:hint="eastAsia" w:eastAsia="方正黑体_GBK" w:cs="方正黑体_GBK"/>
              <w:b w:val="0"/>
              <w:bCs w:val="0"/>
              <w:color w:val="000000" w:themeColor="text1"/>
              <w:sz w:val="32"/>
              <w:szCs w:val="32"/>
              <w14:textFill>
                <w14:solidFill>
                  <w14:schemeClr w14:val="tx1"/>
                </w14:solidFill>
              </w14:textFill>
            </w:rPr>
            <w:fldChar w:fldCharType="end"/>
          </w:r>
        </w:p>
        <w:p>
          <w:pPr>
            <w:pStyle w:val="11"/>
            <w:keepNext w:val="0"/>
            <w:keepLines w:val="0"/>
            <w:pageBreakBefore w:val="0"/>
            <w:widowControl w:val="0"/>
            <w:tabs>
              <w:tab w:val="right" w:leader="dot" w:pos="9014"/>
              <w:tab w:val="clear" w:pos="8296"/>
            </w:tabs>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spacing w:line="578" w:lineRule="exact"/>
            <w:jc w:val="left"/>
            <w:textAlignment w:val="auto"/>
            <w:rPr>
              <w:rFonts w:cs="方正仿宋_GBK"/>
              <w:b/>
              <w:bCs/>
              <w:color w:val="000000" w:themeColor="text1"/>
              <w:szCs w:val="32"/>
              <w:lang w:val="zh-CN"/>
              <w14:textFill>
                <w14:solidFill>
                  <w14:schemeClr w14:val="tx1"/>
                </w14:solidFill>
              </w14:textFill>
            </w:rPr>
          </w:pPr>
          <w:r>
            <w:rPr>
              <w:rFonts w:hint="eastAsia" w:cs="方正仿宋_GBK"/>
              <w:bCs/>
              <w:color w:val="000000" w:themeColor="text1"/>
              <w:szCs w:val="32"/>
              <w:lang w:val="zh-CN"/>
              <w14:textFill>
                <w14:solidFill>
                  <w14:schemeClr w14:val="tx1"/>
                </w14:solidFill>
              </w14:textFill>
            </w:rPr>
            <w:fldChar w:fldCharType="end"/>
          </w:r>
        </w:p>
      </w:sdtContent>
    </w:sdt>
    <w:p>
      <w:pPr>
        <w:pStyle w:val="4"/>
        <w:keepNext w:val="0"/>
        <w:keepLines w:val="0"/>
        <w:pageBreakBefore w:val="0"/>
        <w:widowControl w:val="0"/>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jc w:val="left"/>
        <w:textAlignment w:val="auto"/>
        <w:rPr>
          <w:color w:val="000000" w:themeColor="text1"/>
          <w14:textFill>
            <w14:solidFill>
              <w14:schemeClr w14:val="tx1"/>
            </w14:solidFill>
          </w14:textFill>
        </w:rPr>
      </w:pPr>
    </w:p>
    <w:p>
      <w:pPr>
        <w:pStyle w:val="2"/>
        <w:keepNext w:val="0"/>
        <w:keepLines w:val="0"/>
        <w:pageBreakBefore w:val="0"/>
        <w:widowControl w:val="0"/>
        <w:kinsoku/>
        <w:wordWrap/>
        <w:overflowPunct/>
        <w:topLinePunct w:val="0"/>
        <w:autoSpaceDE/>
        <w:autoSpaceDN/>
        <w:bidi w:val="0"/>
        <w:ind w:firstLine="632"/>
        <w:jc w:val="left"/>
        <w:textAlignment w:val="auto"/>
        <w:rPr>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p>
    <w:p>
      <w:pPr>
        <w:pStyle w:val="4"/>
        <w:keepNext w:val="0"/>
        <w:keepLines w:val="0"/>
        <w:pageBreakBefore w:val="0"/>
        <w:widowControl w:val="0"/>
        <w:kinsoku/>
        <w:wordWrap/>
        <w:overflowPunct/>
        <w:topLinePunct w:val="0"/>
        <w:autoSpaceDE/>
        <w:autoSpaceDN/>
        <w:bidi w:val="0"/>
        <w:spacing w:line="578" w:lineRule="exact"/>
        <w:jc w:val="left"/>
        <w:textAlignment w:val="auto"/>
        <w:rPr>
          <w:color w:val="000000" w:themeColor="text1"/>
          <w14:textFill>
            <w14:solidFill>
              <w14:schemeClr w14:val="tx1"/>
            </w14:solidFill>
          </w14:textFill>
        </w:rPr>
      </w:pPr>
    </w:p>
    <w:p>
      <w:pPr>
        <w:pStyle w:val="4"/>
        <w:spacing w:line="578" w:lineRule="exact"/>
        <w:rPr>
          <w:color w:val="000000" w:themeColor="text1"/>
          <w14:textFill>
            <w14:solidFill>
              <w14:schemeClr w14:val="tx1"/>
            </w14:solidFill>
          </w14:textFill>
        </w:rPr>
      </w:pPr>
    </w:p>
    <w:p>
      <w:pPr>
        <w:pStyle w:val="4"/>
        <w:spacing w:line="578" w:lineRule="exact"/>
        <w:rPr>
          <w:color w:val="000000" w:themeColor="text1"/>
          <w14:textFill>
            <w14:solidFill>
              <w14:schemeClr w14:val="tx1"/>
            </w14:solidFill>
          </w14:textFill>
        </w:rPr>
      </w:pPr>
    </w:p>
    <w:p>
      <w:pPr>
        <w:pStyle w:val="4"/>
        <w:spacing w:line="578" w:lineRule="exact"/>
        <w:rPr>
          <w:color w:val="000000" w:themeColor="text1"/>
          <w14:textFill>
            <w14:solidFill>
              <w14:schemeClr w14:val="tx1"/>
            </w14:solidFill>
          </w14:textFill>
        </w:rPr>
      </w:pPr>
    </w:p>
    <w:p>
      <w:pPr>
        <w:pStyle w:val="2"/>
        <w:widowControl w:val="0"/>
        <w:spacing w:line="578" w:lineRule="exact"/>
        <w:ind w:firstLine="632"/>
        <w:rPr>
          <w:color w:val="000000" w:themeColor="text1"/>
          <w14:textFill>
            <w14:solidFill>
              <w14:schemeClr w14:val="tx1"/>
            </w14:solidFill>
          </w14:textFill>
        </w:rPr>
      </w:pPr>
    </w:p>
    <w:p>
      <w:pPr>
        <w:pStyle w:val="4"/>
        <w:numPr>
          <w:ilvl w:val="0"/>
          <w:numId w:val="1"/>
        </w:numPr>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发展基础</w:t>
      </w:r>
    </w:p>
    <w:p>
      <w:pPr>
        <w:adjustRightInd w:val="0"/>
        <w:snapToGri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color w:val="000000" w:themeColor="text1"/>
          <w14:textFill>
            <w14:solidFill>
              <w14:schemeClr w14:val="tx1"/>
            </w14:solidFill>
          </w14:textFill>
        </w:rPr>
        <w:t>第一节 发展成就</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十三五”期间，面对国际形势错综复杂、国内经济转型升级阵痛加剧、要素保障持续趋紧等诸多挑战，巫溪县商务委员会坚持以习近平新时代中国特色社会主义思想为指引，坚决贯彻落实党中央、国务院和市委、市政府决策部署，在县委、县政府的坚强领导下，</w:t>
      </w:r>
      <w:r>
        <w:rPr>
          <w:color w:val="000000" w:themeColor="text1"/>
          <w14:textFill>
            <w14:solidFill>
              <w14:schemeClr w14:val="tx1"/>
            </w14:solidFill>
          </w14:textFill>
        </w:rPr>
        <w:t>各项工作在困境中砥砺前行，取得</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新进步、实现</w:t>
      </w:r>
      <w:r>
        <w:rPr>
          <w:rFonts w:hint="eastAsia"/>
          <w:color w:val="000000" w:themeColor="text1"/>
          <w14:textFill>
            <w14:solidFill>
              <w14:schemeClr w14:val="tx1"/>
            </w14:solidFill>
          </w14:textFill>
        </w:rPr>
        <w:t>了</w:t>
      </w:r>
      <w:r>
        <w:rPr>
          <w:color w:val="000000" w:themeColor="text1"/>
          <w14:textFill>
            <w14:solidFill>
              <w14:schemeClr w14:val="tx1"/>
            </w14:solidFill>
          </w14:textFill>
        </w:rPr>
        <w:t>新提升</w:t>
      </w:r>
      <w:r>
        <w:rPr>
          <w:rFonts w:hint="eastAsia"/>
          <w:color w:val="000000" w:themeColor="text1"/>
          <w14:textFill>
            <w14:solidFill>
              <w14:schemeClr w14:val="tx1"/>
            </w14:solidFill>
          </w14:textFill>
        </w:rPr>
        <w:t>。</w:t>
      </w:r>
    </w:p>
    <w:p>
      <w:pPr>
        <w:pStyle w:val="2"/>
        <w:widowControl w:val="0"/>
        <w:spacing w:line="578" w:lineRule="exact"/>
        <w:ind w:firstLine="632"/>
        <w:rPr>
          <w:color w:val="000000" w:themeColor="text1"/>
          <w14:textFill>
            <w14:solidFill>
              <w14:schemeClr w14:val="tx1"/>
            </w14:solidFill>
          </w14:textFill>
        </w:rPr>
      </w:pPr>
      <w:r>
        <w:rPr>
          <w:rFonts w:hint="eastAsia" w:eastAsia="方正楷体_GBK" w:cs="方正楷体_GBK"/>
          <w:color w:val="000000" w:themeColor="text1"/>
          <w14:textFill>
            <w14:solidFill>
              <w14:schemeClr w14:val="tx1"/>
            </w14:solidFill>
          </w14:textFill>
        </w:rPr>
        <w:t>（一）商贸流通实现新增长。</w:t>
      </w:r>
      <w:r>
        <w:rPr>
          <w:rFonts w:hint="eastAsia"/>
          <w:color w:val="000000" w:themeColor="text1"/>
          <w14:textFill>
            <w14:solidFill>
              <w14:schemeClr w14:val="tx1"/>
            </w14:solidFill>
          </w14:textFill>
        </w:rPr>
        <w:t>“十三五”末，全社会消费品零售总额</w:t>
      </w:r>
      <w:r>
        <w:rPr>
          <w:color w:val="000000" w:themeColor="text1"/>
          <w14:textFill>
            <w14:solidFill>
              <w14:schemeClr w14:val="tx1"/>
            </w14:solidFill>
          </w14:textFill>
        </w:rPr>
        <w:t>50.18亿元，</w:t>
      </w:r>
      <w:r>
        <w:rPr>
          <w:rFonts w:hint="eastAsia"/>
          <w:color w:val="000000" w:themeColor="text1"/>
          <w14:textFill>
            <w14:solidFill>
              <w14:schemeClr w14:val="tx1"/>
            </w14:solidFill>
          </w14:textFill>
        </w:rPr>
        <w:t>较“十二五”末增长</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限额以上商贸企业数量8</w:t>
      </w:r>
      <w:r>
        <w:rPr>
          <w:color w:val="000000" w:themeColor="text1"/>
          <w14:textFill>
            <w14:solidFill>
              <w14:schemeClr w14:val="tx1"/>
            </w14:solidFill>
          </w14:textFill>
        </w:rPr>
        <w:t>1个。</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020年</w:t>
      </w:r>
      <w:r>
        <w:rPr>
          <w:rFonts w:hint="eastAsia"/>
          <w:color w:val="000000" w:themeColor="text1"/>
          <w14:textFill>
            <w14:solidFill>
              <w14:schemeClr w14:val="tx1"/>
            </w14:solidFill>
          </w14:textFill>
        </w:rPr>
        <w:t>，批发业商品销售额同比增长13.1%，零售业商品销售额同比增长6.5%，住宿业营业额同比增长1.9%，餐饮业营业额同比增长6.9%。</w:t>
      </w:r>
    </w:p>
    <w:p>
      <w:pPr>
        <w:pStyle w:val="2"/>
        <w:widowControl w:val="0"/>
        <w:spacing w:line="578" w:lineRule="exact"/>
        <w:ind w:firstLine="632"/>
        <w:rPr>
          <w:b/>
          <w:bCs/>
          <w:color w:val="000000" w:themeColor="text1"/>
          <w14:textFill>
            <w14:solidFill>
              <w14:schemeClr w14:val="tx1"/>
            </w14:solidFill>
          </w14:textFill>
        </w:rPr>
      </w:pPr>
      <w:r>
        <w:rPr>
          <w:rFonts w:hint="eastAsia" w:eastAsia="方正楷体_GBK" w:cs="方正楷体_GBK"/>
          <w:color w:val="000000" w:themeColor="text1"/>
          <w14:textFill>
            <w14:solidFill>
              <w14:schemeClr w14:val="tx1"/>
            </w14:solidFill>
          </w14:textFill>
        </w:rPr>
        <w:t>（二）商贸重点项目有序推进。</w:t>
      </w:r>
      <w:r>
        <w:rPr>
          <w:rFonts w:hint="eastAsia"/>
          <w:color w:val="000000" w:themeColor="text1"/>
          <w14:textFill>
            <w14:solidFill>
              <w14:schemeClr w14:val="tx1"/>
            </w14:solidFill>
          </w14:textFill>
        </w:rPr>
        <w:t>完成赵家坝片区物流园区一期配套</w:t>
      </w:r>
      <w:r>
        <w:rPr>
          <w:bCs/>
          <w:color w:val="000000" w:themeColor="text1"/>
          <w14:textFill>
            <w14:solidFill>
              <w14:schemeClr w14:val="tx1"/>
            </w14:solidFill>
          </w14:textFill>
        </w:rPr>
        <w:t>基础设施建设</w:t>
      </w:r>
      <w:r>
        <w:rPr>
          <w:rFonts w:hint="eastAsia"/>
          <w:bCs/>
          <w:color w:val="000000" w:themeColor="text1"/>
          <w14:textFill>
            <w14:solidFill>
              <w14:schemeClr w14:val="tx1"/>
            </w14:solidFill>
          </w14:textFill>
        </w:rPr>
        <w:t>，新建道路总长约</w:t>
      </w:r>
      <w:r>
        <w:rPr>
          <w:bCs/>
          <w:color w:val="000000" w:themeColor="text1"/>
          <w14:textFill>
            <w14:solidFill>
              <w14:schemeClr w14:val="tx1"/>
            </w14:solidFill>
          </w14:textFill>
        </w:rPr>
        <w:t>3.5</w:t>
      </w:r>
      <w:r>
        <w:rPr>
          <w:rFonts w:hint="eastAsia"/>
          <w:bCs/>
          <w:color w:val="000000" w:themeColor="text1"/>
          <w14:textFill>
            <w14:solidFill>
              <w14:schemeClr w14:val="tx1"/>
            </w14:solidFill>
          </w14:textFill>
        </w:rPr>
        <w:t>公里，引进</w:t>
      </w:r>
      <w:r>
        <w:rPr>
          <w:color w:val="000000" w:themeColor="text1"/>
          <w14:textFill>
            <w14:solidFill>
              <w14:schemeClr w14:val="tx1"/>
            </w14:solidFill>
          </w14:textFill>
        </w:rPr>
        <w:t>巫溪亿联建材家居五金城</w:t>
      </w:r>
      <w:r>
        <w:rPr>
          <w:rFonts w:hint="eastAsia"/>
          <w:color w:val="000000" w:themeColor="text1"/>
          <w14:textFill>
            <w14:solidFill>
              <w14:schemeClr w14:val="tx1"/>
            </w14:solidFill>
          </w14:textFill>
        </w:rPr>
        <w:t>建设并投入使用</w:t>
      </w:r>
      <w:r>
        <w:rPr>
          <w:color w:val="000000" w:themeColor="text1"/>
          <w14:textFill>
            <w14:solidFill>
              <w14:schemeClr w14:val="tx1"/>
            </w14:solidFill>
          </w14:textFill>
        </w:rPr>
        <w:t>，汇丰铭城、中医院</w:t>
      </w:r>
      <w:r>
        <w:rPr>
          <w:rFonts w:hint="eastAsia"/>
          <w:color w:val="000000" w:themeColor="text1"/>
          <w14:textFill>
            <w14:solidFill>
              <w14:schemeClr w14:val="tx1"/>
            </w14:solidFill>
          </w14:textFill>
        </w:rPr>
        <w:t>迁建工程</w:t>
      </w:r>
      <w:r>
        <w:rPr>
          <w:color w:val="000000" w:themeColor="text1"/>
          <w14:textFill>
            <w14:solidFill>
              <w14:schemeClr w14:val="tx1"/>
            </w14:solidFill>
          </w14:textFill>
        </w:rPr>
        <w:t>一期</w:t>
      </w:r>
      <w:r>
        <w:rPr>
          <w:rFonts w:hint="eastAsia"/>
          <w:color w:val="000000" w:themeColor="text1"/>
          <w14:textFill>
            <w14:solidFill>
              <w14:schemeClr w14:val="tx1"/>
            </w14:solidFill>
          </w14:textFill>
        </w:rPr>
        <w:t>住院大楼</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先锋小学项目、</w:t>
      </w:r>
      <w:r>
        <w:rPr>
          <w:color w:val="000000" w:themeColor="text1"/>
          <w14:textFill>
            <w14:solidFill>
              <w14:schemeClr w14:val="tx1"/>
            </w14:solidFill>
          </w14:textFill>
        </w:rPr>
        <w:t>先锋大院安置房</w:t>
      </w:r>
      <w:r>
        <w:rPr>
          <w:rFonts w:hint="eastAsia"/>
          <w:color w:val="000000" w:themeColor="text1"/>
          <w14:textFill>
            <w14:solidFill>
              <w14:schemeClr w14:val="tx1"/>
            </w14:solidFill>
          </w14:textFill>
        </w:rPr>
        <w:t>一期工程</w:t>
      </w:r>
      <w:r>
        <w:rPr>
          <w:color w:val="000000" w:themeColor="text1"/>
          <w14:textFill>
            <w14:solidFill>
              <w14:schemeClr w14:val="tx1"/>
            </w14:solidFill>
          </w14:textFill>
        </w:rPr>
        <w:t>等项目</w:t>
      </w:r>
      <w:r>
        <w:rPr>
          <w:rFonts w:hint="eastAsia"/>
          <w:color w:val="000000" w:themeColor="text1"/>
          <w14:textFill>
            <w14:solidFill>
              <w14:schemeClr w14:val="tx1"/>
            </w14:solidFill>
          </w14:textFill>
        </w:rPr>
        <w:t>已完成</w:t>
      </w:r>
      <w:r>
        <w:rPr>
          <w:color w:val="000000" w:themeColor="text1"/>
          <w14:textFill>
            <w14:solidFill>
              <w14:schemeClr w14:val="tx1"/>
            </w14:solidFill>
          </w14:textFill>
        </w:rPr>
        <w:t>建设</w:t>
      </w:r>
      <w:r>
        <w:rPr>
          <w:rFonts w:hint="eastAsia"/>
          <w:color w:val="000000" w:themeColor="text1"/>
          <w14:textFill>
            <w14:solidFill>
              <w14:schemeClr w14:val="tx1"/>
            </w14:solidFill>
          </w14:textFill>
        </w:rPr>
        <w:t>并交付使用</w:t>
      </w:r>
      <w:r>
        <w:rPr>
          <w:color w:val="000000" w:themeColor="text1"/>
          <w14:textFill>
            <w14:solidFill>
              <w14:schemeClr w14:val="tx1"/>
            </w14:solidFill>
          </w14:textFill>
        </w:rPr>
        <w:t>。制定</w:t>
      </w:r>
      <w:r>
        <w:rPr>
          <w:rFonts w:hint="eastAsia"/>
          <w:color w:val="000000" w:themeColor="text1"/>
          <w14:textFill>
            <w14:solidFill>
              <w14:schemeClr w14:val="tx1"/>
            </w14:solidFill>
          </w14:textFill>
        </w:rPr>
        <w:t>了《亿联建材家居五金城市场提档升级</w:t>
      </w:r>
      <w:r>
        <w:rPr>
          <w:color w:val="000000" w:themeColor="text1"/>
          <w14:textFill>
            <w14:solidFill>
              <w14:schemeClr w14:val="tx1"/>
            </w14:solidFill>
          </w14:textFill>
        </w:rPr>
        <w:t>实施方案</w:t>
      </w:r>
      <w:r>
        <w:rPr>
          <w:rFonts w:hint="eastAsia"/>
          <w:color w:val="000000" w:themeColor="text1"/>
          <w14:textFill>
            <w14:solidFill>
              <w14:schemeClr w14:val="tx1"/>
            </w14:solidFill>
          </w14:textFill>
        </w:rPr>
        <w:t>》，涵盖绿化、公共配套设施等</w:t>
      </w:r>
      <w:r>
        <w:rPr>
          <w:color w:val="000000" w:themeColor="text1"/>
          <w14:textFill>
            <w14:solidFill>
              <w14:schemeClr w14:val="tx1"/>
            </w14:solidFill>
          </w14:textFill>
        </w:rPr>
        <w:t>方面，完成招商中心广场汽车充电站建设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县游客服务中心升级装修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市场电梯及楼顶安全标识安装</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C1区夜间亮化</w:t>
      </w:r>
      <w:r>
        <w:rPr>
          <w:rFonts w:hint="eastAsia"/>
          <w:color w:val="000000" w:themeColor="text1"/>
          <w14:textFill>
            <w14:solidFill>
              <w14:schemeClr w14:val="tx1"/>
            </w14:solidFill>
          </w14:textFill>
        </w:rPr>
        <w:t>等项目。规划打造</w:t>
      </w:r>
      <w:r>
        <w:rPr>
          <w:color w:val="000000" w:themeColor="text1"/>
          <w14:textFill>
            <w14:solidFill>
              <w14:schemeClr w14:val="tx1"/>
            </w14:solidFill>
          </w14:textFill>
        </w:rPr>
        <w:t>秦巴山区特色商业文化一条街</w:t>
      </w:r>
      <w:r>
        <w:rPr>
          <w:rFonts w:hint="eastAsia"/>
          <w:color w:val="000000" w:themeColor="text1"/>
          <w14:textFill>
            <w14:solidFill>
              <w14:schemeClr w14:val="tx1"/>
            </w14:solidFill>
          </w14:textFill>
        </w:rPr>
        <w:t>，建成</w:t>
      </w:r>
      <w:r>
        <w:rPr>
          <w:color w:val="000000" w:themeColor="text1"/>
          <w14:textFill>
            <w14:solidFill>
              <w14:schemeClr w14:val="tx1"/>
            </w14:solidFill>
          </w14:textFill>
        </w:rPr>
        <w:t>白马小区（白马中学右前方）3500平</w:t>
      </w:r>
      <w:r>
        <w:rPr>
          <w:rFonts w:hint="eastAsia"/>
          <w:color w:val="000000" w:themeColor="text1"/>
          <w14:textFill>
            <w14:solidFill>
              <w14:schemeClr w14:val="tx1"/>
            </w14:solidFill>
          </w14:textFill>
        </w:rPr>
        <w:t>方</w:t>
      </w:r>
      <w:r>
        <w:rPr>
          <w:color w:val="000000" w:themeColor="text1"/>
          <w14:textFill>
            <w14:solidFill>
              <w14:schemeClr w14:val="tx1"/>
            </w14:solidFill>
          </w14:textFill>
        </w:rPr>
        <w:t>米</w:t>
      </w:r>
      <w:r>
        <w:rPr>
          <w:rFonts w:hint="eastAsia"/>
          <w:color w:val="000000" w:themeColor="text1"/>
          <w14:textFill>
            <w14:solidFill>
              <w14:schemeClr w14:val="tx1"/>
            </w14:solidFill>
          </w14:textFill>
        </w:rPr>
        <w:t>消费帮扶体验中心、消费扶贫馆。</w:t>
      </w:r>
    </w:p>
    <w:p>
      <w:pPr>
        <w:pStyle w:val="2"/>
        <w:widowControl w:val="0"/>
        <w:spacing w:line="578" w:lineRule="exact"/>
        <w:ind w:firstLine="632"/>
        <w:rPr>
          <w:color w:val="000000" w:themeColor="text1"/>
          <w14:textFill>
            <w14:solidFill>
              <w14:schemeClr w14:val="tx1"/>
            </w14:solidFill>
          </w14:textFill>
        </w:rPr>
      </w:pPr>
      <w:r>
        <w:rPr>
          <w:rFonts w:hint="eastAsia" w:eastAsia="方正楷体_GBK" w:cs="方正楷体_GBK"/>
          <w:color w:val="000000" w:themeColor="text1"/>
          <w14:textFill>
            <w14:solidFill>
              <w14:schemeClr w14:val="tx1"/>
            </w14:solidFill>
          </w14:textFill>
        </w:rPr>
        <w:t>（三）核心商圈逐渐完善。</w:t>
      </w:r>
      <w:r>
        <w:rPr>
          <w:rFonts w:hint="eastAsia" w:cs="方正楷体_GBK"/>
          <w:bCs/>
          <w:color w:val="000000" w:themeColor="text1"/>
          <w14:textFill>
            <w14:solidFill>
              <w14:schemeClr w14:val="tx1"/>
            </w14:solidFill>
          </w14:textFill>
        </w:rPr>
        <w:t>“十三五”期间，巫溪县已开业的商业主要包括</w:t>
      </w:r>
      <w:r>
        <w:rPr>
          <w:rFonts w:hint="eastAsia"/>
          <w:color w:val="000000" w:themeColor="text1"/>
          <w14:textFill>
            <w14:solidFill>
              <w14:schemeClr w14:val="tx1"/>
            </w14:solidFill>
          </w14:textFill>
        </w:rPr>
        <w:t>水园商城、明</w:t>
      </w:r>
      <w:r>
        <w:rPr>
          <w:color w:val="000000" w:themeColor="text1"/>
          <w14:textFill>
            <w14:solidFill>
              <w14:schemeClr w14:val="tx1"/>
            </w14:solidFill>
          </w14:textFill>
        </w:rPr>
        <w:t>珠广场、</w:t>
      </w:r>
      <w:r>
        <w:rPr>
          <w:rFonts w:hint="eastAsia"/>
          <w:color w:val="000000" w:themeColor="text1"/>
          <w14:textFill>
            <w14:solidFill>
              <w14:schemeClr w14:val="tx1"/>
            </w14:solidFill>
          </w14:textFill>
        </w:rPr>
        <w:t>君瑞广场、</w:t>
      </w:r>
      <w:r>
        <w:rPr>
          <w:color w:val="000000" w:themeColor="text1"/>
          <w14:textFill>
            <w14:solidFill>
              <w14:schemeClr w14:val="tx1"/>
            </w14:solidFill>
          </w14:textFill>
        </w:rPr>
        <w:t>亿联商贸城</w:t>
      </w:r>
      <w:r>
        <w:rPr>
          <w:rFonts w:hint="eastAsia"/>
          <w:color w:val="000000" w:themeColor="text1"/>
          <w14:textFill>
            <w14:solidFill>
              <w14:schemeClr w14:val="tx1"/>
            </w14:solidFill>
          </w14:textFill>
        </w:rPr>
        <w:t>、林城怡园步行街、双子天街、印象南门</w:t>
      </w:r>
      <w:r>
        <w:rPr>
          <w:color w:val="000000" w:themeColor="text1"/>
          <w14:textFill>
            <w14:solidFill>
              <w14:schemeClr w14:val="tx1"/>
            </w14:solidFill>
          </w14:textFill>
        </w:rPr>
        <w:t>等城市商业体</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马镇坝核心商圈逐渐成熟，商业业态逐渐</w:t>
      </w:r>
      <w:r>
        <w:rPr>
          <w:rFonts w:hint="eastAsia"/>
          <w:color w:val="000000" w:themeColor="text1"/>
          <w14:textFill>
            <w14:solidFill>
              <w14:schemeClr w14:val="tx1"/>
            </w14:solidFill>
          </w14:textFill>
        </w:rPr>
        <w:t>丰富</w:t>
      </w:r>
      <w:r>
        <w:rPr>
          <w:color w:val="000000" w:themeColor="text1"/>
          <w14:textFill>
            <w14:solidFill>
              <w14:schemeClr w14:val="tx1"/>
            </w14:solidFill>
          </w14:textFill>
        </w:rPr>
        <w:t>，商圈内超市百货、品牌服饰、餐饮住宿、美容美发、休闲娱乐、足浴保健、摄影摄像、家居建材、电商及跨境电商、金融等业态齐全</w:t>
      </w:r>
      <w:r>
        <w:rPr>
          <w:rFonts w:hint="eastAsia"/>
          <w:color w:val="000000" w:themeColor="text1"/>
          <w14:textFill>
            <w14:solidFill>
              <w14:schemeClr w14:val="tx1"/>
            </w14:solidFill>
          </w14:textFill>
        </w:rPr>
        <w:t>。水园商城总建筑面积为98134平方米，目前已经入住的商家有197户。大京都购物中心位于水园商城负一楼，超市建筑面积约3000平方米，年营业额约1亿元，其中本地农特产品销售额约700万元。</w:t>
      </w:r>
      <w:r>
        <w:rPr>
          <w:color w:val="000000" w:themeColor="text1"/>
          <w14:textFill>
            <w14:solidFill>
              <w14:schemeClr w14:val="tx1"/>
            </w14:solidFill>
          </w14:textFill>
        </w:rPr>
        <w:t>林城怡园步行街、双子天街、学府商城、老城印象南门等商业街区水、电、通</w:t>
      </w:r>
      <w:r>
        <w:rPr>
          <w:rFonts w:hint="eastAsia"/>
          <w:color w:val="000000" w:themeColor="text1"/>
          <w14:textFill>
            <w14:solidFill>
              <w14:schemeClr w14:val="tx1"/>
            </w14:solidFill>
          </w14:textFill>
        </w:rPr>
        <w:t>信</w:t>
      </w:r>
      <w:r>
        <w:rPr>
          <w:color w:val="000000" w:themeColor="text1"/>
          <w14:textFill>
            <w14:solidFill>
              <w14:schemeClr w14:val="tx1"/>
            </w14:solidFill>
          </w14:textFill>
        </w:rPr>
        <w:t>等基础配套设施</w:t>
      </w:r>
      <w:r>
        <w:rPr>
          <w:rFonts w:hint="eastAsia"/>
          <w:color w:val="000000" w:themeColor="text1"/>
          <w14:textFill>
            <w14:solidFill>
              <w14:schemeClr w14:val="tx1"/>
            </w14:solidFill>
          </w14:textFill>
        </w:rPr>
        <w:t>得到进一步完善。</w:t>
      </w:r>
    </w:p>
    <w:p>
      <w:pPr>
        <w:pStyle w:val="2"/>
        <w:widowControl w:val="0"/>
        <w:spacing w:line="578" w:lineRule="exact"/>
        <w:ind w:firstLine="632"/>
        <w:rPr>
          <w:color w:val="000000" w:themeColor="text1"/>
          <w14:textFill>
            <w14:solidFill>
              <w14:schemeClr w14:val="tx1"/>
            </w14:solidFill>
          </w14:textFill>
        </w:rPr>
      </w:pPr>
      <w:r>
        <w:rPr>
          <w:rFonts w:hint="eastAsia" w:eastAsia="方正楷体_GBK" w:cs="方正楷体_GBK"/>
          <w:color w:val="000000" w:themeColor="text1"/>
          <w14:textFill>
            <w14:solidFill>
              <w14:schemeClr w14:val="tx1"/>
            </w14:solidFill>
          </w14:textFill>
        </w:rPr>
        <w:t>（四）仓储物流体系逐渐成熟。</w:t>
      </w:r>
      <w:r>
        <w:rPr>
          <w:color w:val="000000" w:themeColor="text1"/>
          <w14:textFill>
            <w14:solidFill>
              <w14:schemeClr w14:val="tx1"/>
            </w14:solidFill>
          </w14:textFill>
        </w:rPr>
        <w:t>完善三级物流体系建设，努力解决最后一公里物流难题。在墨斗城亿联商贸城建设10000</w:t>
      </w:r>
      <w:r>
        <w:rPr>
          <w:rFonts w:hint="eastAsia"/>
          <w:color w:val="000000" w:themeColor="text1"/>
          <w14:textFill>
            <w14:solidFill>
              <w14:schemeClr w14:val="tx1"/>
            </w14:solidFill>
          </w14:textFill>
        </w:rPr>
        <w:t>平方米</w:t>
      </w:r>
      <w:r>
        <w:rPr>
          <w:color w:val="000000" w:themeColor="text1"/>
          <w14:textFill>
            <w14:solidFill>
              <w14:schemeClr w14:val="tx1"/>
            </w14:solidFill>
          </w14:textFill>
        </w:rPr>
        <w:t>的电商物流园。依托联嘉商贸公司及车管家汽车服务有限公司，建设乡镇、村物流中转站点。依托薯光公司在文峰镇建设储存容量3500吨的电商冷链物流中心。</w:t>
      </w:r>
      <w:r>
        <w:rPr>
          <w:bCs/>
          <w:color w:val="000000" w:themeColor="text1"/>
          <w14:textFill>
            <w14:solidFill>
              <w14:schemeClr w14:val="tx1"/>
            </w14:solidFill>
          </w14:textFill>
        </w:rPr>
        <w:t>邮政物流分拣中心、展信物流配送中心全面建成投用</w:t>
      </w:r>
      <w:r>
        <w:rPr>
          <w:rFonts w:hint="eastAsia"/>
          <w:bCs/>
          <w:color w:val="000000" w:themeColor="text1"/>
          <w14:textFill>
            <w14:solidFill>
              <w14:schemeClr w14:val="tx1"/>
            </w14:solidFill>
          </w14:textFill>
        </w:rPr>
        <w:t>，</w:t>
      </w:r>
      <w:r>
        <w:rPr>
          <w:color w:val="000000" w:themeColor="text1"/>
          <w14:textFill>
            <w14:solidFill>
              <w14:schemeClr w14:val="tx1"/>
            </w14:solidFill>
          </w14:textFill>
        </w:rPr>
        <w:t>边贸物流园区建设有序推进</w:t>
      </w:r>
      <w:r>
        <w:rPr>
          <w:rFonts w:hint="eastAsia"/>
          <w:color w:val="000000" w:themeColor="text1"/>
          <w14:textFill>
            <w14:solidFill>
              <w14:schemeClr w14:val="tx1"/>
            </w14:solidFill>
          </w14:textFill>
        </w:rPr>
        <w:t>。已建成由</w:t>
      </w:r>
      <w:r>
        <w:rPr>
          <w:color w:val="000000" w:themeColor="text1"/>
          <w14:textFill>
            <w14:solidFill>
              <w14:schemeClr w14:val="tx1"/>
            </w14:solidFill>
          </w14:textFill>
        </w:rPr>
        <w:t>重庆交运集团运营，深度整合县域范围内的电子商务、小件快递和物流配送资源的巫溪电商物流分拨中心</w:t>
      </w:r>
      <w:r>
        <w:rPr>
          <w:rFonts w:hint="eastAsia"/>
          <w:color w:val="000000" w:themeColor="text1"/>
          <w14:textFill>
            <w14:solidFill>
              <w14:schemeClr w14:val="tx1"/>
            </w14:solidFill>
          </w14:textFill>
        </w:rPr>
        <w:t>，占地约15亩，建筑面积约3800平方米，目前已经入驻的快递企业有圆通、申通、韵达、百世、中通、京东等10家，分拨中心平均投递量5000—7000单/天，揽收量约2000单/天。</w:t>
      </w:r>
    </w:p>
    <w:p>
      <w:pPr>
        <w:pStyle w:val="2"/>
        <w:widowControl w:val="0"/>
        <w:spacing w:line="578" w:lineRule="exact"/>
        <w:ind w:firstLine="632"/>
        <w:rPr>
          <w:bCs/>
          <w:color w:val="000000" w:themeColor="text1"/>
          <w:kern w:val="2"/>
          <w:shd w:val="clear" w:color="auto" w:fill="FFFFFF"/>
          <w14:textFill>
            <w14:solidFill>
              <w14:schemeClr w14:val="tx1"/>
            </w14:solidFill>
          </w14:textFill>
        </w:rPr>
      </w:pPr>
      <w:r>
        <w:rPr>
          <w:rFonts w:hint="eastAsia" w:eastAsia="方正楷体_GBK" w:cs="方正楷体_GBK"/>
          <w:color w:val="000000" w:themeColor="text1"/>
          <w14:textFill>
            <w14:solidFill>
              <w14:schemeClr w14:val="tx1"/>
            </w14:solidFill>
          </w14:textFill>
        </w:rPr>
        <w:t>（五）农产品产销对接有效开展。</w:t>
      </w:r>
      <w:r>
        <w:rPr>
          <w:rFonts w:hint="eastAsia"/>
          <w:color w:val="000000" w:themeColor="text1"/>
          <w14:textFill>
            <w14:solidFill>
              <w14:schemeClr w14:val="tx1"/>
            </w14:solidFill>
          </w14:textFill>
        </w:rPr>
        <w:t>已</w:t>
      </w:r>
      <w:r>
        <w:rPr>
          <w:color w:val="000000" w:themeColor="text1"/>
          <w14:textFill>
            <w14:solidFill>
              <w14:schemeClr w14:val="tx1"/>
            </w14:solidFill>
          </w14:textFill>
        </w:rPr>
        <w:t>组织相关企业参加</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三品一标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免费认证</w:t>
      </w:r>
      <w:r>
        <w:rPr>
          <w:rFonts w:hint="eastAsia"/>
          <w:color w:val="000000" w:themeColor="text1"/>
          <w14:textFill>
            <w14:solidFill>
              <w14:schemeClr w14:val="tx1"/>
            </w14:solidFill>
          </w14:textFill>
        </w:rPr>
        <w:t>和“</w:t>
      </w:r>
      <w:r>
        <w:rPr>
          <w:color w:val="000000" w:themeColor="text1"/>
          <w14:textFill>
            <w14:solidFill>
              <w14:schemeClr w14:val="tx1"/>
            </w14:solidFill>
          </w14:textFill>
        </w:rPr>
        <w:t>汇聚重庆</w:t>
      </w:r>
      <w:r>
        <w:rPr>
          <w:rFonts w:hint="eastAsia"/>
          <w:color w:val="000000" w:themeColor="text1"/>
          <w14:textFill>
            <w14:solidFill>
              <w14:schemeClr w14:val="tx1"/>
            </w14:solidFill>
          </w14:textFill>
        </w:rPr>
        <w:t>”“扶贫爱心购”等大型</w:t>
      </w:r>
      <w:r>
        <w:rPr>
          <w:color w:val="000000" w:themeColor="text1"/>
          <w14:textFill>
            <w14:solidFill>
              <w14:schemeClr w14:val="tx1"/>
            </w14:solidFill>
          </w14:textFill>
        </w:rPr>
        <w:t>营销活动</w:t>
      </w:r>
      <w:r>
        <w:rPr>
          <w:rFonts w:hint="eastAsia"/>
          <w:color w:val="000000" w:themeColor="text1"/>
          <w14:textFill>
            <w14:solidFill>
              <w14:schemeClr w14:val="tx1"/>
            </w14:solidFill>
          </w14:textFill>
        </w:rPr>
        <w:t>。已</w:t>
      </w:r>
      <w:r>
        <w:rPr>
          <w:color w:val="000000" w:themeColor="text1"/>
          <w14:textFill>
            <w14:solidFill>
              <w14:schemeClr w14:val="tx1"/>
            </w14:solidFill>
          </w14:textFill>
        </w:rPr>
        <w:t>在重庆大学城建设180</w:t>
      </w:r>
      <w:r>
        <w:rPr>
          <w:rFonts w:hint="eastAsia"/>
          <w:color w:val="000000" w:themeColor="text1"/>
          <w14:textFill>
            <w14:solidFill>
              <w14:schemeClr w14:val="tx1"/>
            </w14:solidFill>
          </w14:textFill>
        </w:rPr>
        <w:t>平方米</w:t>
      </w:r>
      <w:r>
        <w:rPr>
          <w:rFonts w:hint="eastAsia" w:cs="方正仿宋_GBK"/>
          <w:color w:val="000000" w:themeColor="text1"/>
          <w14:textFill>
            <w14:solidFill>
              <w14:schemeClr w14:val="tx1"/>
            </w14:solidFill>
          </w14:textFill>
        </w:rPr>
        <w:t>“巫溪小店”农</w:t>
      </w:r>
      <w:r>
        <w:rPr>
          <w:color w:val="000000" w:themeColor="text1"/>
          <w14:textFill>
            <w14:solidFill>
              <w14:schemeClr w14:val="tx1"/>
            </w14:solidFill>
          </w14:textFill>
        </w:rPr>
        <w:t>特产品体验店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通过鲁渝东西扶贫协作，推动巫溪农</w:t>
      </w:r>
      <w:r>
        <w:rPr>
          <w:rFonts w:hint="eastAsia"/>
          <w:color w:val="000000" w:themeColor="text1"/>
          <w14:textFill>
            <w14:solidFill>
              <w14:schemeClr w14:val="tx1"/>
            </w14:solidFill>
          </w14:textFill>
        </w:rPr>
        <w:t>特</w:t>
      </w:r>
      <w:r>
        <w:rPr>
          <w:color w:val="000000" w:themeColor="text1"/>
          <w14:textFill>
            <w14:solidFill>
              <w14:schemeClr w14:val="tx1"/>
            </w14:solidFill>
          </w14:textFill>
        </w:rPr>
        <w:t>产品走进山东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陆续收到山东泰安方面以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以购代捐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形式组织</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消费扶贫订单86216份、金额554.42万元，及时解决农产品销售难题</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对接泰安商务局，在泰安市泰安区和肥城市开设3家巫溪农特产品专营门店</w:t>
      </w:r>
      <w:r>
        <w:rPr>
          <w:rFonts w:hint="eastAsia"/>
          <w:color w:val="000000" w:themeColor="text1"/>
          <w14:textFill>
            <w14:solidFill>
              <w14:schemeClr w14:val="tx1"/>
            </w14:solidFill>
          </w14:textFill>
        </w:rPr>
        <w:t>及</w:t>
      </w:r>
      <w:r>
        <w:rPr>
          <w:color w:val="000000" w:themeColor="text1"/>
          <w14:textFill>
            <w14:solidFill>
              <w14:schemeClr w14:val="tx1"/>
            </w14:solidFill>
          </w14:textFill>
        </w:rPr>
        <w:t>超市专柜已陆续运营。</w:t>
      </w:r>
      <w:r>
        <w:rPr>
          <w:rFonts w:hint="eastAsia"/>
          <w:color w:val="000000" w:themeColor="text1"/>
          <w14:textFill>
            <w14:solidFill>
              <w14:schemeClr w14:val="tx1"/>
            </w14:solidFill>
          </w14:textFill>
        </w:rPr>
        <w:t>已建成巫溪农特产品批发市场1个，建筑面积共计7000平方米，其中门面2000平方米，仓储面积5000平方米（含：中温度冻库1800立方米，高温冻库8000立方米），采用前店后仓的形式建设。巫溪农贸批发市场现约有农特产品批发商户约1</w:t>
      </w:r>
      <w:r>
        <w:rPr>
          <w:color w:val="000000" w:themeColor="text1"/>
          <w14:textFill>
            <w14:solidFill>
              <w14:schemeClr w14:val="tx1"/>
            </w14:solidFill>
          </w14:textFill>
        </w:rPr>
        <w:t>00</w:t>
      </w:r>
      <w:r>
        <w:rPr>
          <w:rFonts w:hint="eastAsia"/>
          <w:color w:val="000000" w:themeColor="text1"/>
          <w14:textFill>
            <w14:solidFill>
              <w14:schemeClr w14:val="tx1"/>
            </w14:solidFill>
          </w14:textFill>
        </w:rPr>
        <w:t>户，主要供应巫溪县全县农贸市场、超市和部分个体，年农特产品交易量约为2万吨，年交易额1.5亿元，包揽全县约90%农特产品批发业务。</w:t>
      </w:r>
    </w:p>
    <w:p>
      <w:pPr>
        <w:pStyle w:val="2"/>
        <w:widowControl w:val="0"/>
        <w:spacing w:line="578" w:lineRule="exact"/>
        <w:ind w:firstLine="632"/>
        <w:rPr>
          <w:bCs/>
          <w:color w:val="000000" w:themeColor="text1"/>
          <w:kern w:val="2"/>
          <w:shd w:val="clear" w:color="auto" w:fill="FFFFFF"/>
          <w14:textFill>
            <w14:solidFill>
              <w14:schemeClr w14:val="tx1"/>
            </w14:solidFill>
          </w14:textFill>
        </w:rPr>
      </w:pPr>
      <w:r>
        <w:rPr>
          <w:rFonts w:hint="eastAsia" w:eastAsia="方正楷体_GBK" w:cs="方正楷体_GBK"/>
          <w:color w:val="000000" w:themeColor="text1"/>
          <w14:textFill>
            <w14:solidFill>
              <w14:schemeClr w14:val="tx1"/>
            </w14:solidFill>
          </w14:textFill>
        </w:rPr>
        <w:t>（六）脱贫攻坚取得积极成效。</w:t>
      </w:r>
      <w:r>
        <w:rPr>
          <w:color w:val="000000" w:themeColor="text1"/>
          <w14:textFill>
            <w14:solidFill>
              <w14:schemeClr w14:val="tx1"/>
            </w14:solidFill>
          </w14:textFill>
        </w:rPr>
        <w:t>严格按照一月一走访、两周一电话要求，和贫困户保持交流，掌握生产生活情况及困难，及时排忧解难。以脱贫攻坚为中心任务，以农村电子商务为抓手，继续做好行业扶贫工作。</w:t>
      </w:r>
      <w:r>
        <w:rPr>
          <w:bCs/>
          <w:color w:val="000000" w:themeColor="text1"/>
          <w:kern w:val="2"/>
          <w:shd w:val="clear" w:color="auto" w:fill="FFFFFF"/>
          <w14:textFill>
            <w14:solidFill>
              <w14:schemeClr w14:val="tx1"/>
            </w14:solidFill>
          </w14:textFill>
        </w:rPr>
        <w:t>安排专项资金</w:t>
      </w:r>
      <w:r>
        <w:rPr>
          <w:rFonts w:hint="eastAsia"/>
          <w:bCs/>
          <w:color w:val="000000" w:themeColor="text1"/>
          <w:kern w:val="2"/>
          <w:shd w:val="clear" w:color="auto" w:fill="FFFFFF"/>
          <w14:textFill>
            <w14:solidFill>
              <w14:schemeClr w14:val="tx1"/>
            </w14:solidFill>
          </w14:textFill>
        </w:rPr>
        <w:t>160</w:t>
      </w:r>
      <w:r>
        <w:rPr>
          <w:bCs/>
          <w:color w:val="000000" w:themeColor="text1"/>
          <w:kern w:val="2"/>
          <w:shd w:val="clear" w:color="auto" w:fill="FFFFFF"/>
          <w14:textFill>
            <w14:solidFill>
              <w14:schemeClr w14:val="tx1"/>
            </w14:solidFill>
          </w14:textFill>
        </w:rPr>
        <w:t>万元，为销往山东农特产品及中药材的企业实行物流补贴，</w:t>
      </w:r>
      <w:r>
        <w:rPr>
          <w:rFonts w:hint="eastAsia"/>
          <w:bCs/>
          <w:color w:val="000000" w:themeColor="text1"/>
          <w:kern w:val="2"/>
          <w:shd w:val="clear" w:color="auto" w:fill="FFFFFF"/>
          <w14:textFill>
            <w14:solidFill>
              <w14:schemeClr w14:val="tx1"/>
            </w14:solidFill>
          </w14:textFill>
        </w:rPr>
        <w:t>截至目前已</w:t>
      </w:r>
      <w:r>
        <w:rPr>
          <w:bCs/>
          <w:color w:val="000000" w:themeColor="text1"/>
          <w:kern w:val="2"/>
          <w:shd w:val="clear" w:color="auto" w:fill="FFFFFF"/>
          <w14:textFill>
            <w14:solidFill>
              <w14:schemeClr w14:val="tx1"/>
            </w14:solidFill>
          </w14:textFill>
        </w:rPr>
        <w:t>实现农</w:t>
      </w:r>
      <w:r>
        <w:rPr>
          <w:rFonts w:hint="eastAsia"/>
          <w:bCs/>
          <w:color w:val="000000" w:themeColor="text1"/>
          <w:kern w:val="2"/>
          <w:shd w:val="clear" w:color="auto" w:fill="FFFFFF"/>
          <w14:textFill>
            <w14:solidFill>
              <w14:schemeClr w14:val="tx1"/>
            </w14:solidFill>
          </w14:textFill>
        </w:rPr>
        <w:t>特</w:t>
      </w:r>
      <w:r>
        <w:rPr>
          <w:bCs/>
          <w:color w:val="000000" w:themeColor="text1"/>
          <w:kern w:val="2"/>
          <w:shd w:val="clear" w:color="auto" w:fill="FFFFFF"/>
          <w14:textFill>
            <w14:solidFill>
              <w14:schemeClr w14:val="tx1"/>
            </w14:solidFill>
          </w14:textFill>
        </w:rPr>
        <w:t>产品进山东市场销售额</w:t>
      </w:r>
      <w:r>
        <w:rPr>
          <w:rFonts w:hint="eastAsia"/>
          <w:color w:val="000000" w:themeColor="text1"/>
          <w14:textFill>
            <w14:solidFill>
              <w14:schemeClr w14:val="tx1"/>
            </w14:solidFill>
          </w14:textFill>
        </w:rPr>
        <w:t>3608</w:t>
      </w:r>
      <w:r>
        <w:rPr>
          <w:bCs/>
          <w:color w:val="000000" w:themeColor="text1"/>
          <w:kern w:val="2"/>
          <w:shd w:val="clear" w:color="auto" w:fill="FFFFFF"/>
          <w14:textFill>
            <w14:solidFill>
              <w14:schemeClr w14:val="tx1"/>
            </w14:solidFill>
          </w14:textFill>
        </w:rPr>
        <w:t>万元，惠及贫困人口</w:t>
      </w:r>
      <w:r>
        <w:rPr>
          <w:rFonts w:hint="eastAsia"/>
          <w:color w:val="000000" w:themeColor="text1"/>
          <w14:textFill>
            <w14:solidFill>
              <w14:schemeClr w14:val="tx1"/>
            </w14:solidFill>
          </w14:textFill>
        </w:rPr>
        <w:t>3257</w:t>
      </w:r>
      <w:r>
        <w:rPr>
          <w:bCs/>
          <w:color w:val="000000" w:themeColor="text1"/>
          <w:kern w:val="2"/>
          <w:shd w:val="clear" w:color="auto" w:fill="FFFFFF"/>
          <w14:textFill>
            <w14:solidFill>
              <w14:schemeClr w14:val="tx1"/>
            </w14:solidFill>
          </w14:textFill>
        </w:rPr>
        <w:t>人</w:t>
      </w:r>
      <w:r>
        <w:rPr>
          <w:rFonts w:hint="eastAsia"/>
          <w:bCs/>
          <w:color w:val="000000" w:themeColor="text1"/>
          <w:kern w:val="2"/>
          <w:shd w:val="clear" w:color="auto" w:fill="FFFFFF"/>
          <w14:textFill>
            <w14:solidFill>
              <w14:schemeClr w14:val="tx1"/>
            </w14:solidFill>
          </w14:textFill>
        </w:rPr>
        <w:t>。</w:t>
      </w:r>
      <w:r>
        <w:rPr>
          <w:bCs/>
          <w:color w:val="000000" w:themeColor="text1"/>
          <w14:textFill>
            <w14:solidFill>
              <w14:schemeClr w14:val="tx1"/>
            </w14:solidFill>
          </w14:textFill>
        </w:rPr>
        <w:t>认真做好渝中巫溪对口帮扶工作</w:t>
      </w:r>
      <w:r>
        <w:rPr>
          <w:rFonts w:hint="eastAsia"/>
          <w:bCs/>
          <w:color w:val="000000" w:themeColor="text1"/>
          <w:kern w:val="2"/>
          <w:shd w:val="clear" w:color="auto" w:fill="FFFFFF"/>
          <w14:textFill>
            <w14:solidFill>
              <w14:schemeClr w14:val="tx1"/>
            </w14:solidFill>
          </w14:textFill>
        </w:rPr>
        <w:t>，</w:t>
      </w:r>
      <w:r>
        <w:rPr>
          <w:color w:val="000000" w:themeColor="text1"/>
          <w14:textFill>
            <w14:solidFill>
              <w14:schemeClr w14:val="tx1"/>
            </w14:solidFill>
          </w14:textFill>
        </w:rPr>
        <w:t>针对贫困户产业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空壳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和劳动力</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空壳</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的特点，为建卡贫困户量身定制粮草猪生态养殖产业</w:t>
      </w:r>
      <w:r>
        <w:rPr>
          <w:rFonts w:hint="eastAsia" w:cs="方正仿宋_GBK"/>
          <w:color w:val="000000" w:themeColor="text1"/>
          <w14:textFill>
            <w14:solidFill>
              <w14:schemeClr w14:val="tx1"/>
            </w14:solidFill>
          </w14:textFill>
        </w:rPr>
        <w:t>，以“产业发展”</w:t>
      </w:r>
      <w:r>
        <w:rPr>
          <w:color w:val="000000" w:themeColor="text1"/>
          <w14:textFill>
            <w14:solidFill>
              <w14:schemeClr w14:val="tx1"/>
            </w14:solidFill>
          </w14:textFill>
        </w:rPr>
        <w:t>为抓手，精准实施脱贫攻坚，确定了12个乡镇24个村的农户作为连片推进实施范围，在大河乡、城厢镇、古路镇、尖山镇等8个乡镇实施万头</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粮草猪</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养殖计划，带动1000户建卡贫困户脱贫。</w:t>
      </w:r>
    </w:p>
    <w:p>
      <w:pPr>
        <w:pStyle w:val="2"/>
        <w:widowControl w:val="0"/>
        <w:spacing w:line="578" w:lineRule="exact"/>
        <w:ind w:firstLine="632"/>
        <w:rPr>
          <w:color w:val="000000" w:themeColor="text1"/>
          <w14:textFill>
            <w14:solidFill>
              <w14:schemeClr w14:val="tx1"/>
            </w14:solidFill>
          </w14:textFill>
        </w:rPr>
      </w:pPr>
      <w:r>
        <w:rPr>
          <w:rFonts w:hint="eastAsia" w:eastAsia="方正楷体_GBK" w:cs="方正楷体_GBK"/>
          <w:color w:val="000000" w:themeColor="text1"/>
          <w14:textFill>
            <w14:solidFill>
              <w14:schemeClr w14:val="tx1"/>
            </w14:solidFill>
          </w14:textFill>
        </w:rPr>
        <w:t>（七）电子商务发展势头较好。</w:t>
      </w:r>
      <w:r>
        <w:rPr>
          <w:color w:val="000000" w:themeColor="text1"/>
          <w14:textFill>
            <w14:solidFill>
              <w14:schemeClr w14:val="tx1"/>
            </w14:solidFill>
          </w14:textFill>
        </w:rPr>
        <w:t>2020</w:t>
      </w:r>
      <w:r>
        <w:rPr>
          <w:rFonts w:hint="eastAsia"/>
          <w:color w:val="000000" w:themeColor="text1"/>
          <w14:textFill>
            <w14:solidFill>
              <w14:schemeClr w14:val="tx1"/>
            </w14:solidFill>
          </w14:textFill>
        </w:rPr>
        <w:t>年全县</w:t>
      </w:r>
      <w:r>
        <w:rPr>
          <w:color w:val="000000" w:themeColor="text1"/>
          <w14:textFill>
            <w14:solidFill>
              <w14:schemeClr w14:val="tx1"/>
            </w14:solidFill>
          </w14:textFill>
        </w:rPr>
        <w:t>电子商务交易额</w:t>
      </w:r>
      <w:r>
        <w:rPr>
          <w:rFonts w:hint="eastAsia"/>
          <w:color w:val="000000" w:themeColor="text1"/>
          <w14:textFill>
            <w14:solidFill>
              <w14:schemeClr w14:val="tx1"/>
            </w14:solidFill>
          </w14:textFill>
        </w:rPr>
        <w:t>突破</w:t>
      </w:r>
      <w:r>
        <w:rPr>
          <w:color w:val="000000" w:themeColor="text1"/>
          <w14:textFill>
            <w14:solidFill>
              <w14:schemeClr w14:val="tx1"/>
            </w14:solidFill>
          </w14:textFill>
        </w:rPr>
        <w:t>26.62亿元，</w:t>
      </w:r>
      <w:r>
        <w:rPr>
          <w:rFonts w:hint="eastAsia"/>
          <w:color w:val="000000" w:themeColor="text1"/>
          <w14:textFill>
            <w14:solidFill>
              <w14:schemeClr w14:val="tx1"/>
            </w14:solidFill>
          </w14:textFill>
        </w:rPr>
        <w:t>“十三五”期间年平均增长率</w:t>
      </w:r>
      <w:r>
        <w:rPr>
          <w:color w:val="000000" w:themeColor="text1"/>
          <w14:textFill>
            <w14:solidFill>
              <w14:schemeClr w14:val="tx1"/>
            </w14:solidFill>
          </w14:textFill>
        </w:rPr>
        <w:t>15.04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年网络零售额</w:t>
      </w:r>
      <w:r>
        <w:rPr>
          <w:color w:val="000000" w:themeColor="text1"/>
          <w14:textFill>
            <w14:solidFill>
              <w14:schemeClr w14:val="tx1"/>
            </w14:solidFill>
          </w14:textFill>
        </w:rPr>
        <w:t>5.5亿元</w:t>
      </w:r>
      <w:r>
        <w:rPr>
          <w:rFonts w:hint="eastAsia"/>
          <w:color w:val="000000" w:themeColor="text1"/>
          <w14:textFill>
            <w14:solidFill>
              <w14:schemeClr w14:val="tx1"/>
            </w14:solidFill>
          </w14:textFill>
        </w:rPr>
        <w:t>，“十三五”期间年平均增长率</w:t>
      </w:r>
      <w:r>
        <w:rPr>
          <w:color w:val="000000" w:themeColor="text1"/>
          <w14:textFill>
            <w14:solidFill>
              <w14:schemeClr w14:val="tx1"/>
            </w14:solidFill>
          </w14:textFill>
        </w:rPr>
        <w:t>5.14</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020</w:t>
      </w:r>
      <w:r>
        <w:rPr>
          <w:rFonts w:hint="eastAsia"/>
          <w:color w:val="000000" w:themeColor="text1"/>
          <w14:textFill>
            <w14:solidFill>
              <w14:schemeClr w14:val="tx1"/>
            </w14:solidFill>
          </w14:textFill>
        </w:rPr>
        <w:t>年农产品网络销售额1</w:t>
      </w:r>
      <w:r>
        <w:rPr>
          <w:color w:val="000000" w:themeColor="text1"/>
          <w14:textFill>
            <w14:solidFill>
              <w14:schemeClr w14:val="tx1"/>
            </w14:solidFill>
          </w14:textFill>
        </w:rPr>
        <w:t>.64</w:t>
      </w:r>
      <w:r>
        <w:rPr>
          <w:rFonts w:hint="eastAsia"/>
          <w:color w:val="000000" w:themeColor="text1"/>
          <w14:textFill>
            <w14:solidFill>
              <w14:schemeClr w14:val="tx1"/>
            </w14:solidFill>
          </w14:textFill>
        </w:rPr>
        <w:t>亿元。</w:t>
      </w:r>
      <w:r>
        <w:rPr>
          <w:color w:val="000000" w:themeColor="text1"/>
          <w14:textFill>
            <w14:solidFill>
              <w14:schemeClr w14:val="tx1"/>
            </w14:solidFill>
          </w14:textFill>
        </w:rPr>
        <w:t>县、乡、村三级电子商务公共服务体系</w:t>
      </w:r>
      <w:r>
        <w:rPr>
          <w:rFonts w:hint="eastAsia"/>
          <w:color w:val="000000" w:themeColor="text1"/>
          <w14:textFill>
            <w14:solidFill>
              <w14:schemeClr w14:val="tx1"/>
            </w14:solidFill>
          </w14:textFill>
        </w:rPr>
        <w:t>基本形成，</w:t>
      </w:r>
      <w:r>
        <w:rPr>
          <w:color w:val="000000" w:themeColor="text1"/>
          <w14:textFill>
            <w14:solidFill>
              <w14:schemeClr w14:val="tx1"/>
            </w14:solidFill>
          </w14:textFill>
        </w:rPr>
        <w:t>在淘宝、天猫、京东大平台上开设本地特色馆，与本地平台邮乐购、巫溪商城融通运营成功</w:t>
      </w:r>
      <w:r>
        <w:rPr>
          <w:rFonts w:hint="eastAsia"/>
          <w:color w:val="000000" w:themeColor="text1"/>
          <w14:textFill>
            <w14:solidFill>
              <w14:schemeClr w14:val="tx1"/>
            </w14:solidFill>
          </w14:textFill>
        </w:rPr>
        <w:t>，全县建成电商服务站点</w:t>
      </w:r>
      <w:r>
        <w:rPr>
          <w:color w:val="000000" w:themeColor="text1"/>
          <w14:textFill>
            <w14:solidFill>
              <w14:schemeClr w14:val="tx1"/>
            </w14:solidFill>
          </w14:textFill>
        </w:rPr>
        <w:t>197</w:t>
      </w:r>
      <w:r>
        <w:rPr>
          <w:rFonts w:hint="eastAsia"/>
          <w:color w:val="000000" w:themeColor="text1"/>
          <w14:textFill>
            <w14:solidFill>
              <w14:schemeClr w14:val="tx1"/>
            </w14:solidFill>
          </w14:textFill>
        </w:rPr>
        <w:t>个。</w:t>
      </w:r>
      <w:r>
        <w:rPr>
          <w:color w:val="000000" w:themeColor="text1"/>
          <w14:textFill>
            <w14:solidFill>
              <w14:schemeClr w14:val="tx1"/>
            </w14:solidFill>
          </w14:textFill>
        </w:rPr>
        <w:t>建成电商产业园1个，</w:t>
      </w:r>
      <w:r>
        <w:rPr>
          <w:rFonts w:hint="eastAsia"/>
          <w:color w:val="000000" w:themeColor="text1"/>
          <w14:textFill>
            <w14:solidFill>
              <w14:schemeClr w14:val="tx1"/>
            </w14:solidFill>
          </w14:textFill>
        </w:rPr>
        <w:t>园区经营面积约1</w:t>
      </w:r>
      <w:r>
        <w:rPr>
          <w:color w:val="000000" w:themeColor="text1"/>
          <w14:textFill>
            <w14:solidFill>
              <w14:schemeClr w14:val="tx1"/>
            </w14:solidFill>
          </w14:textFill>
        </w:rPr>
        <w:t>500</w:t>
      </w:r>
      <w:r>
        <w:rPr>
          <w:rFonts w:hint="eastAsia"/>
          <w:color w:val="000000" w:themeColor="text1"/>
          <w14:textFill>
            <w14:solidFill>
              <w14:schemeClr w14:val="tx1"/>
            </w14:solidFill>
          </w14:textFill>
        </w:rPr>
        <w:t>平方米，已</w:t>
      </w:r>
      <w:r>
        <w:rPr>
          <w:color w:val="000000" w:themeColor="text1"/>
          <w14:textFill>
            <w14:solidFill>
              <w14:schemeClr w14:val="tx1"/>
            </w14:solidFill>
          </w14:textFill>
        </w:rPr>
        <w:t>入驻企业10家</w:t>
      </w:r>
      <w:r>
        <w:rPr>
          <w:rFonts w:hint="eastAsia"/>
          <w:color w:val="000000" w:themeColor="text1"/>
          <w14:textFill>
            <w14:solidFill>
              <w14:schemeClr w14:val="tx1"/>
            </w14:solidFill>
          </w14:textFill>
        </w:rPr>
        <w:t>，主要销售巫溪及周边农特产品</w:t>
      </w:r>
      <w:r>
        <w:rPr>
          <w:color w:val="000000" w:themeColor="text1"/>
          <w14:textFill>
            <w14:solidFill>
              <w14:schemeClr w14:val="tx1"/>
            </w14:solidFill>
          </w14:textFill>
        </w:rPr>
        <w:t>。</w:t>
      </w:r>
    </w:p>
    <w:p>
      <w:pPr>
        <w:pStyle w:val="2"/>
        <w:widowControl w:val="0"/>
        <w:spacing w:line="578" w:lineRule="exact"/>
        <w:ind w:firstLine="632"/>
        <w:rPr>
          <w:color w:val="000000" w:themeColor="text1"/>
          <w14:textFill>
            <w14:solidFill>
              <w14:schemeClr w14:val="tx1"/>
            </w14:solidFill>
          </w14:textFill>
        </w:rPr>
      </w:pPr>
      <w:r>
        <w:rPr>
          <w:rFonts w:hint="eastAsia" w:eastAsia="方正楷体_GBK" w:cs="方正楷体_GBK"/>
          <w:color w:val="000000" w:themeColor="text1"/>
          <w14:textFill>
            <w14:solidFill>
              <w14:schemeClr w14:val="tx1"/>
            </w14:solidFill>
          </w14:textFill>
        </w:rPr>
        <w:t>（八）外向型经济稳步发展。</w:t>
      </w:r>
      <w:r>
        <w:rPr>
          <w:rFonts w:hint="eastAsia"/>
          <w:color w:val="000000" w:themeColor="text1"/>
          <w14:textFill>
            <w14:solidFill>
              <w14:schemeClr w14:val="tx1"/>
            </w14:solidFill>
          </w14:textFill>
        </w:rPr>
        <w:t>“十三五”期间，巫溪县积极宣传中央和地方外贸促进政策，支持企业申报中小企业国际市场开拓资金。针对巫溪县企业体量小、外贸人才缺乏、创新能力不强、开放性意识薄弱等短板，出台具体外贸鼓励政策。通过企业实地走访，了解企业发展状况，帮助解决企业在外贸出口遇到的问题，为企业发展壮大支招。安排专人对意向进出口企业实行全程服务，指导和协助企业办理进出口手续，切实解决外经贸企业在进出口报关、退税、融资等困难和问题。协调农业、经信、税务、金融等部门上门送政策，为企业排忧解惑。截至2020年，巫溪县外贸进出口备案企业共计12家，有进出口实绩的企业3家，分别是重庆市鸿驰鞋业有限公司、巫溪县迈启贸易有限公司、巫溪县源江油脂有限公司。同年，新增进出口备案企业1家——重庆育才教育装备有限公司。2020年全县进出口总额230.7万元。</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第二节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存在问题</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十三五”期间，全县商贸物流发展质量和效益显著提升，但仍存在一系列问题和矛盾。一是市场主体培育有待加强，限上商贸企业队伍需进一步壮大，具体体现在限上企业存在总量少、市场占有率低、种类不齐全、发展不平衡等方面。二是传统商贸模式有待突破，商贸业态创新方面仍有较大发展空间。三是商贸流通在新冠肺炎疫情防控期间</w:t>
      </w:r>
      <w:bookmarkStart w:id="0" w:name="_GoBack"/>
      <w:bookmarkEnd w:id="0"/>
      <w:r>
        <w:rPr>
          <w:rFonts w:hint="eastAsia"/>
          <w:color w:val="000000" w:themeColor="text1"/>
          <w14:textFill>
            <w14:solidFill>
              <w14:schemeClr w14:val="tx1"/>
            </w14:solidFill>
          </w14:textFill>
        </w:rPr>
        <w:t>受到明显冲击，对各行业消费需求形成抑制，消费信心有待提振。四是缺乏品牌化、规模化的农特产品，产品的市场辨识度和区域影响力较低。五是物流仓储设施较为匮乏，中小型商贸企业普遍存在仓储场地小、仓储空间分散等问题。</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第三节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挑战和机遇</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国际环境不稳定性明显增强。</w:t>
      </w:r>
      <w:r>
        <w:rPr>
          <w:color w:val="000000" w:themeColor="text1"/>
          <w14:textFill>
            <w14:solidFill>
              <w14:schemeClr w14:val="tx1"/>
            </w14:solidFill>
          </w14:textFill>
        </w:rPr>
        <w:t>当今世界正经历百年未有之大变局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机遇和挑战都有新的发展变化。和平与发展仍然是时代主题，同时国际环境日趋复杂，不稳定性不确定性明显增强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大国博弈、地缘政治影响等不确定性因素明显增强，世界进入动荡变革期。新一轮科技革命和产业变革深度演进、相互交织，正处于重大突破的历史关口</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国际经济力量对比和世界经济平衡发生深刻变化，现有全球经济治理体系越来越难以适应世界政经格局变化趋势，存在深刻调整和不断完善的客观需要</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传统发达国家主导的全球经济治理格局将发生深刻变革，新兴经济体和发展中国家在全球经济治理中的话语权有望逐步提升。</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国际经贸规则面临重构。</w:t>
      </w:r>
      <w:r>
        <w:rPr>
          <w:color w:val="000000" w:themeColor="text1"/>
          <w14:textFill>
            <w14:solidFill>
              <w14:schemeClr w14:val="tx1"/>
            </w14:solidFill>
          </w14:textFill>
        </w:rPr>
        <w:t>国际经贸规则面临重构。当前，以货物贸易和外商直接投资为主的经济全球化传统动能更趋疲弱。世界贸易组织（WTO）改革受阻，主要发达经济体积极推动建立排他性保护性较强的区域贸易协定。受疫情影响，单边主义、保护主义、民粹主义明显抬头，各国更加重视供应链安全、推动产业链收缩，生产网络区域化、本地化趋势更加明显，国际产业分工格局面临深刻变化，区域性经济循环有望进一步强化。</w:t>
      </w:r>
    </w:p>
    <w:p>
      <w:pPr>
        <w:pStyle w:val="2"/>
        <w:widowControl w:val="0"/>
        <w:spacing w:line="578" w:lineRule="exact"/>
        <w:ind w:firstLine="632"/>
        <w:rPr>
          <w:bCs/>
          <w:color w:val="000000" w:themeColor="text1"/>
          <w14:textFill>
            <w14:solidFill>
              <w14:schemeClr w14:val="tx1"/>
            </w14:solidFill>
          </w14:textFill>
        </w:rPr>
      </w:pPr>
      <w:r>
        <w:rPr>
          <w:rFonts w:hint="eastAsia"/>
          <w:color w:val="000000" w:themeColor="text1"/>
          <w14:textFill>
            <w14:solidFill>
              <w14:schemeClr w14:val="tx1"/>
            </w14:solidFill>
          </w14:textFill>
        </w:rPr>
        <w:t>我国已进入新发展阶段。“</w:t>
      </w:r>
      <w:r>
        <w:rPr>
          <w:color w:val="000000" w:themeColor="text1"/>
          <w14:textFill>
            <w14:solidFill>
              <w14:schemeClr w14:val="tx1"/>
            </w14:solidFill>
          </w14:textFill>
        </w:rPr>
        <w:t>十四五</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时期是我国全面建成小康社会、实现第一个百年奋斗目标之后，乘势而上开启全面建设社会主义现代化国家新征程、向第二个百年奋斗目标进军的第一个五年，我国将进入新发展阶段。</w:t>
      </w:r>
      <w:r>
        <w:rPr>
          <w:bCs/>
          <w:color w:val="000000" w:themeColor="text1"/>
          <w14:textFill>
            <w14:solidFill>
              <w14:schemeClr w14:val="tx1"/>
            </w14:solidFill>
          </w14:textFill>
        </w:rPr>
        <w:t>我国</w:t>
      </w:r>
      <w:r>
        <w:rPr>
          <w:rFonts w:hint="eastAsia"/>
          <w:bCs/>
          <w:color w:val="000000" w:themeColor="text1"/>
          <w14:textFill>
            <w14:solidFill>
              <w14:schemeClr w14:val="tx1"/>
            </w14:solidFill>
          </w14:textFill>
        </w:rPr>
        <w:t>发展处于重要的战略机遇期，</w:t>
      </w:r>
      <w:r>
        <w:rPr>
          <w:color w:val="000000" w:themeColor="text1"/>
          <w14:textFill>
            <w14:solidFill>
              <w14:schemeClr w14:val="tx1"/>
            </w14:solidFill>
          </w14:textFill>
        </w:rPr>
        <w:t>新发展阶段将全面开启全面建设社会主义现代化国家新征程</w:t>
      </w:r>
      <w:r>
        <w:rPr>
          <w:rFonts w:hint="eastAsia"/>
          <w:color w:val="000000" w:themeColor="text1"/>
          <w14:textFill>
            <w14:solidFill>
              <w14:schemeClr w14:val="tx1"/>
            </w14:solidFill>
          </w14:textFill>
        </w:rPr>
        <w:t>，将</w:t>
      </w:r>
      <w:r>
        <w:rPr>
          <w:color w:val="000000" w:themeColor="text1"/>
          <w14:textFill>
            <w14:solidFill>
              <w14:schemeClr w14:val="tx1"/>
            </w14:solidFill>
          </w14:textFill>
        </w:rPr>
        <w:t>全面构建高质量的现代化经济体系，实现综合国力和国际影响力的大幅提升，在发展中不断保障和改善民生、创新社会治理，优化社会结构，不断促进人的全面发展和社会全面进步。</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国内国际双循环新发展格局正加快构建。2020年</w:t>
      </w:r>
      <w:r>
        <w:rPr>
          <w:rStyle w:val="20"/>
          <w:color w:val="000000" w:themeColor="text1"/>
          <w14:textFill>
            <w14:solidFill>
              <w14:schemeClr w14:val="tx1"/>
            </w14:solidFill>
          </w14:textFill>
        </w:rPr>
        <w:t>5月14日，习近平总书记主持召开中央政治局常委会会议并发表重要讲话。会议指出，要深化供给侧结构性改革，充分发挥我国超大规模市场优势和内需潜力，构建国内国际双循环相互促进的新发展格局。</w:t>
      </w:r>
      <w:r>
        <w:rPr>
          <w:rStyle w:val="20"/>
          <w:rFonts w:hint="eastAsia"/>
          <w:color w:val="000000" w:themeColor="text1"/>
          <w14:textFill>
            <w14:solidFill>
              <w14:schemeClr w14:val="tx1"/>
            </w14:solidFill>
          </w14:textFill>
        </w:rPr>
        <w:t>一方面，</w:t>
      </w:r>
      <w:r>
        <w:rPr>
          <w:rStyle w:val="20"/>
          <w:color w:val="000000" w:themeColor="text1"/>
          <w14:textFill>
            <w14:solidFill>
              <w14:schemeClr w14:val="tx1"/>
            </w14:solidFill>
          </w14:textFill>
        </w:rPr>
        <w:t>中国在全球产业链中处于</w:t>
      </w:r>
      <w:r>
        <w:rPr>
          <w:rStyle w:val="20"/>
          <w:rFonts w:hint="eastAsia"/>
          <w:color w:val="000000" w:themeColor="text1"/>
          <w14:textFill>
            <w14:solidFill>
              <w14:schemeClr w14:val="tx1"/>
            </w14:solidFill>
          </w14:textFill>
        </w:rPr>
        <w:t>“</w:t>
      </w:r>
      <w:r>
        <w:rPr>
          <w:rStyle w:val="20"/>
          <w:color w:val="000000" w:themeColor="text1"/>
          <w14:textFill>
            <w14:solidFill>
              <w14:schemeClr w14:val="tx1"/>
            </w14:solidFill>
          </w14:textFill>
        </w:rPr>
        <w:t>世界工厂</w:t>
      </w:r>
      <w:r>
        <w:rPr>
          <w:rStyle w:val="20"/>
          <w:rFonts w:hint="eastAsia"/>
          <w:color w:val="000000" w:themeColor="text1"/>
          <w14:textFill>
            <w14:solidFill>
              <w14:schemeClr w14:val="tx1"/>
            </w14:solidFill>
          </w14:textFill>
        </w:rPr>
        <w:t>”</w:t>
      </w:r>
      <w:r>
        <w:rPr>
          <w:rStyle w:val="20"/>
          <w:color w:val="000000" w:themeColor="text1"/>
          <w14:textFill>
            <w14:solidFill>
              <w14:schemeClr w14:val="tx1"/>
            </w14:solidFill>
          </w14:textFill>
        </w:rPr>
        <w:t>的地位，附加值不够高，品牌效应不够强</w:t>
      </w:r>
      <w:r>
        <w:rPr>
          <w:rStyle w:val="20"/>
          <w:rFonts w:hint="eastAsia"/>
          <w:color w:val="000000" w:themeColor="text1"/>
          <w14:textFill>
            <w14:solidFill>
              <w14:schemeClr w14:val="tx1"/>
            </w14:solidFill>
          </w14:textFill>
        </w:rPr>
        <w:t>，要</w:t>
      </w:r>
      <w:r>
        <w:rPr>
          <w:rStyle w:val="20"/>
          <w:color w:val="000000" w:themeColor="text1"/>
          <w14:textFill>
            <w14:solidFill>
              <w14:schemeClr w14:val="tx1"/>
            </w14:solidFill>
          </w14:textFill>
        </w:rPr>
        <w:t>继续坚定不移走高质量发展之路，稳步实现从代工到研发、从模仿到创新、从</w:t>
      </w:r>
      <w:r>
        <w:rPr>
          <w:rStyle w:val="20"/>
          <w:rFonts w:hint="eastAsia"/>
          <w:color w:val="000000" w:themeColor="text1"/>
          <w14:textFill>
            <w14:solidFill>
              <w14:schemeClr w14:val="tx1"/>
            </w14:solidFill>
          </w14:textFill>
        </w:rPr>
        <w:t>“</w:t>
      </w:r>
      <w:r>
        <w:rPr>
          <w:rStyle w:val="20"/>
          <w:color w:val="000000" w:themeColor="text1"/>
          <w14:textFill>
            <w14:solidFill>
              <w14:schemeClr w14:val="tx1"/>
            </w14:solidFill>
          </w14:textFill>
        </w:rPr>
        <w:t>制造</w:t>
      </w:r>
      <w:r>
        <w:rPr>
          <w:rStyle w:val="20"/>
          <w:rFonts w:hint="eastAsia"/>
          <w:color w:val="000000" w:themeColor="text1"/>
          <w14:textFill>
            <w14:solidFill>
              <w14:schemeClr w14:val="tx1"/>
            </w14:solidFill>
          </w14:textFill>
        </w:rPr>
        <w:t>”</w:t>
      </w:r>
      <w:r>
        <w:rPr>
          <w:rStyle w:val="20"/>
          <w:color w:val="000000" w:themeColor="text1"/>
          <w14:textFill>
            <w14:solidFill>
              <w14:schemeClr w14:val="tx1"/>
            </w14:solidFill>
          </w14:textFill>
        </w:rPr>
        <w:t>到</w:t>
      </w:r>
      <w:r>
        <w:rPr>
          <w:rStyle w:val="20"/>
          <w:rFonts w:hint="eastAsia"/>
          <w:color w:val="000000" w:themeColor="text1"/>
          <w14:textFill>
            <w14:solidFill>
              <w14:schemeClr w14:val="tx1"/>
            </w14:solidFill>
          </w14:textFill>
        </w:rPr>
        <w:t>“</w:t>
      </w:r>
      <w:r>
        <w:rPr>
          <w:rStyle w:val="20"/>
          <w:color w:val="000000" w:themeColor="text1"/>
          <w14:textFill>
            <w14:solidFill>
              <w14:schemeClr w14:val="tx1"/>
            </w14:solidFill>
          </w14:textFill>
        </w:rPr>
        <w:t>智造</w:t>
      </w:r>
      <w:r>
        <w:rPr>
          <w:rStyle w:val="20"/>
          <w:rFonts w:hint="eastAsia"/>
          <w:color w:val="000000" w:themeColor="text1"/>
          <w14:textFill>
            <w14:solidFill>
              <w14:schemeClr w14:val="tx1"/>
            </w14:solidFill>
          </w14:textFill>
        </w:rPr>
        <w:t>”</w:t>
      </w:r>
      <w:r>
        <w:rPr>
          <w:rStyle w:val="20"/>
          <w:color w:val="000000" w:themeColor="text1"/>
          <w14:textFill>
            <w14:solidFill>
              <w14:schemeClr w14:val="tx1"/>
            </w14:solidFill>
          </w14:textFill>
        </w:rPr>
        <w:t>的转变，就必须着眼全球资源和市场，更好地利用国内国际技术、人才、管理等各方面资源，全面提升国际竞争力</w:t>
      </w:r>
      <w:r>
        <w:rPr>
          <w:rStyle w:val="20"/>
          <w:rFonts w:hint="eastAsia"/>
          <w:color w:val="000000" w:themeColor="text1"/>
          <w14:textFill>
            <w14:solidFill>
              <w14:schemeClr w14:val="tx1"/>
            </w14:solidFill>
          </w14:textFill>
        </w:rPr>
        <w:t>。另一方面，</w:t>
      </w:r>
      <w:r>
        <w:rPr>
          <w:rStyle w:val="20"/>
          <w:color w:val="000000" w:themeColor="text1"/>
          <w14:textFill>
            <w14:solidFill>
              <w14:schemeClr w14:val="tx1"/>
            </w14:solidFill>
          </w14:textFill>
        </w:rPr>
        <w:t>随着世界经济格局深刻调整，由个别国家长期主导的单一循环模式已经难以持续</w:t>
      </w:r>
      <w:r>
        <w:rPr>
          <w:rStyle w:val="20"/>
          <w:rFonts w:hint="eastAsia"/>
          <w:color w:val="000000" w:themeColor="text1"/>
          <w14:textFill>
            <w14:solidFill>
              <w14:schemeClr w14:val="tx1"/>
            </w14:solidFill>
          </w14:textFill>
        </w:rPr>
        <w:t>，</w:t>
      </w:r>
      <w:r>
        <w:rPr>
          <w:rStyle w:val="20"/>
          <w:color w:val="000000" w:themeColor="text1"/>
          <w14:textFill>
            <w14:solidFill>
              <w14:schemeClr w14:val="tx1"/>
            </w14:solidFill>
          </w14:textFill>
        </w:rPr>
        <w:t>中国</w:t>
      </w:r>
      <w:r>
        <w:rPr>
          <w:rStyle w:val="20"/>
          <w:rFonts w:hint="eastAsia"/>
          <w:color w:val="000000" w:themeColor="text1"/>
          <w14:textFill>
            <w14:solidFill>
              <w14:schemeClr w14:val="tx1"/>
            </w14:solidFill>
          </w14:textFill>
        </w:rPr>
        <w:t>近年来的经济</w:t>
      </w:r>
      <w:r>
        <w:rPr>
          <w:rStyle w:val="20"/>
          <w:color w:val="000000" w:themeColor="text1"/>
          <w14:textFill>
            <w14:solidFill>
              <w14:schemeClr w14:val="tx1"/>
            </w14:solidFill>
          </w14:textFill>
        </w:rPr>
        <w:t>增长动力更多依靠国内需求特别是消费需求的良性循环系统，为稳定国际产业链、促进全球经济良性循环作出了贡献</w:t>
      </w:r>
      <w:r>
        <w:rPr>
          <w:rStyle w:val="20"/>
          <w:rFonts w:hint="eastAsia"/>
          <w:color w:val="000000" w:themeColor="text1"/>
          <w14:textFill>
            <w14:solidFill>
              <w14:schemeClr w14:val="tx1"/>
            </w14:solidFill>
          </w14:textFill>
        </w:rPr>
        <w:t>。“双循环”新发展格局正推动形成更高质量更深度的全球化，而“一带一路”作为中国对外开放经济的大通道，将成为新全球化的重要地区，随着良好营商环境和机制保障的建立，互联互通的积极效应将被放大，“一带一路”沿线地区的商贸及物流发展将迎来新的契机。</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成渝地区双城经济圈建设正加速推进。</w:t>
      </w:r>
      <w:r>
        <w:rPr>
          <w:color w:val="000000" w:themeColor="text1"/>
          <w14:textFill>
            <w14:solidFill>
              <w14:schemeClr w14:val="tx1"/>
            </w14:solidFill>
          </w14:textFill>
        </w:rPr>
        <w:t>2020年1月3日下午，中央财经委员会第六次会议研究推动成渝地区双城经济圈建设问题。习近平总书记强调，推动成渝地区双城经济圈建设，有利于在西部形成高质量发展的重要增长极，打造内陆开放战略高地，对于推动高质量发展具有重要意义。成渝地区双城经济圈建设上升为国家战略</w:t>
      </w:r>
      <w:r>
        <w:rPr>
          <w:rFonts w:hint="eastAsia"/>
          <w:color w:val="000000" w:themeColor="text1"/>
          <w14:textFill>
            <w14:solidFill>
              <w14:schemeClr w14:val="tx1"/>
            </w14:solidFill>
          </w14:textFill>
        </w:rPr>
        <w:t>，将</w:t>
      </w:r>
      <w:r>
        <w:rPr>
          <w:color w:val="000000" w:themeColor="text1"/>
          <w14:textFill>
            <w14:solidFill>
              <w14:schemeClr w14:val="tx1"/>
            </w14:solidFill>
          </w14:textFill>
        </w:rPr>
        <w:t>强化重庆和成都的中心城市带动作用，使成渝地区成为具有全国影响力的重要经济中心、科技创新中心、改革开放新高地、高品质生活宜居地，助推高质量发展</w:t>
      </w:r>
      <w:r>
        <w:rPr>
          <w:rFonts w:hint="eastAsia"/>
          <w:color w:val="000000" w:themeColor="text1"/>
          <w14:textFill>
            <w14:solidFill>
              <w14:schemeClr w14:val="tx1"/>
            </w14:solidFill>
          </w14:textFill>
        </w:rPr>
        <w:t>。作为西部内陆发展的新引擎，成渝地区关注内陆开放，拟建设成为国家发展第四级，标志着西部内陆城市从传统内陆地区走向开放高地，确立了国家深化陆海双向开放的全新格局。渝东北与川东北一体化发展的深入实施，有利于巫溪发挥地处渝陕鄂川边区的独特地理区位优势，在商贸流通方面打造发展新优势。</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重庆推动“一区两群”协调发展。2020年重庆市政府工作报告中提到，要着力构建“一区两群”协调发展格局，“</w:t>
      </w:r>
      <w:r>
        <w:rPr>
          <w:color w:val="000000" w:themeColor="text1"/>
          <w14:textFill>
            <w14:solidFill>
              <w14:schemeClr w14:val="tx1"/>
            </w14:solidFill>
          </w14:textFill>
        </w:rPr>
        <w:t>一区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指重庆主城都市区，该区域包括渝中、大渡口、江北、沙坪坝、九龙坡、南岸、北碚、渝北、巴南、涪陵、长寿、江津、合川、永川、南川、綦江、大足、璧山、铜梁、潼南、荣昌21个区和万盛经开区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两群</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指渝东北三峡库区城镇群和渝东南武陵山区城镇群。</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渝东北三峡库区城镇群包括巫溪</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万州、梁平、开州、城口、丰都、垫江、忠县、云阳、奉节、巫山11个区县。</w:t>
      </w:r>
      <w:r>
        <w:rPr>
          <w:rFonts w:hint="eastAsia"/>
          <w:color w:val="000000" w:themeColor="text1"/>
          <w14:textFill>
            <w14:solidFill>
              <w14:schemeClr w14:val="tx1"/>
            </w14:solidFill>
          </w14:textFill>
        </w:rPr>
        <w:t>“一区两群”协调发展格局下，充分尊重各区域的差异，合理布局发展产业和发展战略，有利于提高区域协调性，实现区域的“特色发展”。近年来，巫溪县商贸经济持续发力，特色农业提质增效，生态旅游健康发展，综合实力不断提升，有利于在“一区两群”协调发展格局中实现更大作为。</w:t>
      </w:r>
    </w:p>
    <w:p>
      <w:pPr>
        <w:pStyle w:val="2"/>
        <w:widowControl w:val="0"/>
        <w:spacing w:line="578" w:lineRule="exact"/>
        <w:ind w:firstLine="632"/>
        <w:rPr>
          <w:color w:val="000000" w:themeColor="text1"/>
          <w14:textFill>
            <w14:solidFill>
              <w14:schemeClr w14:val="tx1"/>
            </w14:solidFill>
          </w14:textFill>
        </w:rPr>
      </w:pPr>
      <w:r>
        <w:rPr>
          <w:rFonts w:hint="eastAsia" w:cs="方正仿宋_GBK"/>
          <w:color w:val="000000" w:themeColor="text1"/>
          <w14:textFill>
            <w14:solidFill>
              <w14:schemeClr w14:val="tx1"/>
            </w14:solidFill>
          </w14:textFill>
        </w:rPr>
        <w:t>作为“渝东北三峡库区城镇群”中的一员，巫溪县将迎来更好</w:t>
      </w:r>
      <w:r>
        <w:rPr>
          <w:rFonts w:hint="eastAsia"/>
          <w:color w:val="000000" w:themeColor="text1"/>
          <w14:textFill>
            <w14:solidFill>
              <w14:schemeClr w14:val="tx1"/>
            </w14:solidFill>
          </w14:textFill>
        </w:rPr>
        <w:t>的发展契机，有助于</w:t>
      </w:r>
      <w:r>
        <w:rPr>
          <w:color w:val="000000" w:themeColor="text1"/>
          <w14:textFill>
            <w14:solidFill>
              <w14:schemeClr w14:val="tx1"/>
            </w14:solidFill>
          </w14:textFill>
        </w:rPr>
        <w:t>发挥自身作用，与相邻区县加强</w:t>
      </w:r>
      <w:r>
        <w:rPr>
          <w:rFonts w:hint="eastAsia"/>
          <w:color w:val="000000" w:themeColor="text1"/>
          <w14:textFill>
            <w14:solidFill>
              <w14:schemeClr w14:val="tx1"/>
            </w14:solidFill>
          </w14:textFill>
        </w:rPr>
        <w:t>商贸物流</w:t>
      </w:r>
      <w:r>
        <w:rPr>
          <w:color w:val="000000" w:themeColor="text1"/>
          <w14:textFill>
            <w14:solidFill>
              <w14:schemeClr w14:val="tx1"/>
            </w14:solidFill>
          </w14:textFill>
        </w:rPr>
        <w:t>合作，</w:t>
      </w:r>
      <w:r>
        <w:rPr>
          <w:rFonts w:hint="eastAsia"/>
          <w:color w:val="000000" w:themeColor="text1"/>
          <w14:textFill>
            <w14:solidFill>
              <w14:schemeClr w14:val="tx1"/>
            </w14:solidFill>
          </w14:textFill>
        </w:rPr>
        <w:t>实现</w:t>
      </w:r>
      <w:r>
        <w:rPr>
          <w:color w:val="000000" w:themeColor="text1"/>
          <w14:textFill>
            <w14:solidFill>
              <w14:schemeClr w14:val="tx1"/>
            </w14:solidFill>
          </w14:textFill>
        </w:rPr>
        <w:t>协同发展</w:t>
      </w:r>
      <w:r>
        <w:rPr>
          <w:rFonts w:hint="eastAsia"/>
          <w:color w:val="000000" w:themeColor="text1"/>
          <w14:textFill>
            <w14:solidFill>
              <w14:schemeClr w14:val="tx1"/>
            </w14:solidFill>
          </w14:textFill>
        </w:rPr>
        <w:t>。今后一个时期，巫溪县将进入交通区位加速改善期，有利于发挥地处渝陕鄂川边区的独特地理优势，在更大范围扩大开放。正在建设的巫镇高速，将</w:t>
      </w:r>
      <w:r>
        <w:rPr>
          <w:color w:val="000000" w:themeColor="text1"/>
          <w14:textFill>
            <w14:solidFill>
              <w14:schemeClr w14:val="tx1"/>
            </w14:solidFill>
          </w14:textFill>
        </w:rPr>
        <w:t>建立重庆和陕西之间的新的陆路运输，并构建湖北、重庆和陕西之间的南北通道</w:t>
      </w:r>
      <w:r>
        <w:rPr>
          <w:rFonts w:hint="eastAsia"/>
          <w:color w:val="000000" w:themeColor="text1"/>
          <w14:textFill>
            <w14:solidFill>
              <w14:schemeClr w14:val="tx1"/>
            </w14:solidFill>
          </w14:textFill>
        </w:rPr>
        <w:t>，对巫溪县经济发展具有重要意义；即将开工的郑万高铁巫溪支线，有利于改善全县交通基础设施，优化商贸物流和边贸产业发展条件；正在建设的两巫高速，将大幅缩短巫溪同巫山的交通行程，促进巫溪和周边区县实现全面互联互通。</w:t>
      </w:r>
    </w:p>
    <w:p>
      <w:pPr>
        <w:pStyle w:val="2"/>
        <w:widowControl w:val="0"/>
        <w:spacing w:line="578" w:lineRule="exact"/>
        <w:ind w:firstLine="632"/>
        <w:rPr>
          <w:color w:val="000000" w:themeColor="text1"/>
          <w14:textFill>
            <w14:solidFill>
              <w14:schemeClr w14:val="tx1"/>
            </w14:solidFill>
          </w14:textFill>
        </w:rPr>
      </w:pPr>
    </w:p>
    <w:p>
      <w:pPr>
        <w:pStyle w:val="2"/>
        <w:widowControl w:val="0"/>
        <w:numPr>
          <w:ilvl w:val="0"/>
          <w:numId w:val="1"/>
        </w:numPr>
        <w:spacing w:line="578" w:lineRule="exact"/>
        <w:ind w:firstLine="0" w:firstLineChars="0"/>
        <w:jc w:val="center"/>
        <w:outlineLvl w:val="0"/>
        <w:rPr>
          <w:rFonts w:eastAsia="方正黑体_GBK" w:cs="方正黑体_GBK"/>
          <w:color w:val="000000" w:themeColor="text1"/>
          <w14:textFill>
            <w14:solidFill>
              <w14:schemeClr w14:val="tx1"/>
            </w14:solidFill>
          </w14:textFill>
        </w:rPr>
      </w:pPr>
      <w:r>
        <w:rPr>
          <w:rFonts w:hint="eastAsia" w:eastAsia="方正黑体_GBK" w:cs="方正黑体_GBK"/>
          <w:color w:val="000000" w:themeColor="text1"/>
          <w14:textFill>
            <w14:solidFill>
              <w14:schemeClr w14:val="tx1"/>
            </w14:solidFill>
          </w14:textFill>
        </w:rPr>
        <w:t>总体思路</w:t>
      </w:r>
    </w:p>
    <w:p>
      <w:pPr>
        <w:pStyle w:val="3"/>
        <w:adjustRightInd w:val="0"/>
        <w:snapToGrid w:val="0"/>
        <w:spacing w:line="578" w:lineRule="exact"/>
        <w:ind w:left="0" w:leftChars="0"/>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第一节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指导思想</w:t>
      </w:r>
    </w:p>
    <w:p>
      <w:pPr>
        <w:pStyle w:val="2"/>
        <w:widowControl w:val="0"/>
        <w:spacing w:line="578" w:lineRule="exact"/>
        <w:ind w:firstLine="632"/>
        <w:rPr>
          <w:rFonts w:cs="方正仿宋_GBK"/>
          <w:color w:val="000000" w:themeColor="text1"/>
          <w14:textFill>
            <w14:solidFill>
              <w14:schemeClr w14:val="tx1"/>
            </w14:solidFill>
          </w14:textFill>
        </w:rPr>
      </w:pPr>
      <w:r>
        <w:rPr>
          <w:rFonts w:hint="eastAsia" w:cs="方正仿宋_GBK"/>
          <w:color w:val="000000" w:themeColor="text1"/>
          <w14:textFill>
            <w14:solidFill>
              <w14:schemeClr w14:val="tx1"/>
            </w14:solidFill>
          </w14:textFill>
        </w:rPr>
        <w:t>以习近平新时代中国特色社会主义思想为指导，全面贯彻党的十九大、十九届历次全会精神，</w:t>
      </w:r>
      <w:r>
        <w:rPr>
          <w:rFonts w:hint="eastAsia" w:cs="方正仿宋_GBK"/>
          <w:color w:val="000000" w:themeColor="text1"/>
          <w:lang w:eastAsia="zh-CN"/>
          <w14:textFill>
            <w14:solidFill>
              <w14:schemeClr w14:val="tx1"/>
            </w14:solidFill>
          </w14:textFill>
        </w:rPr>
        <w:t>增强“四个意识”、坚定“四个自信”、做到“两个维护”</w:t>
      </w:r>
      <w:r>
        <w:rPr>
          <w:rFonts w:hint="eastAsia" w:cs="方正仿宋_GBK"/>
          <w:color w:val="000000" w:themeColor="text1"/>
          <w14:textFill>
            <w14:solidFill>
              <w14:schemeClr w14:val="tx1"/>
            </w14:solidFill>
          </w14:textFill>
        </w:rPr>
        <w:t>，统筹推进“五位一体”总体布局，协调推进“四个全面”战略布局，深化落实习近平总书记对重庆提出的营造良好政治生态，坚持“两点”定位、“两地”“两高”目标、发挥“三个作用”和推动成渝地区双城经济圈建设等重要指示要求，紧紧围绕县十四次党代会提出的“128”工作思路和“1235”奋斗目标，以及县委、县政府“2035年实现绿色崛起、基本实现社会主义现代化”的总体目标，坚持稳中求进工作总基调，以推动高质量发展</w:t>
      </w:r>
      <w:r>
        <w:rPr>
          <w:color w:val="000000" w:themeColor="text1"/>
          <w14:textFill>
            <w14:solidFill>
              <w14:schemeClr w14:val="tx1"/>
            </w14:solidFill>
          </w14:textFill>
        </w:rPr>
        <w:t>为主题，</w:t>
      </w:r>
      <w:r>
        <w:rPr>
          <w:rFonts w:hint="eastAsia" w:cs="方正仿宋_GBK"/>
          <w:color w:val="000000" w:themeColor="text1"/>
          <w14:textFill>
            <w14:solidFill>
              <w14:schemeClr w14:val="tx1"/>
            </w14:solidFill>
          </w14:textFill>
        </w:rPr>
        <w:t>以供给侧结构性改革为主线，积极参与国内国际双循环，积极融入“一带一路”建设、长江经济带发展、新时代西部大开发、西部陆海新通道建设及推动成渝地区双城经济圈建设和“一区两群”协调发展，进一步补齐短板、破解发展瓶颈，积极探索融入新发展格局的有效路径。以进一步扩大内需和促进消费转型升级为重点，积极培育壮大市场主体，</w:t>
      </w:r>
      <w:r>
        <w:rPr>
          <w:rFonts w:hint="eastAsia" w:cs="方正仿宋_GBK"/>
          <w:bCs/>
          <w:color w:val="000000" w:themeColor="text1"/>
          <w14:textFill>
            <w14:solidFill>
              <w14:schemeClr w14:val="tx1"/>
            </w14:solidFill>
          </w14:textFill>
        </w:rPr>
        <w:t>统筹城乡商贸协调发展，加强区域商贸合作，</w:t>
      </w:r>
      <w:r>
        <w:rPr>
          <w:rFonts w:hint="eastAsia" w:cs="方正仿宋_GBK"/>
          <w:color w:val="000000" w:themeColor="text1"/>
          <w14:textFill>
            <w14:solidFill>
              <w14:schemeClr w14:val="tx1"/>
            </w14:solidFill>
          </w14:textFill>
        </w:rPr>
        <w:t>打造渝陕鄂川边区高质量发展重要增长极，努力在服从服务全国构建新发展格局中展现新作为、作出新贡献、取得新成效，全面推进改革开放创新，促进经济健康发展、社会和谐稳定。</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第二节基本原则</w:t>
      </w:r>
    </w:p>
    <w:p>
      <w:pPr>
        <w:adjustRightInd w:val="0"/>
        <w:snapToGrid w:val="0"/>
        <w:spacing w:line="578" w:lineRule="exact"/>
        <w:ind w:firstLine="654"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坚持创新发展。大力推动</w:t>
      </w:r>
      <w:r>
        <w:rPr>
          <w:rStyle w:val="21"/>
          <w:rFonts w:hint="eastAsia"/>
          <w:color w:val="000000" w:themeColor="text1"/>
          <w14:textFill>
            <w14:solidFill>
              <w14:schemeClr w14:val="tx1"/>
            </w14:solidFill>
          </w14:textFill>
        </w:rPr>
        <w:t>“互联网+”农产品出村进城工程，</w:t>
      </w:r>
      <w:r>
        <w:rPr>
          <w:rFonts w:hint="eastAsia"/>
          <w:color w:val="000000" w:themeColor="text1"/>
          <w:szCs w:val="32"/>
          <w14:textFill>
            <w14:solidFill>
              <w14:schemeClr w14:val="tx1"/>
            </w14:solidFill>
          </w14:textFill>
        </w:rPr>
        <w:t>推动流通理论、机制、政策创新，推动流通应用技术、组织方式和经营模式的创新。推进传统商贸与信息化深度结合，促进商贸流通信息化、标准化、集约化，推动转型升级，提高流通效率，不断提高商贸流通现代化水平。</w:t>
      </w:r>
    </w:p>
    <w:p>
      <w:pPr>
        <w:adjustRightInd w:val="0"/>
        <w:snapToGrid w:val="0"/>
        <w:spacing w:line="578" w:lineRule="exact"/>
        <w:ind w:firstLine="654"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坚持融合发展。积极实施大商务大融合大发展战略，推动商务与产业、</w:t>
      </w:r>
      <w:r>
        <w:rPr>
          <w:rFonts w:hint="eastAsia"/>
          <w:color w:val="000000" w:themeColor="text1"/>
          <w:szCs w:val="32"/>
          <w14:textFill>
            <w14:solidFill>
              <w14:schemeClr w14:val="tx1"/>
            </w14:solidFill>
          </w14:textFill>
        </w:rPr>
        <w:t>商务与科技创新、</w:t>
      </w:r>
      <w:r>
        <w:rPr>
          <w:color w:val="000000" w:themeColor="text1"/>
          <w:szCs w:val="32"/>
          <w14:textFill>
            <w14:solidFill>
              <w14:schemeClr w14:val="tx1"/>
            </w14:solidFill>
          </w14:textFill>
        </w:rPr>
        <w:t>商务与城乡一体化、</w:t>
      </w:r>
      <w:r>
        <w:rPr>
          <w:rFonts w:hint="eastAsia"/>
          <w:color w:val="000000" w:themeColor="text1"/>
          <w:szCs w:val="32"/>
          <w14:textFill>
            <w14:solidFill>
              <w14:schemeClr w14:val="tx1"/>
            </w14:solidFill>
          </w14:textFill>
        </w:rPr>
        <w:t>商务与</w:t>
      </w:r>
      <w:r>
        <w:rPr>
          <w:color w:val="000000" w:themeColor="text1"/>
          <w:szCs w:val="32"/>
          <w14:textFill>
            <w14:solidFill>
              <w14:schemeClr w14:val="tx1"/>
            </w14:solidFill>
          </w14:textFill>
        </w:rPr>
        <w:t>生态文明建设</w:t>
      </w:r>
      <w:r>
        <w:rPr>
          <w:rFonts w:hint="eastAsia"/>
          <w:color w:val="000000" w:themeColor="text1"/>
          <w:szCs w:val="32"/>
          <w14:textFill>
            <w14:solidFill>
              <w14:schemeClr w14:val="tx1"/>
            </w14:solidFill>
          </w14:textFill>
        </w:rPr>
        <w:t>等</w:t>
      </w:r>
      <w:r>
        <w:rPr>
          <w:color w:val="000000" w:themeColor="text1"/>
          <w:szCs w:val="32"/>
          <w14:textFill>
            <w14:solidFill>
              <w14:schemeClr w14:val="tx1"/>
            </w14:solidFill>
          </w14:textFill>
        </w:rPr>
        <w:t>融合协调发展。</w:t>
      </w:r>
      <w:r>
        <w:rPr>
          <w:rFonts w:hint="eastAsia"/>
          <w:color w:val="000000" w:themeColor="text1"/>
          <w:szCs w:val="32"/>
          <w14:textFill>
            <w14:solidFill>
              <w14:schemeClr w14:val="tx1"/>
            </w14:solidFill>
          </w14:textFill>
        </w:rPr>
        <w:t>推进商贸服务业结构调整，加快流通网络化、数字化、智能化建设，促进线上线下融合发展。</w:t>
      </w:r>
    </w:p>
    <w:p>
      <w:pPr>
        <w:adjustRightInd w:val="0"/>
        <w:snapToGrid w:val="0"/>
        <w:spacing w:line="578" w:lineRule="exact"/>
        <w:ind w:firstLine="654" w:firstLineChars="200"/>
        <w:rPr>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坚持协调发展。</w:t>
      </w:r>
      <w:r>
        <w:rPr>
          <w:rStyle w:val="21"/>
          <w:color w:val="000000" w:themeColor="text1"/>
          <w14:textFill>
            <w14:solidFill>
              <w14:schemeClr w14:val="tx1"/>
            </w14:solidFill>
          </w14:textFill>
        </w:rPr>
        <w:t>积极融入成渝地区双城经济圈建设和</w:t>
      </w:r>
      <w:r>
        <w:rPr>
          <w:rStyle w:val="21"/>
          <w:rFonts w:hint="eastAsia"/>
          <w:color w:val="000000" w:themeColor="text1"/>
          <w14:textFill>
            <w14:solidFill>
              <w14:schemeClr w14:val="tx1"/>
            </w14:solidFill>
          </w14:textFill>
        </w:rPr>
        <w:t>“</w:t>
      </w:r>
      <w:r>
        <w:rPr>
          <w:rStyle w:val="21"/>
          <w:color w:val="000000" w:themeColor="text1"/>
          <w14:textFill>
            <w14:solidFill>
              <w14:schemeClr w14:val="tx1"/>
            </w14:solidFill>
          </w14:textFill>
        </w:rPr>
        <w:t>一区两群</w:t>
      </w:r>
      <w:r>
        <w:rPr>
          <w:rStyle w:val="21"/>
          <w:rFonts w:hint="eastAsia"/>
          <w:color w:val="000000" w:themeColor="text1"/>
          <w14:textFill>
            <w14:solidFill>
              <w14:schemeClr w14:val="tx1"/>
            </w14:solidFill>
          </w14:textFill>
        </w:rPr>
        <w:t>”</w:t>
      </w:r>
      <w:r>
        <w:rPr>
          <w:rStyle w:val="21"/>
          <w:color w:val="000000" w:themeColor="text1"/>
          <w14:textFill>
            <w14:solidFill>
              <w14:schemeClr w14:val="tx1"/>
            </w14:solidFill>
          </w14:textFill>
        </w:rPr>
        <w:t>协调发展</w:t>
      </w:r>
      <w:r>
        <w:rPr>
          <w:rStyle w:val="21"/>
          <w:rFonts w:hint="eastAsia"/>
          <w:color w:val="000000" w:themeColor="text1"/>
          <w14:textFill>
            <w14:solidFill>
              <w14:schemeClr w14:val="tx1"/>
            </w14:solidFill>
          </w14:textFill>
        </w:rPr>
        <w:t>，</w:t>
      </w:r>
      <w:r>
        <w:rPr>
          <w:rFonts w:hint="eastAsia"/>
          <w:color w:val="000000" w:themeColor="text1"/>
          <w:szCs w:val="32"/>
          <w14:textFill>
            <w14:solidFill>
              <w14:schemeClr w14:val="tx1"/>
            </w14:solidFill>
          </w14:textFill>
        </w:rPr>
        <w:t>加强</w:t>
      </w:r>
      <w:r>
        <w:rPr>
          <w:rStyle w:val="21"/>
          <w:color w:val="000000" w:themeColor="text1"/>
          <w14:textFill>
            <w14:solidFill>
              <w14:schemeClr w14:val="tx1"/>
            </w14:solidFill>
          </w14:textFill>
        </w:rPr>
        <w:t>渝陕鄂川</w:t>
      </w:r>
      <w:r>
        <w:rPr>
          <w:rFonts w:hint="eastAsia"/>
          <w:color w:val="000000" w:themeColor="text1"/>
          <w:szCs w:val="32"/>
          <w14:textFill>
            <w14:solidFill>
              <w14:schemeClr w14:val="tx1"/>
            </w14:solidFill>
          </w14:textFill>
        </w:rPr>
        <w:t>周边协作，强化</w:t>
      </w:r>
      <w:r>
        <w:rPr>
          <w:rStyle w:val="21"/>
          <w:color w:val="000000" w:themeColor="text1"/>
          <w14:textFill>
            <w14:solidFill>
              <w14:schemeClr w14:val="tx1"/>
            </w14:solidFill>
          </w14:textFill>
        </w:rPr>
        <w:t>渝东北三峡库区城镇群</w:t>
      </w:r>
      <w:r>
        <w:rPr>
          <w:rFonts w:hint="eastAsia"/>
          <w:color w:val="000000" w:themeColor="text1"/>
          <w:szCs w:val="32"/>
          <w14:textFill>
            <w14:solidFill>
              <w14:schemeClr w14:val="tx1"/>
            </w14:solidFill>
          </w14:textFill>
        </w:rPr>
        <w:t>协调发展，深化现代物流、农产品等领域商贸合作交流。</w:t>
      </w:r>
    </w:p>
    <w:p>
      <w:pPr>
        <w:pStyle w:val="2"/>
        <w:widowControl w:val="0"/>
        <w:spacing w:line="578" w:lineRule="exact"/>
        <w:ind w:firstLine="632"/>
        <w:rPr>
          <w:color w:val="000000" w:themeColor="text1"/>
          <w14:textFill>
            <w14:solidFill>
              <w14:schemeClr w14:val="tx1"/>
            </w14:solidFill>
          </w14:textFill>
        </w:rPr>
      </w:pPr>
      <w:r>
        <w:rPr>
          <w:color w:val="000000" w:themeColor="text1"/>
          <w14:textFill>
            <w14:solidFill>
              <w14:schemeClr w14:val="tx1"/>
            </w14:solidFill>
          </w14:textFill>
        </w:rPr>
        <w:t>坚持扩大开放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加快建设渝陕鄂</w:t>
      </w:r>
      <w:r>
        <w:rPr>
          <w:rFonts w:hint="eastAsia"/>
          <w:color w:val="000000" w:themeColor="text1"/>
          <w14:textFill>
            <w14:solidFill>
              <w14:schemeClr w14:val="tx1"/>
            </w14:solidFill>
          </w14:textFill>
        </w:rPr>
        <w:t>川</w:t>
      </w:r>
      <w:r>
        <w:rPr>
          <w:color w:val="000000" w:themeColor="text1"/>
          <w14:textFill>
            <w14:solidFill>
              <w14:schemeClr w14:val="tx1"/>
            </w14:solidFill>
          </w14:textFill>
        </w:rPr>
        <w:t>边区纵深开放门户，纵深推</w:t>
      </w:r>
      <w:r>
        <w:rPr>
          <w:rFonts w:hint="eastAsia" w:cs="方正仿宋_GBK"/>
          <w:color w:val="000000" w:themeColor="text1"/>
          <w14:textFill>
            <w14:solidFill>
              <w14:schemeClr w14:val="tx1"/>
            </w14:solidFill>
          </w14:textFill>
        </w:rPr>
        <w:t>进“开放活县”，大力发展边贸旅游，扩大边贸旅</w:t>
      </w:r>
      <w:r>
        <w:rPr>
          <w:rFonts w:hint="eastAsia"/>
          <w:color w:val="000000" w:themeColor="text1"/>
          <w14:textFill>
            <w14:solidFill>
              <w14:schemeClr w14:val="tx1"/>
            </w14:solidFill>
          </w14:textFill>
        </w:rPr>
        <w:t>游消费，为商贸经济发展注入新动力、增添新活力、拓展新空间。</w:t>
      </w:r>
    </w:p>
    <w:p>
      <w:pPr>
        <w:adjustRightInd w:val="0"/>
        <w:snapToGrid w:val="0"/>
        <w:spacing w:line="578" w:lineRule="exact"/>
        <w:ind w:firstLine="654" w:firstLineChars="200"/>
        <w:rPr>
          <w:color w:val="000000" w:themeColor="text1"/>
          <w:szCs w:val="32"/>
          <w14:textFill>
            <w14:solidFill>
              <w14:schemeClr w14:val="tx1"/>
            </w14:solidFill>
          </w14:textFill>
        </w:rPr>
      </w:pPr>
      <w:r>
        <w:rPr>
          <w:color w:val="000000" w:themeColor="text1"/>
          <w:szCs w:val="32"/>
          <w14:textFill>
            <w14:solidFill>
              <w14:schemeClr w14:val="tx1"/>
            </w14:solidFill>
          </w14:textFill>
        </w:rPr>
        <w:t>坚持幸福惠民。始终围绕贴近民生、便民利民和幸福惠民的宗旨，</w:t>
      </w:r>
      <w:r>
        <w:rPr>
          <w:rFonts w:hint="eastAsia"/>
          <w:color w:val="000000" w:themeColor="text1"/>
          <w:szCs w:val="32"/>
          <w14:textFill>
            <w14:solidFill>
              <w14:schemeClr w14:val="tx1"/>
            </w14:solidFill>
          </w14:textFill>
        </w:rPr>
        <w:t>逐步完善城市及农村生活便利设施，鼓励关系百姓生活、就业容量大的行业发展，保障生活必需品安全稳定供应，</w:t>
      </w:r>
      <w:r>
        <w:rPr>
          <w:color w:val="000000" w:themeColor="text1"/>
          <w:szCs w:val="32"/>
          <w14:textFill>
            <w14:solidFill>
              <w14:schemeClr w14:val="tx1"/>
            </w14:solidFill>
          </w14:textFill>
        </w:rPr>
        <w:t>不断提高人民群众</w:t>
      </w:r>
      <w:r>
        <w:rPr>
          <w:rFonts w:hint="eastAsia"/>
          <w:color w:val="000000" w:themeColor="text1"/>
          <w:szCs w:val="32"/>
          <w14:textFill>
            <w14:solidFill>
              <w14:schemeClr w14:val="tx1"/>
            </w14:solidFill>
          </w14:textFill>
        </w:rPr>
        <w:t>幸福指数。</w:t>
      </w:r>
    </w:p>
    <w:p>
      <w:pPr>
        <w:pStyle w:val="5"/>
        <w:adjustRightInd w:val="0"/>
        <w:spacing w:line="578" w:lineRule="exact"/>
        <w:rPr>
          <w:rFonts w:ascii="Times New Roman" w:hAnsi="Times New Roman"/>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第三节 发展目标</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十四五”期间，坚持目标导向、问题导向、结果导向相统一，确立“加快建设渝陕鄂川边区纵深开放门户”五年发展目标，大力发展数字经济、平台经济、共享经济等，巫溪商贸物流行业发展规模实现新跨越，全面建设社会主义现代化建设新征程实现良好开局。</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商贸综合实力大幅提升。壮大培育市场主体，大力发展核心商圈，促进商贸物流行业对经济贡献不断提升。到2025年，全社会消费品零售总额达到100亿元；批发和零售业商品销售总额达到100亿元；住宿和餐饮业营业额达到11亿元；限额以上商贸企业数量达到</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20个。全力争创商文旅体融合发展城市建设试点，巫溪县历史文化积淀深厚、风景名胜资源丰富、商文旅体产业融合效果显著，具有创建商文旅体融合发展城市的必要条件和独特优势，推动形成区域消费联动发展新格局。</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现代物流体系更加高效便捷。公共仓储设施基本满足全县及周边区域商贸集散需求，物流重点线路道路基础设施进一步优化完善，“大进”“大出”的物流周转能力基本形成，“四高一铁一空一水”多式联运物流体系逐渐成熟。建成渝陕鄂川边贸物流中心。“十四五”期间，巫溪县做大做强商贸物流产业，优化完善现代物流仓储体系，提高商贸物流产业信息化、集约化水平，进一步完善电商服务能力，大力发展电商新业态新模式，基本建成渝陕鄂川边贸物流中心，成为周边县域向北、向东往来的重要商贸集散地。</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电子商务发展水平更上台阶。县乡村三级电商网络日趋完善，企业开通线上购物渠道、无接触配送模式，打通物流配送“最后一公里”，农村电商成为区域经济发展的新动能、乡村振兴的新引擎。到</w:t>
      </w:r>
      <w:r>
        <w:rPr>
          <w:color w:val="000000" w:themeColor="text1"/>
          <w14:textFill>
            <w14:solidFill>
              <w14:schemeClr w14:val="tx1"/>
            </w14:solidFill>
          </w14:textFill>
        </w:rPr>
        <w:t>2025</w:t>
      </w:r>
      <w:r>
        <w:rPr>
          <w:rFonts w:hint="eastAsia"/>
          <w:color w:val="000000" w:themeColor="text1"/>
          <w14:textFill>
            <w14:solidFill>
              <w14:schemeClr w14:val="tx1"/>
            </w14:solidFill>
          </w14:textFill>
        </w:rPr>
        <w:t>年，电子商务交易额达到40亿元，网络零售额7亿元，农产品网络销售额2亿元。</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外贸净出口实现新增长。继续加强外贸企业扶持力度，推动外贸经济持续发展。到2025年培育5—10家外贸企业，实现外贸进出口总额330万元。补齐外贸经济短板，保障经济全面发展。</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到二〇三五年，巫溪县作为渝陕鄂川边贸中心对区域经济带动作用更加明显，市场辐射力进一步加强，成为“奉巫巫城”板块重要的商贸物流集散中心；核心商圈商业档次大幅提升，虹吸效应不断增强，形成辐射周边县域的区域消费目的地；电商新业态新模式不断涌现，带动巫溪农特产品产业做大做强；商贸物流网络更加健全，区域整体竞争力显著提升。</w:t>
      </w:r>
    </w:p>
    <w:p>
      <w:pPr>
        <w:pStyle w:val="2"/>
        <w:widowControl w:val="0"/>
        <w:spacing w:line="578" w:lineRule="exact"/>
        <w:ind w:firstLine="0" w:firstLineChars="0"/>
        <w:jc w:val="center"/>
        <w:rPr>
          <w:rFonts w:eastAsia="方正黑体_GBK" w:cs="方正黑体_GBK"/>
          <w:color w:val="000000" w:themeColor="text1"/>
          <w:sz w:val="28"/>
          <w:szCs w:val="28"/>
          <w14:textFill>
            <w14:solidFill>
              <w14:schemeClr w14:val="tx1"/>
            </w14:solidFill>
          </w14:textFill>
        </w:rPr>
      </w:pPr>
      <w:r>
        <w:rPr>
          <w:rFonts w:hint="eastAsia" w:eastAsia="方正黑体_GBK" w:cs="方正黑体_GBK"/>
          <w:color w:val="000000" w:themeColor="text1"/>
          <w:sz w:val="28"/>
          <w:szCs w:val="28"/>
          <w14:textFill>
            <w14:solidFill>
              <w14:schemeClr w14:val="tx1"/>
            </w14:solidFill>
          </w14:textFill>
        </w:rPr>
        <w:t>表2—1巫溪县“十四五”商贸物流发展目标表</w:t>
      </w:r>
    </w:p>
    <w:tbl>
      <w:tblPr>
        <w:tblStyle w:val="14"/>
        <w:tblW w:w="4997" w:type="pct"/>
        <w:tblInd w:w="0" w:type="dxa"/>
        <w:tblLayout w:type="autofit"/>
        <w:tblCellMar>
          <w:top w:w="0" w:type="dxa"/>
          <w:left w:w="108" w:type="dxa"/>
          <w:bottom w:w="0" w:type="dxa"/>
          <w:right w:w="108" w:type="dxa"/>
        </w:tblCellMar>
      </w:tblPr>
      <w:tblGrid>
        <w:gridCol w:w="4268"/>
        <w:gridCol w:w="1080"/>
        <w:gridCol w:w="1214"/>
        <w:gridCol w:w="1158"/>
        <w:gridCol w:w="1336"/>
      </w:tblGrid>
      <w:tr>
        <w:tblPrEx>
          <w:tblCellMar>
            <w:top w:w="0" w:type="dxa"/>
            <w:left w:w="108" w:type="dxa"/>
            <w:bottom w:w="0" w:type="dxa"/>
            <w:right w:w="108" w:type="dxa"/>
          </w:tblCellMar>
        </w:tblPrEx>
        <w:trPr>
          <w:trHeight w:val="510" w:hRule="exact"/>
        </w:trPr>
        <w:tc>
          <w:tcPr>
            <w:tcW w:w="23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方正黑体_GBK" w:cs="方正黑体_GBK"/>
                <w:color w:val="000000" w:themeColor="text1"/>
                <w:kern w:val="0"/>
                <w:sz w:val="24"/>
                <w14:textFill>
                  <w14:solidFill>
                    <w14:schemeClr w14:val="tx1"/>
                  </w14:solidFill>
                </w14:textFill>
              </w:rPr>
            </w:pPr>
            <w:r>
              <w:rPr>
                <w:rFonts w:hint="eastAsia" w:eastAsia="方正黑体_GBK" w:cs="方正黑体_GBK"/>
                <w:color w:val="000000" w:themeColor="text1"/>
                <w:kern w:val="0"/>
                <w:sz w:val="24"/>
                <w14:textFill>
                  <w14:solidFill>
                    <w14:schemeClr w14:val="tx1"/>
                  </w14:solidFill>
                </w14:textFill>
              </w:rPr>
              <w:t>指标名称</w:t>
            </w:r>
          </w:p>
        </w:tc>
        <w:tc>
          <w:tcPr>
            <w:tcW w:w="596" w:type="pct"/>
            <w:tcBorders>
              <w:top w:val="single" w:color="auto" w:sz="4" w:space="0"/>
              <w:left w:val="nil"/>
              <w:bottom w:val="single" w:color="auto" w:sz="4" w:space="0"/>
              <w:right w:val="single" w:color="auto" w:sz="4" w:space="0"/>
            </w:tcBorders>
            <w:vAlign w:val="center"/>
          </w:tcPr>
          <w:p>
            <w:pPr>
              <w:adjustRightInd w:val="0"/>
              <w:snapToGrid w:val="0"/>
              <w:jc w:val="center"/>
              <w:rPr>
                <w:rFonts w:eastAsia="方正黑体_GBK" w:cs="方正黑体_GBK"/>
                <w:color w:val="000000" w:themeColor="text1"/>
                <w:kern w:val="0"/>
                <w:sz w:val="24"/>
                <w14:textFill>
                  <w14:solidFill>
                    <w14:schemeClr w14:val="tx1"/>
                  </w14:solidFill>
                </w14:textFill>
              </w:rPr>
            </w:pPr>
            <w:r>
              <w:rPr>
                <w:rFonts w:hint="eastAsia" w:eastAsia="方正黑体_GBK" w:cs="方正黑体_GBK"/>
                <w:color w:val="000000" w:themeColor="text1"/>
                <w:kern w:val="0"/>
                <w:sz w:val="24"/>
                <w14:textFill>
                  <w14:solidFill>
                    <w14:schemeClr w14:val="tx1"/>
                  </w14:solidFill>
                </w14:textFill>
              </w:rPr>
              <w:t>2020年</w:t>
            </w:r>
          </w:p>
        </w:tc>
        <w:tc>
          <w:tcPr>
            <w:tcW w:w="670" w:type="pct"/>
            <w:tcBorders>
              <w:top w:val="single" w:color="auto" w:sz="4" w:space="0"/>
              <w:left w:val="nil"/>
              <w:bottom w:val="single" w:color="auto" w:sz="4" w:space="0"/>
              <w:right w:val="single" w:color="auto" w:sz="4" w:space="0"/>
            </w:tcBorders>
            <w:vAlign w:val="center"/>
          </w:tcPr>
          <w:p>
            <w:pPr>
              <w:adjustRightInd w:val="0"/>
              <w:snapToGrid w:val="0"/>
              <w:jc w:val="center"/>
              <w:rPr>
                <w:rFonts w:eastAsia="方正黑体_GBK" w:cs="方正黑体_GBK"/>
                <w:color w:val="000000" w:themeColor="text1"/>
                <w:kern w:val="0"/>
                <w:sz w:val="24"/>
                <w14:textFill>
                  <w14:solidFill>
                    <w14:schemeClr w14:val="tx1"/>
                  </w14:solidFill>
                </w14:textFill>
              </w:rPr>
            </w:pPr>
            <w:r>
              <w:rPr>
                <w:rFonts w:hint="eastAsia" w:eastAsia="方正黑体_GBK" w:cs="方正黑体_GBK"/>
                <w:color w:val="000000" w:themeColor="text1"/>
                <w:kern w:val="0"/>
                <w:sz w:val="24"/>
                <w14:textFill>
                  <w14:solidFill>
                    <w14:schemeClr w14:val="tx1"/>
                  </w14:solidFill>
                </w14:textFill>
              </w:rPr>
              <w:t>2021年</w:t>
            </w:r>
          </w:p>
        </w:tc>
        <w:tc>
          <w:tcPr>
            <w:tcW w:w="6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方正黑体_GBK" w:cs="方正黑体_GBK"/>
                <w:color w:val="000000" w:themeColor="text1"/>
                <w:kern w:val="0"/>
                <w:sz w:val="24"/>
                <w14:textFill>
                  <w14:solidFill>
                    <w14:schemeClr w14:val="tx1"/>
                  </w14:solidFill>
                </w14:textFill>
              </w:rPr>
            </w:pPr>
            <w:r>
              <w:rPr>
                <w:rFonts w:hint="eastAsia" w:eastAsia="方正黑体_GBK" w:cs="方正黑体_GBK"/>
                <w:color w:val="000000" w:themeColor="text1"/>
                <w:kern w:val="0"/>
                <w:sz w:val="24"/>
                <w14:textFill>
                  <w14:solidFill>
                    <w14:schemeClr w14:val="tx1"/>
                  </w14:solidFill>
                </w14:textFill>
              </w:rPr>
              <w:t>2025年</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方正黑体_GBK" w:cs="方正黑体_GBK"/>
                <w:color w:val="000000" w:themeColor="text1"/>
                <w:kern w:val="0"/>
                <w:sz w:val="24"/>
                <w14:textFill>
                  <w14:solidFill>
                    <w14:schemeClr w14:val="tx1"/>
                  </w14:solidFill>
                </w14:textFill>
              </w:rPr>
            </w:pPr>
            <w:r>
              <w:rPr>
                <w:rFonts w:hint="eastAsia" w:eastAsia="方正黑体_GBK" w:cs="方正黑体_GBK"/>
                <w:color w:val="000000" w:themeColor="text1"/>
                <w:kern w:val="0"/>
                <w:sz w:val="24"/>
                <w14:textFill>
                  <w14:solidFill>
                    <w14:schemeClr w14:val="tx1"/>
                  </w14:solidFill>
                </w14:textFill>
              </w:rPr>
              <w:t>指标属性</w:t>
            </w:r>
          </w:p>
        </w:tc>
      </w:tr>
      <w:tr>
        <w:tblPrEx>
          <w:tblCellMar>
            <w:top w:w="0" w:type="dxa"/>
            <w:left w:w="108" w:type="dxa"/>
            <w:bottom w:w="0" w:type="dxa"/>
            <w:right w:w="108" w:type="dxa"/>
          </w:tblCellMar>
        </w:tblPrEx>
        <w:trPr>
          <w:trHeight w:val="510" w:hRule="exact"/>
        </w:trPr>
        <w:tc>
          <w:tcPr>
            <w:tcW w:w="23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社会消费品零售总额（亿元）</w:t>
            </w:r>
          </w:p>
        </w:tc>
        <w:tc>
          <w:tcPr>
            <w:tcW w:w="596" w:type="pct"/>
            <w:tcBorders>
              <w:top w:val="single" w:color="auto" w:sz="4" w:space="0"/>
              <w:left w:val="nil"/>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5</w:t>
            </w:r>
            <w:r>
              <w:rPr>
                <w:rFonts w:cs="宋体"/>
                <w:color w:val="000000" w:themeColor="text1"/>
                <w:kern w:val="0"/>
                <w:sz w:val="24"/>
                <w14:textFill>
                  <w14:solidFill>
                    <w14:schemeClr w14:val="tx1"/>
                  </w14:solidFill>
                </w14:textFill>
              </w:rPr>
              <w:t>0.18</w:t>
            </w:r>
          </w:p>
        </w:tc>
        <w:tc>
          <w:tcPr>
            <w:tcW w:w="670" w:type="pct"/>
            <w:tcBorders>
              <w:top w:val="single" w:color="auto" w:sz="4" w:space="0"/>
              <w:left w:val="nil"/>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64.85</w:t>
            </w:r>
          </w:p>
        </w:tc>
        <w:tc>
          <w:tcPr>
            <w:tcW w:w="6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100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预期性</w:t>
            </w:r>
          </w:p>
        </w:tc>
      </w:tr>
      <w:tr>
        <w:tblPrEx>
          <w:tblCellMar>
            <w:top w:w="0" w:type="dxa"/>
            <w:left w:w="108" w:type="dxa"/>
            <w:bottom w:w="0" w:type="dxa"/>
            <w:right w:w="108" w:type="dxa"/>
          </w:tblCellMar>
        </w:tblPrEx>
        <w:trPr>
          <w:trHeight w:val="510" w:hRule="exact"/>
        </w:trPr>
        <w:tc>
          <w:tcPr>
            <w:tcW w:w="2355" w:type="pct"/>
            <w:tcBorders>
              <w:top w:val="single" w:color="auto" w:sz="4" w:space="0"/>
              <w:left w:val="single" w:color="auto" w:sz="4" w:space="0"/>
              <w:bottom w:val="single" w:color="auto" w:sz="4" w:space="0"/>
              <w:right w:val="nil"/>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批发和零售业商品销售总额（亿元）</w:t>
            </w:r>
          </w:p>
        </w:tc>
        <w:tc>
          <w:tcPr>
            <w:tcW w:w="5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64.13</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80.14</w:t>
            </w:r>
          </w:p>
        </w:tc>
        <w:tc>
          <w:tcPr>
            <w:tcW w:w="6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100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预期性</w:t>
            </w:r>
          </w:p>
        </w:tc>
      </w:tr>
      <w:tr>
        <w:tblPrEx>
          <w:tblCellMar>
            <w:top w:w="0" w:type="dxa"/>
            <w:left w:w="108" w:type="dxa"/>
            <w:bottom w:w="0" w:type="dxa"/>
            <w:right w:w="108" w:type="dxa"/>
          </w:tblCellMar>
        </w:tblPrEx>
        <w:trPr>
          <w:trHeight w:val="510" w:hRule="exact"/>
        </w:trPr>
        <w:tc>
          <w:tcPr>
            <w:tcW w:w="2355" w:type="pct"/>
            <w:tcBorders>
              <w:top w:val="single" w:color="auto" w:sz="4" w:space="0"/>
              <w:left w:val="single" w:color="auto" w:sz="4" w:space="0"/>
              <w:bottom w:val="single" w:color="auto" w:sz="4" w:space="0"/>
              <w:right w:val="nil"/>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住宿餐饮业营业额（亿元）</w:t>
            </w:r>
          </w:p>
        </w:tc>
        <w:tc>
          <w:tcPr>
            <w:tcW w:w="5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7.1</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9.07</w:t>
            </w:r>
          </w:p>
        </w:tc>
        <w:tc>
          <w:tcPr>
            <w:tcW w:w="6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1</w:t>
            </w:r>
            <w:r>
              <w:rPr>
                <w:rFonts w:hint="eastAsia" w:cs="宋体"/>
                <w:color w:val="000000" w:themeColor="text1"/>
                <w:kern w:val="0"/>
                <w:sz w:val="24"/>
                <w14:textFill>
                  <w14:solidFill>
                    <w14:schemeClr w14:val="tx1"/>
                  </w14:solidFill>
                </w14:textFill>
              </w:rPr>
              <w:t>1</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预期性</w:t>
            </w:r>
          </w:p>
        </w:tc>
      </w:tr>
      <w:tr>
        <w:tblPrEx>
          <w:tblCellMar>
            <w:top w:w="0" w:type="dxa"/>
            <w:left w:w="108" w:type="dxa"/>
            <w:bottom w:w="0" w:type="dxa"/>
            <w:right w:w="108" w:type="dxa"/>
          </w:tblCellMar>
        </w:tblPrEx>
        <w:trPr>
          <w:trHeight w:val="510" w:hRule="exact"/>
        </w:trPr>
        <w:tc>
          <w:tcPr>
            <w:tcW w:w="2355" w:type="pct"/>
            <w:tcBorders>
              <w:top w:val="single" w:color="auto" w:sz="4" w:space="0"/>
              <w:left w:val="single" w:color="auto" w:sz="4" w:space="0"/>
              <w:bottom w:val="single" w:color="auto" w:sz="4" w:space="0"/>
              <w:right w:val="nil"/>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限额以上商贸企业数量（个）</w:t>
            </w:r>
          </w:p>
        </w:tc>
        <w:tc>
          <w:tcPr>
            <w:tcW w:w="5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78</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81</w:t>
            </w:r>
          </w:p>
        </w:tc>
        <w:tc>
          <w:tcPr>
            <w:tcW w:w="6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1</w:t>
            </w:r>
            <w:r>
              <w:rPr>
                <w:rFonts w:hint="eastAsia" w:cs="宋体"/>
                <w:color w:val="000000" w:themeColor="text1"/>
                <w:kern w:val="0"/>
                <w:sz w:val="24"/>
                <w14:textFill>
                  <w14:solidFill>
                    <w14:schemeClr w14:val="tx1"/>
                  </w14:solidFill>
                </w14:textFill>
              </w:rPr>
              <w:t>50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预期性</w:t>
            </w:r>
          </w:p>
        </w:tc>
      </w:tr>
      <w:tr>
        <w:tblPrEx>
          <w:tblCellMar>
            <w:top w:w="0" w:type="dxa"/>
            <w:left w:w="108" w:type="dxa"/>
            <w:bottom w:w="0" w:type="dxa"/>
            <w:right w:w="108" w:type="dxa"/>
          </w:tblCellMar>
        </w:tblPrEx>
        <w:trPr>
          <w:trHeight w:val="510" w:hRule="exact"/>
        </w:trPr>
        <w:tc>
          <w:tcPr>
            <w:tcW w:w="2355" w:type="pct"/>
            <w:tcBorders>
              <w:top w:val="single" w:color="auto" w:sz="4" w:space="0"/>
              <w:left w:val="single" w:color="auto" w:sz="4" w:space="0"/>
              <w:bottom w:val="single" w:color="auto" w:sz="4" w:space="0"/>
              <w:right w:val="nil"/>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电子商务交易额（亿元）</w:t>
            </w:r>
          </w:p>
        </w:tc>
        <w:tc>
          <w:tcPr>
            <w:tcW w:w="5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26.62</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27.95</w:t>
            </w:r>
          </w:p>
        </w:tc>
        <w:tc>
          <w:tcPr>
            <w:tcW w:w="6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40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预期性</w:t>
            </w:r>
          </w:p>
        </w:tc>
      </w:tr>
      <w:tr>
        <w:tblPrEx>
          <w:tblCellMar>
            <w:top w:w="0" w:type="dxa"/>
            <w:left w:w="108" w:type="dxa"/>
            <w:bottom w:w="0" w:type="dxa"/>
            <w:right w:w="108" w:type="dxa"/>
          </w:tblCellMar>
        </w:tblPrEx>
        <w:trPr>
          <w:trHeight w:val="510" w:hRule="exact"/>
        </w:trPr>
        <w:tc>
          <w:tcPr>
            <w:tcW w:w="2355" w:type="pct"/>
            <w:tcBorders>
              <w:top w:val="single" w:color="auto" w:sz="4" w:space="0"/>
              <w:left w:val="single" w:color="auto" w:sz="4" w:space="0"/>
              <w:bottom w:val="single" w:color="auto" w:sz="4" w:space="0"/>
              <w:right w:val="nil"/>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网络零售额（亿元）</w:t>
            </w:r>
          </w:p>
        </w:tc>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5.5</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5.7</w:t>
            </w:r>
          </w:p>
        </w:tc>
        <w:tc>
          <w:tcPr>
            <w:tcW w:w="6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7</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预期性</w:t>
            </w:r>
          </w:p>
        </w:tc>
      </w:tr>
      <w:tr>
        <w:tblPrEx>
          <w:tblCellMar>
            <w:top w:w="0" w:type="dxa"/>
            <w:left w:w="108" w:type="dxa"/>
            <w:bottom w:w="0" w:type="dxa"/>
            <w:right w:w="108" w:type="dxa"/>
          </w:tblCellMar>
        </w:tblPrEx>
        <w:trPr>
          <w:trHeight w:val="510" w:hRule="exact"/>
        </w:trPr>
        <w:tc>
          <w:tcPr>
            <w:tcW w:w="2355" w:type="pct"/>
            <w:tcBorders>
              <w:top w:val="single" w:color="auto" w:sz="4" w:space="0"/>
              <w:left w:val="single" w:color="auto" w:sz="4" w:space="0"/>
              <w:bottom w:val="single" w:color="auto" w:sz="4" w:space="0"/>
              <w:right w:val="nil"/>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农产品网络销售额（亿元）</w:t>
            </w:r>
          </w:p>
        </w:tc>
        <w:tc>
          <w:tcPr>
            <w:tcW w:w="596" w:type="pct"/>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kern w:val="0"/>
                <w:sz w:val="24"/>
                <w14:textFill>
                  <w14:solidFill>
                    <w14:schemeClr w14:val="tx1"/>
                  </w14:solidFill>
                </w14:textFill>
              </w:rPr>
            </w:pPr>
            <w:r>
              <w:rPr>
                <w:rFonts w:cs="宋体"/>
                <w:color w:val="000000" w:themeColor="text1"/>
                <w:kern w:val="0"/>
                <w:sz w:val="24"/>
                <w14:textFill>
                  <w14:solidFill>
                    <w14:schemeClr w14:val="tx1"/>
                  </w14:solidFill>
                </w14:textFill>
              </w:rPr>
              <w:t>1.64</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1.72</w:t>
            </w:r>
          </w:p>
        </w:tc>
        <w:tc>
          <w:tcPr>
            <w:tcW w:w="6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预期性</w:t>
            </w:r>
          </w:p>
        </w:tc>
      </w:tr>
      <w:tr>
        <w:trPr>
          <w:trHeight w:val="510" w:hRule="exact"/>
        </w:trPr>
        <w:tc>
          <w:tcPr>
            <w:tcW w:w="2355"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净出口总额（万元）</w:t>
            </w:r>
          </w:p>
        </w:tc>
        <w:tc>
          <w:tcPr>
            <w:tcW w:w="596"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230</w:t>
            </w:r>
          </w:p>
        </w:tc>
        <w:tc>
          <w:tcPr>
            <w:tcW w:w="670"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230</w:t>
            </w:r>
          </w:p>
        </w:tc>
        <w:tc>
          <w:tcPr>
            <w:tcW w:w="639"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330</w:t>
            </w:r>
          </w:p>
        </w:tc>
        <w:tc>
          <w:tcPr>
            <w:tcW w:w="737"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预期性</w:t>
            </w:r>
          </w:p>
        </w:tc>
      </w:tr>
    </w:tbl>
    <w:p>
      <w:pPr>
        <w:spacing w:line="578" w:lineRule="exact"/>
        <w:rPr>
          <w:color w:val="000000" w:themeColor="text1"/>
          <w14:textFill>
            <w14:solidFill>
              <w14:schemeClr w14:val="tx1"/>
            </w14:solidFill>
          </w14:textFill>
        </w:rPr>
      </w:pPr>
    </w:p>
    <w:p>
      <w:pPr>
        <w:pStyle w:val="4"/>
        <w:numPr>
          <w:ilvl w:val="0"/>
          <w:numId w:val="1"/>
        </w:numPr>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高质量推进市场主体发展</w:t>
      </w:r>
    </w:p>
    <w:p>
      <w:pPr>
        <w:adjustRightInd w:val="0"/>
        <w:snapToGri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第一节 积极培育限上商贸服务企业</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2021底我县现有限额以上商贸企业81家，其中批发8家、住宿8家、零售53家、餐饮12家。</w:t>
      </w:r>
      <w:r>
        <w:rPr>
          <w:color w:val="000000" w:themeColor="text1"/>
          <w14:textFill>
            <w14:solidFill>
              <w14:schemeClr w14:val="tx1"/>
            </w14:solidFill>
          </w14:textFill>
        </w:rPr>
        <w:t>提高商贸企业升限入库积极性</w:t>
      </w:r>
      <w:r>
        <w:rPr>
          <w:rFonts w:hint="eastAsia"/>
          <w:color w:val="000000" w:themeColor="text1"/>
          <w14:textFill>
            <w14:solidFill>
              <w14:schemeClr w14:val="tx1"/>
            </w14:solidFill>
          </w14:textFill>
        </w:rPr>
        <w:t>。积极引进培育商贸服务、物流、大型专业市场等限额以上商贸服务企业。有效提升商贸流通业的发展环境，进一步落实相关扶持政策，</w:t>
      </w:r>
      <w:r>
        <w:rPr>
          <w:color w:val="000000" w:themeColor="text1"/>
          <w14:textFill>
            <w14:solidFill>
              <w14:schemeClr w14:val="tx1"/>
            </w14:solidFill>
          </w14:textFill>
        </w:rPr>
        <w:t>推动各种奖励政策落地落实，</w:t>
      </w:r>
      <w:r>
        <w:rPr>
          <w:rFonts w:hint="eastAsia"/>
          <w:color w:val="000000" w:themeColor="text1"/>
          <w14:textFill>
            <w14:solidFill>
              <w14:schemeClr w14:val="tx1"/>
            </w14:solidFill>
          </w14:textFill>
        </w:rPr>
        <w:t>对符合条件的成功升限企业予以奖励，增强全县商贸企业的综合竞争力。</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促进商贸市场主体做大做强。培育重点流通企业，支持品牌商贸企业发挥品牌和市场集成优势，通过收购兼并、合资合作连营结盟等形式进行跨行业、跨所有制的资源整合，实现低成本扩张发展。围绕商品销售畅通、农村消费升级、居民住房改善、汽车消费促进、旅游休闲升级、康养家政服务扩容提质、教育文化信息消费创新、体育健身消费扩容、绿色消费壮大、消费环境改善和品质提升等领域，进一步挖掘高端消费，稳定消费存量，扩大消费增量，支持社会力量增加医疗、养老、教育、文化、体育等服务供给，进一步创造发展机会和进步空间。</w:t>
      </w:r>
    </w:p>
    <w:p>
      <w:pPr>
        <w:pStyle w:val="2"/>
        <w:widowControl w:val="0"/>
        <w:spacing w:line="578" w:lineRule="exact"/>
        <w:ind w:firstLine="632"/>
        <w:rPr>
          <w:b/>
          <w:bCs/>
          <w:color w:val="000000" w:themeColor="text1"/>
          <w14:textFill>
            <w14:solidFill>
              <w14:schemeClr w14:val="tx1"/>
            </w14:solidFill>
          </w14:textFill>
        </w:rPr>
      </w:pPr>
      <w:r>
        <w:rPr>
          <w:rFonts w:hint="eastAsia"/>
          <w:color w:val="000000" w:themeColor="text1"/>
          <w14:textFill>
            <w14:solidFill>
              <w14:schemeClr w14:val="tx1"/>
            </w14:solidFill>
          </w14:textFill>
        </w:rPr>
        <w:t>加强跟踪服务力度。</w:t>
      </w:r>
      <w:r>
        <w:rPr>
          <w:color w:val="000000" w:themeColor="text1"/>
          <w14:textFill>
            <w14:solidFill>
              <w14:schemeClr w14:val="tx1"/>
            </w14:solidFill>
          </w14:textFill>
        </w:rPr>
        <w:t>对</w:t>
      </w:r>
      <w:r>
        <w:rPr>
          <w:rFonts w:hint="eastAsia"/>
          <w:color w:val="000000" w:themeColor="text1"/>
          <w14:textFill>
            <w14:solidFill>
              <w14:schemeClr w14:val="tx1"/>
            </w14:solidFill>
          </w14:textFill>
        </w:rPr>
        <w:t>全县</w:t>
      </w:r>
      <w:r>
        <w:rPr>
          <w:color w:val="000000" w:themeColor="text1"/>
          <w14:textFill>
            <w14:solidFill>
              <w14:schemeClr w14:val="tx1"/>
            </w14:solidFill>
          </w14:textFill>
        </w:rPr>
        <w:t>批发、零售、住宿、餐饮企业进行全面调查摸底，加大对限上监测企业的跟踪服务力度，及时掌握企业经营情况，同时帮助企业协调解决统计工作中存在的</w:t>
      </w:r>
      <w:r>
        <w:rPr>
          <w:rFonts w:hint="eastAsia"/>
          <w:color w:val="000000" w:themeColor="text1"/>
          <w14:textFill>
            <w14:solidFill>
              <w14:schemeClr w14:val="tx1"/>
            </w14:solidFill>
          </w14:textFill>
        </w:rPr>
        <w:t>统计方法不专业、统计口径不一致、统计范围不明确等</w:t>
      </w:r>
      <w:r>
        <w:rPr>
          <w:color w:val="000000" w:themeColor="text1"/>
          <w14:textFill>
            <w14:solidFill>
              <w14:schemeClr w14:val="tx1"/>
            </w14:solidFill>
          </w14:textFill>
        </w:rPr>
        <w:t>问题，共同分析查找制约消费增长的因素，保证上报数据真实有效。</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第二节 健全中小商贸企业公共服务体系</w:t>
      </w:r>
    </w:p>
    <w:p>
      <w:pPr>
        <w:pStyle w:val="2"/>
        <w:widowControl w:val="0"/>
        <w:spacing w:line="578" w:lineRule="exact"/>
        <w:ind w:firstLine="632"/>
        <w:rPr>
          <w:color w:val="000000" w:themeColor="text1"/>
          <w14:textFill>
            <w14:solidFill>
              <w14:schemeClr w14:val="tx1"/>
            </w14:solidFill>
          </w14:textFill>
        </w:rPr>
      </w:pPr>
      <w:r>
        <w:rPr>
          <w:color w:val="000000" w:themeColor="text1"/>
          <w14:textFill>
            <w14:solidFill>
              <w14:schemeClr w14:val="tx1"/>
            </w14:solidFill>
          </w14:textFill>
        </w:rPr>
        <w:t>加强中小微商贸企业培育</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推动个体工商户转小微企业，促进小微企业做专做优。完善中小微企业公共服务体系，组织开展主题展会</w:t>
      </w:r>
      <w:r>
        <w:rPr>
          <w:rFonts w:hint="eastAsia"/>
          <w:color w:val="000000" w:themeColor="text1"/>
          <w14:textFill>
            <w14:solidFill>
              <w14:schemeClr w14:val="tx1"/>
            </w14:solidFill>
          </w14:textFill>
        </w:rPr>
        <w:t>。增强中小商贸企业活力，充分运用各类财政资金，引导和带动社会投资，为中小商贸企业提供优质的培训、融资、信息咨询、市场拓展、电子商务、消费信息发布等服务，</w:t>
      </w:r>
      <w:r>
        <w:rPr>
          <w:color w:val="000000" w:themeColor="text1"/>
          <w14:textFill>
            <w14:solidFill>
              <w14:schemeClr w14:val="tx1"/>
            </w14:solidFill>
          </w14:textFill>
        </w:rPr>
        <w:t>促进中小商贸企业扩规模、提档次、调结构</w:t>
      </w:r>
      <w:r>
        <w:rPr>
          <w:rFonts w:hint="eastAsia"/>
          <w:color w:val="000000" w:themeColor="text1"/>
          <w14:textFill>
            <w14:solidFill>
              <w14:schemeClr w14:val="tx1"/>
            </w14:solidFill>
          </w14:textFill>
        </w:rPr>
        <w:t>。鼓励发展微型商贸流通企业，完善大型商贸流通企业与微型企业结对帮扶机制，鼓励开展工商、农商对接合作。引导中小批发商、零售商、代理商向专精方向发展。鼓励小微商贸企业组建战略联盟，实现抱团发展。</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第三节 完善品牌体系提升核心竞争力</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提升商贸产品品牌知名度。提升品牌核心竞争力，创建国家级、市级商贸品牌。</w:t>
      </w:r>
      <w:r>
        <w:rPr>
          <w:color w:val="000000" w:themeColor="text1"/>
          <w14:textFill>
            <w14:solidFill>
              <w14:schemeClr w14:val="tx1"/>
            </w14:solidFill>
          </w14:textFill>
        </w:rPr>
        <w:t>突出重点行业、重点区域、重点企业，强化政策扶持、配套建设和品牌营销，实行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线上+线下</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结合，统一开展宣传营销，集中打造地方公共品牌，提高</w:t>
      </w:r>
      <w:r>
        <w:rPr>
          <w:rFonts w:hint="eastAsia"/>
          <w:color w:val="000000" w:themeColor="text1"/>
          <w14:textFill>
            <w14:solidFill>
              <w14:schemeClr w14:val="tx1"/>
            </w14:solidFill>
          </w14:textFill>
        </w:rPr>
        <w:t>巫溪</w:t>
      </w:r>
      <w:r>
        <w:rPr>
          <w:color w:val="000000" w:themeColor="text1"/>
          <w14:textFill>
            <w14:solidFill>
              <w14:schemeClr w14:val="tx1"/>
            </w14:solidFill>
          </w14:textFill>
        </w:rPr>
        <w:t>县商贸服务业整体实力和品牌竞争力。加强老字号品牌资源挖掘保护，积极组织企业参与老字号认定。支持老字号企业改革创新，大力拓展线上市场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推动线上线下融合发展。</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强特色农产品品牌建设。积极探索利用网络传播新渠道，整合做优知名品牌，鼓励新型农业经营主体加强品牌建设，建立农产品品牌目录制度，以品牌化引领规模化生产、标准化管理和产业化经营，提高农业质量效益和市场竞争力。以质量品牌为重点，传承振兴巫溪老字号，推广“巫溪洋芋”“大宁河鸡”“板角山羊”等特色品牌，实施巫溪烤鱼等地域特色品牌提升宣介行动和放心消费工程。加大商标品牌宣传推广力度，加强监督管理，强化证后监管，提升品牌影响力和知名度。</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提高品质商业资源集聚能力。增强国内外品质商业资源和知名品牌集聚能力，逐步健全完善城市及农村生活便利设施，打造安居乐业、宜商宜居的商贸之城。以供应知名品牌商品、培育知名商贸企业为重点，打造商贸品牌集聚区。积极开展巫溪特色产品、品牌产品、老字号产品供需洽谈活动，支持商贸企业与名特优产品生产企业对接，加快培育巫溪商贸品牌。</w:t>
      </w:r>
    </w:p>
    <w:p>
      <w:pPr>
        <w:pStyle w:val="2"/>
        <w:widowControl w:val="0"/>
        <w:spacing w:line="578" w:lineRule="exact"/>
        <w:ind w:firstLine="632"/>
        <w:rPr>
          <w:color w:val="000000" w:themeColor="text1"/>
          <w14:textFill>
            <w14:solidFill>
              <w14:schemeClr w14:val="tx1"/>
            </w14:solidFill>
          </w14:textFill>
        </w:rPr>
      </w:pPr>
    </w:p>
    <w:p>
      <w:pPr>
        <w:numPr>
          <w:ilvl w:val="0"/>
          <w:numId w:val="1"/>
        </w:numPr>
        <w:adjustRightInd w:val="0"/>
        <w:snapToGrid w:val="0"/>
        <w:spacing w:line="578" w:lineRule="exact"/>
        <w:jc w:val="center"/>
        <w:outlineLvl w:val="0"/>
        <w:rPr>
          <w:rFonts w:eastAsia="方正黑体_GBK" w:cs="方正黑体_GBK"/>
          <w:color w:val="000000" w:themeColor="text1"/>
          <w14:textFill>
            <w14:solidFill>
              <w14:schemeClr w14:val="tx1"/>
            </w14:solidFill>
          </w14:textFill>
        </w:rPr>
      </w:pPr>
      <w:r>
        <w:rPr>
          <w:rFonts w:hint="eastAsia" w:eastAsia="方正黑体_GBK" w:cs="方正黑体_GBK"/>
          <w:color w:val="000000" w:themeColor="text1"/>
          <w14:textFill>
            <w14:solidFill>
              <w14:schemeClr w14:val="tx1"/>
            </w14:solidFill>
          </w14:textFill>
        </w:rPr>
        <w:t>打造渝陕鄂川区域贸易汇聚地</w:t>
      </w:r>
    </w:p>
    <w:p>
      <w:pPr>
        <w:pStyle w:val="7"/>
        <w:keepNext w:val="0"/>
        <w:keepLines w:val="0"/>
        <w:adjustRightInd w:val="0"/>
        <w:snapToGrid w:val="0"/>
        <w:spacing w:before="0" w:after="0" w:line="578" w:lineRule="exact"/>
        <w:rPr>
          <w:rFonts w:ascii="Times New Roman" w:hAnsi="Times New Roman"/>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第一节 强化区域性物流合作</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推进商贸物流行业集约化发展。统筹谋划和调整巫溪商贸物流行业空间结构，吸引加工型企业、电商企业、专业市场、城市配送、仓储区、总部经济、产业配套企业、会议展览中心、快递物流企业等集约化布局，改善巫溪物流产业链零散布局的现实情况，降低周转成本，提高产业链运转效率。</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打造渝陕鄂川边贸物流中心。按照“政府引导，市场运作”的模式，推进渝陕鄂川边贸物流中心工程建设，完善商品交易、仓储物流、农产品加工、商贸会展、配套服务等功能，充分发挥枢纽作用。加强物流园区无缝对接，依托大型第三方物流或供应商为多个商贸企业、社区门店、市场入驻商户，重点推进农产品、冷链、电子商务、日用品、医药、家居装饰等专业物流的共同配送。鼓励交通、邮政、商贸、供销、出版物销售等开展联盟合作，建设物流基础设施，加强服务网络建设，提高共同配送能力。整合厂商、供应商、代理商、商贸流通、物流配送等企业物流资源，建立互利互惠、长期稳定的配送联盟。根据安张铁路在巫溪的站场选址进度及规划的高速公路巫溪南互通和西互通建设进度，结合三省交界区域的边境经贸现状和产业、经济发展水平，分步建设物流中心，先期对墨斗城片区的物流商贸服务相关设施进行建设和完善，充分利用其交通便捷和靠近中心城区的位置优势，引入物流企业和大型批发市场，助力本县特色农产品对外销售，并积极引入仓储式零售企业。打造“仓储物流+批零销售”业态，后期根据高速公路和铁路交通设施的规划和建设情况，结合外向型物流转运集散需求，谋划物流中心升级提档建设工作。</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强对物流快递企业的招商引资力度。引导快递物流企业在巫溪设立快递分拨中心，进一步提升包裹处理能力和包裹分拣、发货时效，进一步拓宽巫溪对周边区域的覆盖半径，探索扩大巫溪直发全国的服务范围，增强巫溪集散能力，提升巫溪在“奉巫巫城”板块中的物流地位。</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提高公共仓储设施容量。改善物流仓储条件，解决本地商贸企业仓储场地紧缺、仓储地点零星分散等问题，在巫溪县建立一批现代物流仓储项目。推进建设渝陕鄂川边贸物流园物流仓储项目，积极推进中国邮政亿联邮件处理中心项目。针对线下商贸主体，引进专业化的供应链管理公司，在巫溪设立自动化、智能化、规模足够的大型公共仓储设施，形成综合性共同配送中心，为巫溪大型商贸物流企业、专业市场、中小型商超提供专业化运营的仓储空间。针对电商企业，打造电商云仓体系。引进第三方企业，建立全国型电商云仓，配备自动打包、自动贴单、自动分拣、立体货架等现代化设备，从货物下单、分拣到物流配送全部实现自动化。参考“云仓+服务中心+站点+基地+农户”的一体化运营模式，建立“乡村集货、云仓集单、数据互通、统仓共配”的农产品电商供应链体系，降低生鲜类农副产品、食品等电商综合物流成本。</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大力发展商贸专业物流。积极引进大型冷链企业进行技术转移及完善区域配送网络，大力发展冷藏运输车，加快发展有配送功能的果蔬等高温库，配套发展肉类、水产品等低温库。加强各种新型冷链物流装备与技术应用，支持大宗鲜活农产品产地预冷、销地冷藏、保鲜运输、保鲜加工等设施设备建设和流程管理、标准对接，保障农产品质量安全。促进家电、服装、烟草、图书、汽车、钢材、散装水泥、家居建材、粮食、餐饮主食等专业物流发展，满足流通专业化发展需要。与周边县域进一步加强货物物流、电子物流、冷链物流、保税物流、铁路物流和多式联运等领域合作，共同推进物流基地和区域性物流通道建设。</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快构建现代化物流体系。推进物流标准化建设，加快制订共同配送、冷链物流、物流管理及服务等地方标准，大力推广国家标准、行业标准和地方标准，积极推广使用标准化现代物流装备，建设标准化仓库，培育商贸物流标准化重点企业和管理品牌。提升商贸物流信息化水平，推动智能仓储系统建设，鼓励应用智能化物流装备，完善智能物流配送体系，推进货运车联网与物流园区、配送网点信息互联，提高物流配送效率。依托重庆智慧物流公共信息平台，密切同全国等大型物流园区、信息平台互通，分析县域供需架构、比例、流时、流量、流向状况，及时优化配送渠道。利用各类电商平台，促进“电子产品下乡、农副产品进城”的运输及供应链协同发展。</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强分级包装及冷链物流体系建设。建设不低于300平方米的标准化仓储中心，建设不低于400平方米农产品初加工分级包装及网货供应中心，建设不低于1500立方米的冷冻库并配备冷藏车，引导农特产品基地产地建设农产品保鲜和预冷库，结合三级物流体系建设完善乡镇到县城，县城到重庆主城预冷、冷冻运输、冷库仓储、定制配送等全冷链物流体系，实现基地预冷保鲜与电商产业园冷藏冷冻融合发展。为县域内从事电子商务的</w:t>
      </w:r>
      <w:r>
        <w:rPr>
          <w:rFonts w:hint="eastAsia"/>
          <w:color w:val="000000" w:themeColor="text1"/>
          <w:lang w:eastAsia="zh-CN"/>
          <w14:textFill>
            <w14:solidFill>
              <w14:schemeClr w14:val="tx1"/>
            </w14:solidFill>
          </w14:textFill>
        </w:rPr>
        <w:t>种植养殖</w:t>
      </w:r>
      <w:r>
        <w:rPr>
          <w:rFonts w:hint="eastAsia"/>
          <w:color w:val="000000" w:themeColor="text1"/>
          <w14:textFill>
            <w14:solidFill>
              <w14:schemeClr w14:val="tx1"/>
            </w14:solidFill>
          </w14:textFill>
        </w:rPr>
        <w:t>企业、专业合作社、</w:t>
      </w:r>
      <w:r>
        <w:rPr>
          <w:rFonts w:hint="eastAsia"/>
          <w:color w:val="000000" w:themeColor="text1"/>
          <w:lang w:eastAsia="zh-CN"/>
          <w14:textFill>
            <w14:solidFill>
              <w14:schemeClr w14:val="tx1"/>
            </w14:solidFill>
          </w14:textFill>
        </w:rPr>
        <w:t>种植养殖</w:t>
      </w:r>
      <w:r>
        <w:rPr>
          <w:rFonts w:hint="eastAsia"/>
          <w:color w:val="000000" w:themeColor="text1"/>
          <w14:textFill>
            <w14:solidFill>
              <w14:schemeClr w14:val="tx1"/>
            </w14:solidFill>
          </w14:textFill>
        </w:rPr>
        <w:t>户及电商创业个人提供农产品初加工、分级包装、集中仓储等设备和场地服务，向消费者提供优质、实惠、可追溯的农特优产品。</w:t>
      </w:r>
    </w:p>
    <w:tbl>
      <w:tblPr>
        <w:tblStyle w:val="15"/>
        <w:tblW w:w="49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000" w:type="pct"/>
            <w:vAlign w:val="center"/>
          </w:tcPr>
          <w:p>
            <w:pPr>
              <w:pStyle w:val="8"/>
              <w:spacing w:after="0" w:line="578" w:lineRule="exact"/>
              <w:ind w:left="0" w:leftChars="0"/>
              <w:jc w:val="center"/>
              <w:rPr>
                <w:b/>
                <w:bCs/>
                <w:color w:val="000000" w:themeColor="text1"/>
                <w:kern w:val="0"/>
                <w:sz w:val="28"/>
                <w:szCs w:val="28"/>
                <w14:textFill>
                  <w14:solidFill>
                    <w14:schemeClr w14:val="tx1"/>
                  </w14:solidFill>
                </w14:textFill>
              </w:rPr>
            </w:pPr>
            <w:r>
              <w:rPr>
                <w:rFonts w:hint="eastAsia" w:eastAsia="方正黑体_GBK" w:cs="方正黑体_GBK"/>
                <w:color w:val="000000" w:themeColor="text1"/>
                <w:kern w:val="0"/>
                <w:sz w:val="28"/>
                <w:szCs w:val="28"/>
                <w14:textFill>
                  <w14:solidFill>
                    <w14:schemeClr w14:val="tx1"/>
                  </w14:solidFill>
                </w14:textFill>
              </w:rPr>
              <w:t>专栏1物流仓储体系提档升级工程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0" w:hRule="atLeast"/>
          <w:jc w:val="center"/>
        </w:trPr>
        <w:tc>
          <w:tcPr>
            <w:tcW w:w="5000" w:type="pct"/>
            <w:vAlign w:val="center"/>
          </w:tcPr>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firstLine="574" w:firstLineChars="200"/>
              <w:textAlignment w:val="auto"/>
              <w:rPr>
                <w:b/>
                <w:bCs/>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渝陕鄂川边贸物流园物流中心项目。</w:t>
            </w:r>
            <w:r>
              <w:rPr>
                <w:rFonts w:hint="eastAsia"/>
                <w:color w:val="000000" w:themeColor="text1"/>
                <w:kern w:val="0"/>
                <w:sz w:val="28"/>
                <w:szCs w:val="28"/>
                <w14:textFill>
                  <w14:solidFill>
                    <w14:schemeClr w14:val="tx1"/>
                  </w14:solidFill>
                </w14:textFill>
              </w:rPr>
              <w:t>在渝陕鄂川边贸物流中心内，新建物流仓储项目，占地面积约</w:t>
            </w:r>
            <w:r>
              <w:rPr>
                <w:color w:val="000000" w:themeColor="text1"/>
                <w:kern w:val="0"/>
                <w:sz w:val="28"/>
                <w:szCs w:val="28"/>
                <w14:textFill>
                  <w14:solidFill>
                    <w14:schemeClr w14:val="tx1"/>
                  </w14:solidFill>
                </w14:textFill>
              </w:rPr>
              <w:t>50</w:t>
            </w:r>
            <w:r>
              <w:rPr>
                <w:rFonts w:hint="eastAsia"/>
                <w:color w:val="000000" w:themeColor="text1"/>
                <w:kern w:val="0"/>
                <w:sz w:val="28"/>
                <w:szCs w:val="28"/>
                <w14:textFill>
                  <w14:solidFill>
                    <w14:schemeClr w14:val="tx1"/>
                  </w14:solidFill>
                </w14:textFill>
              </w:rPr>
              <w:t>0亩，建筑规模约</w:t>
            </w:r>
            <w:r>
              <w:rPr>
                <w:color w:val="000000" w:themeColor="text1"/>
                <w:kern w:val="0"/>
                <w:sz w:val="28"/>
                <w:szCs w:val="28"/>
                <w14:textFill>
                  <w14:solidFill>
                    <w14:schemeClr w14:val="tx1"/>
                  </w14:solidFill>
                </w14:textFill>
              </w:rPr>
              <w:t>13</w:t>
            </w:r>
            <w:r>
              <w:rPr>
                <w:rFonts w:hint="eastAsia"/>
                <w:color w:val="000000" w:themeColor="text1"/>
                <w:kern w:val="0"/>
                <w:sz w:val="28"/>
                <w:szCs w:val="28"/>
                <w14:textFill>
                  <w14:solidFill>
                    <w14:schemeClr w14:val="tx1"/>
                  </w14:solidFill>
                </w14:textFill>
              </w:rPr>
              <w:t>万平方米。</w:t>
            </w: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firstLine="574" w:firstLineChars="200"/>
              <w:textAlignment w:val="auto"/>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中国邮政亿联邮件处理中心项目。</w:t>
            </w:r>
            <w:r>
              <w:rPr>
                <w:rFonts w:hint="eastAsia"/>
                <w:color w:val="000000" w:themeColor="text1"/>
                <w:kern w:val="0"/>
                <w:sz w:val="28"/>
                <w:szCs w:val="28"/>
                <w14:textFill>
                  <w14:solidFill>
                    <w14:schemeClr w14:val="tx1"/>
                  </w14:solidFill>
                </w14:textFill>
              </w:rPr>
              <w:t>在凤凰工业园区内新建6000平方米二层框架结构的邮件处理中心，一层作为邮件处理中心，二层作为仓配中心，满足未来邮件处理大平面作业、电商仓储需求。</w:t>
            </w: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firstLine="574" w:firstLineChars="200"/>
              <w:textAlignment w:val="auto"/>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渝东鄂西区域农产品仓储保鲜冷链物流设施建设工程。</w:t>
            </w:r>
            <w:r>
              <w:rPr>
                <w:rFonts w:hint="eastAsia"/>
                <w:color w:val="000000" w:themeColor="text1"/>
                <w:kern w:val="0"/>
                <w:sz w:val="28"/>
                <w:szCs w:val="28"/>
                <w14:textFill>
                  <w14:solidFill>
                    <w14:schemeClr w14:val="tx1"/>
                  </w14:solidFill>
                </w14:textFill>
              </w:rPr>
              <w:t>到2025年底，建立布局合理、功能完善、实施先进、标准健全、衔接有序、绿色低碳的二三级节点，满足城乡居民人均消费1千克冷链商品需要，并在医药、化工、电子等其他工业产品领域推广应用。</w:t>
            </w:r>
          </w:p>
          <w:p>
            <w:pPr>
              <w:pStyle w:val="8"/>
              <w:keepNext w:val="0"/>
              <w:keepLines w:val="0"/>
              <w:pageBreakBefore w:val="0"/>
              <w:widowControl w:val="0"/>
              <w:kinsoku/>
              <w:wordWrap/>
              <w:overflowPunct/>
              <w:topLinePunct w:val="0"/>
              <w:autoSpaceDE/>
              <w:autoSpaceDN/>
              <w:bidi w:val="0"/>
              <w:adjustRightInd/>
              <w:snapToGrid/>
              <w:spacing w:after="0" w:line="500" w:lineRule="exact"/>
              <w:ind w:left="0" w:leftChars="0" w:firstLine="574" w:firstLineChars="200"/>
              <w:textAlignment w:val="auto"/>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县乡村三级物流配送体系建设项目。</w:t>
            </w:r>
            <w:r>
              <w:rPr>
                <w:rFonts w:hint="eastAsia"/>
                <w:color w:val="000000" w:themeColor="text1"/>
                <w:kern w:val="0"/>
                <w:sz w:val="28"/>
                <w:szCs w:val="28"/>
                <w14:textFill>
                  <w14:solidFill>
                    <w14:schemeClr w14:val="tx1"/>
                  </w14:solidFill>
                </w14:textFill>
              </w:rPr>
              <w:t>建立全县农资和农机产品集散与中转功能、社会化仓储功能、配送功能、流通加工功能、信息服务功能等为一体的综合性物流配送中心。</w:t>
            </w:r>
          </w:p>
        </w:tc>
      </w:tr>
    </w:tbl>
    <w:p>
      <w:pPr>
        <w:pStyle w:val="6"/>
        <w:adjustRightInd w:val="0"/>
        <w:spacing w:line="578" w:lineRule="exact"/>
        <w:rPr>
          <w:color w:val="000000" w:themeColor="text1"/>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napToGrid w:val="0"/>
        <w:spacing w:line="5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第二节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加强边贸商务交流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依托巫溪县渝陕鄂川边贸物流园区，优化资源要素配置，加强与渝陕鄂川在商品流通、会展经济等方面的合作，</w:t>
      </w:r>
      <w:r>
        <w:rPr>
          <w:color w:val="000000" w:themeColor="text1"/>
          <w14:textFill>
            <w14:solidFill>
              <w14:schemeClr w14:val="tx1"/>
            </w14:solidFill>
          </w14:textFill>
        </w:rPr>
        <w:t>实现优势互补，激发消费活力</w:t>
      </w:r>
      <w:r>
        <w:rPr>
          <w:rFonts w:hint="eastAsia"/>
          <w:color w:val="000000" w:themeColor="text1"/>
          <w14:textFill>
            <w14:solidFill>
              <w14:schemeClr w14:val="tx1"/>
            </w14:solidFill>
          </w14:textFill>
        </w:rPr>
        <w:t>。加快建设渝陕川鄂边贸会展中心项目，完善餐饮、住宿、地下采光停车场等配套设施，承办多类型会议及展览。立足巫溪，辐射秦巴，牵头开展对口经贸交流对接活动，建立面向周边地区的农产品流通“绿色通道”，</w:t>
      </w:r>
      <w:r>
        <w:rPr>
          <w:color w:val="000000" w:themeColor="text1"/>
          <w14:textFill>
            <w14:solidFill>
              <w14:schemeClr w14:val="tx1"/>
            </w14:solidFill>
          </w14:textFill>
        </w:rPr>
        <w:t>大力支持腊肉、蜂蜜、有机蔬菜、牛肉干等巫溪本地特色商品</w:t>
      </w:r>
      <w:r>
        <w:rPr>
          <w:rFonts w:hint="eastAsia"/>
          <w:color w:val="000000" w:themeColor="text1"/>
          <w14:textFill>
            <w14:solidFill>
              <w14:schemeClr w14:val="tx1"/>
            </w14:solidFill>
          </w14:textFill>
        </w:rPr>
        <w:t>做大做强。积极组织企业参加消费促进活动，鼓励商会、行业协会等中介和经济组织直接洽谈联系，逐步寻求扩大与周边地区在项目建设、平台建设、经贸、技术人才及其他领域等更为广泛的交流合作。通过学习交流，探索建立名优特新产品销售合作机制，互相开展农特产品进商场、进超市、进展会、进市场等活动，促进渝陕鄂川特色商品流通。</w:t>
      </w:r>
    </w:p>
    <w:p>
      <w:pPr>
        <w:pStyle w:val="6"/>
        <w:keepNext w:val="0"/>
        <w:keepLines w:val="0"/>
        <w:pageBreakBefore w:val="0"/>
        <w:widowControl w:val="0"/>
        <w:kinsoku/>
        <w:wordWrap/>
        <w:overflowPunct/>
        <w:topLinePunct w:val="0"/>
        <w:autoSpaceDE/>
        <w:autoSpaceDN/>
        <w:bidi w:val="0"/>
        <w:adjustRightInd w:val="0"/>
        <w:snapToGrid w:val="0"/>
        <w:spacing w:line="560" w:lineRule="exact"/>
        <w:textAlignment w:val="auto"/>
        <w:rPr>
          <w:color w:val="000000" w:themeColor="text1"/>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napToGrid w:val="0"/>
        <w:spacing w:line="5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第三节 深化边贸旅游合作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32"/>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强化边贸旅游宣传推广。深化</w:t>
      </w:r>
      <w:r>
        <w:rPr>
          <w:color w:val="000000" w:themeColor="text1"/>
          <w14:textFill>
            <w14:solidFill>
              <w14:schemeClr w14:val="tx1"/>
            </w14:solidFill>
          </w14:textFill>
        </w:rPr>
        <w:t>与</w:t>
      </w:r>
      <w:r>
        <w:rPr>
          <w:rFonts w:hint="eastAsia"/>
          <w:color w:val="000000" w:themeColor="text1"/>
          <w14:textFill>
            <w14:solidFill>
              <w14:schemeClr w14:val="tx1"/>
            </w14:solidFill>
          </w14:textFill>
        </w:rPr>
        <w:t>陕鄂川</w:t>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地区的边贸旅游合作</w:t>
      </w:r>
      <w:r>
        <w:rPr>
          <w:color w:val="000000" w:themeColor="text1"/>
          <w14:textFill>
            <w14:solidFill>
              <w14:schemeClr w14:val="tx1"/>
            </w14:solidFill>
          </w14:textFill>
        </w:rPr>
        <w:t>，认真落实无障碍旅游的各项措施，通过各种形式和渠道与协作区相关部门、企业和机构联手开发跨区域精品线路，不断拓展旅游业的发展空间</w:t>
      </w:r>
      <w:r>
        <w:rPr>
          <w:rFonts w:hint="eastAsia"/>
          <w:color w:val="000000" w:themeColor="text1"/>
          <w14:textFill>
            <w14:solidFill>
              <w14:schemeClr w14:val="tx1"/>
            </w14:solidFill>
          </w14:textFill>
        </w:rPr>
        <w:t>。加强边贸旅游品牌宣传和市场营销，围绕红池坝景区、大宁古城、宁厂古城、兰英大峡谷、灵巫洞景区等独特旅游资源，策划推介主题边贸旅游线路</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打造渝陕鄂川边区休闲康养基地。</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加强旅游商品研发及开发。推进全县旅游产品、商品品质和服务质量提升。</w:t>
      </w:r>
      <w:r>
        <w:rPr>
          <w:color w:val="000000" w:themeColor="text1"/>
          <w14:textFill>
            <w14:solidFill>
              <w14:schemeClr w14:val="tx1"/>
            </w14:solidFill>
          </w14:textFill>
        </w:rPr>
        <w:t>加强与</w:t>
      </w:r>
      <w:r>
        <w:rPr>
          <w:rFonts w:hint="eastAsia"/>
          <w:color w:val="000000" w:themeColor="text1"/>
          <w14:textFill>
            <w14:solidFill>
              <w14:schemeClr w14:val="tx1"/>
            </w14:solidFill>
          </w14:textFill>
        </w:rPr>
        <w:t>奉节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巫山</w:t>
      </w:r>
      <w:r>
        <w:rPr>
          <w:color w:val="000000" w:themeColor="text1"/>
          <w14:textFill>
            <w14:solidFill>
              <w14:schemeClr w14:val="tx1"/>
            </w14:solidFill>
          </w14:textFill>
        </w:rPr>
        <w:t>等县的旅游合作</w:t>
      </w:r>
      <w:r>
        <w:rPr>
          <w:rFonts w:hint="eastAsia"/>
          <w:color w:val="000000" w:themeColor="text1"/>
          <w14:textFill>
            <w14:solidFill>
              <w14:schemeClr w14:val="tx1"/>
            </w14:solidFill>
          </w14:textFill>
        </w:rPr>
        <w:t>，积极构建“奉—巫—巫”长江三峡黄金旅游核心带和巴蜀文化旅游走廊，联合周边区县共同开拓旅游市场，共同培育旅游品牌，健全旅游交流合作平台和机制，推动边贸旅游业深度融入长江三峡国际黄金旅游带。</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充分挖掘旅游对消费带动作用。</w:t>
      </w:r>
      <w:r>
        <w:rPr>
          <w:color w:val="000000" w:themeColor="text1"/>
          <w14:textFill>
            <w14:solidFill>
              <w14:schemeClr w14:val="tx1"/>
            </w14:solidFill>
          </w14:textFill>
        </w:rPr>
        <w:t>与周边地区在资源共享、客源互送、线路互推、政策互惠、信息互通、节庆互动等方面搭建平台</w:t>
      </w:r>
      <w:r>
        <w:rPr>
          <w:rFonts w:hint="eastAsia"/>
          <w:color w:val="000000" w:themeColor="text1"/>
          <w14:textFill>
            <w14:solidFill>
              <w14:schemeClr w14:val="tx1"/>
            </w14:solidFill>
          </w14:textFill>
        </w:rPr>
        <w:t>。提高本地餐饮住宿业、娱乐等行业服务品质，提高承接能力，依托边贸旅游合作带动“</w:t>
      </w:r>
      <w:r>
        <w:rPr>
          <w:color w:val="000000" w:themeColor="text1"/>
          <w14:textFill>
            <w14:solidFill>
              <w14:schemeClr w14:val="tx1"/>
            </w14:solidFill>
          </w14:textFill>
        </w:rPr>
        <w:t>食、住、行、游、购、娱</w:t>
      </w:r>
      <w:r>
        <w:rPr>
          <w:rFonts w:hint="eastAsia"/>
          <w:color w:val="000000" w:themeColor="text1"/>
          <w14:textFill>
            <w14:solidFill>
              <w14:schemeClr w14:val="tx1"/>
            </w14:solidFill>
          </w14:textFill>
        </w:rPr>
        <w:t>”等消费热情，促进商贸经济健康稳定发展。</w:t>
      </w:r>
    </w:p>
    <w:p>
      <w:pPr>
        <w:adjustRightInd w:val="0"/>
        <w:snapToGrid w:val="0"/>
        <w:spacing w:line="578" w:lineRule="exact"/>
        <w:rPr>
          <w:color w:val="000000" w:themeColor="text1"/>
          <w14:textFill>
            <w14:solidFill>
              <w14:schemeClr w14:val="tx1"/>
            </w14:solidFill>
          </w14:textFill>
        </w:rPr>
      </w:pPr>
    </w:p>
    <w:p>
      <w:pPr>
        <w:pStyle w:val="4"/>
        <w:adjustRightInd w:val="0"/>
        <w:spacing w:line="578" w:lineRule="exac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第五章</w:t>
      </w:r>
      <w:r>
        <w:rPr>
          <w:rFonts w:hint="eastAsia"/>
          <w:bCs/>
          <w:color w:val="000000" w:themeColor="text1"/>
          <w:lang w:val="en-US" w:eastAsia="zh-CN"/>
          <w14:textFill>
            <w14:solidFill>
              <w14:schemeClr w14:val="tx1"/>
            </w14:solidFill>
          </w14:textFill>
        </w:rPr>
        <w:t xml:space="preserve"> </w:t>
      </w:r>
      <w:r>
        <w:rPr>
          <w:rFonts w:hint="eastAsia"/>
          <w:bCs/>
          <w:color w:val="000000" w:themeColor="text1"/>
          <w14:textFill>
            <w14:solidFill>
              <w14:schemeClr w14:val="tx1"/>
            </w14:solidFill>
          </w14:textFill>
        </w:rPr>
        <w:t>推动商业消费提档升级</w:t>
      </w:r>
    </w:p>
    <w:p>
      <w:pPr>
        <w:adjustRightInd w:val="0"/>
        <w:snapToGri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第一节 加快商圈建设布局特色街区</w:t>
      </w:r>
    </w:p>
    <w:p>
      <w:pPr>
        <w:pStyle w:val="2"/>
        <w:widowControl w:val="0"/>
        <w:spacing w:line="578" w:lineRule="exact"/>
        <w:ind w:firstLine="632"/>
        <w:rPr>
          <w:color w:val="000000" w:themeColor="text1"/>
          <w14:textFill>
            <w14:solidFill>
              <w14:schemeClr w14:val="tx1"/>
            </w14:solidFill>
          </w14:textFill>
        </w:rPr>
      </w:pPr>
      <w:r>
        <w:rPr>
          <w:color w:val="000000" w:themeColor="text1"/>
          <w14:textFill>
            <w14:solidFill>
              <w14:schemeClr w14:val="tx1"/>
            </w14:solidFill>
          </w14:textFill>
        </w:rPr>
        <w:t>提档升级城区商业设施。大力实施城区商业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十个一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建设工程，提质建设一批县城商圈，打造一批商旅文融合发展示范街（特色美食街、特色夜市街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改造一批标准化智慧化菜市场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农贸市场</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，构建一批一刻钟便民生活圈（便民消费服务中心</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，建设一批现代物流配送中心（园区、基地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，升级一批现代大型商品批发交易市场，发展一批品牌特色酒店，集聚一批知名电商平台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网购直播平台</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培育一批商贸流通龙头企业，创办一批品牌展会，进一步夯实城市商业基础，提升城区商业辐射带动和综合服务能力，打造形成区域性消费中心。</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优化城市商圈布局。加快打造完善商业综合体、城市消费商圈、市场集群、美食名街。优化城市商圈布局，提升县城商业聚集度，合理配置商业网点，不断完善商业服务功能，推动消费能级提升、市场体系完善。完善林城怡园步行街、双子天街、亿联商贸城等服务、辐射和带动功能，积极培育学府商城等新商业中心，促进餐饮、零售、娱乐、服装、生活必需品、综合专业市场蓬勃发展。</w:t>
      </w:r>
      <w:r>
        <w:rPr>
          <w:color w:val="000000" w:themeColor="text1"/>
          <w14:textFill>
            <w14:solidFill>
              <w14:schemeClr w14:val="tx1"/>
            </w14:solidFill>
          </w14:textFill>
        </w:rPr>
        <w:t>加强特色商业街区</w:t>
      </w:r>
      <w:r>
        <w:rPr>
          <w:rFonts w:hint="eastAsia"/>
          <w:color w:val="000000" w:themeColor="text1"/>
          <w14:textFill>
            <w14:solidFill>
              <w14:schemeClr w14:val="tx1"/>
            </w14:solidFill>
          </w14:textFill>
        </w:rPr>
        <w:t>错位发展</w:t>
      </w:r>
      <w:r>
        <w:rPr>
          <w:color w:val="000000" w:themeColor="text1"/>
          <w14:textFill>
            <w14:solidFill>
              <w14:schemeClr w14:val="tx1"/>
            </w14:solidFill>
          </w14:textFill>
        </w:rPr>
        <w:t>，增强特色商业街区的文化休闲和旅游功能，提升特色商业街区的智慧化和便捷化服务水平。</w:t>
      </w:r>
      <w:r>
        <w:rPr>
          <w:rFonts w:hint="eastAsia"/>
          <w:color w:val="000000" w:themeColor="text1"/>
          <w14:textFill>
            <w14:solidFill>
              <w14:schemeClr w14:val="tx1"/>
            </w14:solidFill>
          </w14:textFill>
        </w:rPr>
        <w:t>“十四五”期间，在已有商圈和商业街区的基础上，按照布局合理、业态多样、辐射力强的要求，新培育</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个“核心商圈”，新培育</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个特色商业街区。</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打造城市综合体。引进有品牌、有实力的运营商，选取核心地段建设聚合商业购物、酒店住宿、餐饮、娱乐、写字楼、住宅等多种业态的大型城市综合体，加强对外招商工作，创新融入智慧城市理念，以低密度的建筑为主，强调休闲式办公和购物，提供便捷的“一天式”“一站式”服务。</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大力推进乡镇商业“六个一”建设工程。因地制宜建设、改造或培育一批乡镇商贸中心（商业集聚区）、乡镇农（集）贸市场、电商服务站、品牌超市、特色美食店、品质农家乐。</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建设特色鲜明的专业市场。加快专业市场建设步伐，抢占发展先机，加大专业市场的培育和宣传，提高专业市场的辐射力和影响面。推</w:t>
      </w:r>
      <w:r>
        <w:rPr>
          <w:rFonts w:hint="eastAsia"/>
          <w:color w:val="000000" w:themeColor="text1"/>
          <w:lang w:eastAsia="zh-CN"/>
          <w14:textFill>
            <w14:solidFill>
              <w14:schemeClr w14:val="tx1"/>
            </w14:solidFill>
          </w14:textFill>
        </w:rPr>
        <w:t>动</w:t>
      </w:r>
      <w:r>
        <w:rPr>
          <w:rFonts w:hint="eastAsia"/>
          <w:color w:val="000000" w:themeColor="text1"/>
          <w14:textFill>
            <w14:solidFill>
              <w14:schemeClr w14:val="tx1"/>
            </w14:solidFill>
          </w14:textFill>
        </w:rPr>
        <w:t>渝陕鄂川农特产品批发交易市场、渝陕川鄂边贸石材专业市场、渝陕川鄂边贸二手车交易市场项目建设，通过引名店、名品、名牌入市，促进专业市场建设上档升级，功能业态、管理手段上档升级，推动全县专业市场又好又快发展。定期举办展销会、市场营销活动，吸引陕西、湖北消费群体在巫溪采购交易，扩大商品销售规模。依托物流体系，加大巫溪专业市场对周边乃至全国资源的整合力度，鼓励企业从全国各地引进货源并通过巫溪交易集散，丰富巫溪专业市场交易品类。以买全国、卖全国的思路，逐步汇聚商气、人气，形成“品类多、货源广、类型多”融合互促发展的良好格局。</w:t>
      </w:r>
    </w:p>
    <w:p>
      <w:pPr>
        <w:pStyle w:val="2"/>
        <w:widowControl w:val="0"/>
        <w:spacing w:line="578" w:lineRule="exact"/>
        <w:ind w:firstLine="632"/>
        <w:rPr>
          <w:color w:val="000000" w:themeColor="text1"/>
          <w14:textFill>
            <w14:solidFill>
              <w14:schemeClr w14:val="tx1"/>
            </w14:solidFill>
          </w14:textFill>
        </w:rPr>
      </w:pPr>
      <w:r>
        <w:rPr>
          <w:rStyle w:val="17"/>
          <w:rFonts w:hint="eastAsia"/>
          <w:b w:val="0"/>
          <w:bCs w:val="0"/>
          <w:color w:val="000000" w:themeColor="text1"/>
          <w14:textFill>
            <w14:solidFill>
              <w14:schemeClr w14:val="tx1"/>
            </w14:solidFill>
          </w14:textFill>
        </w:rPr>
        <w:t>推进</w:t>
      </w:r>
      <w:r>
        <w:rPr>
          <w:rStyle w:val="17"/>
          <w:b w:val="0"/>
          <w:bCs w:val="0"/>
          <w:color w:val="000000" w:themeColor="text1"/>
          <w14:textFill>
            <w14:solidFill>
              <w14:schemeClr w14:val="tx1"/>
            </w14:solidFill>
          </w14:textFill>
        </w:rPr>
        <w:t>智慧商圈</w:t>
      </w:r>
      <w:r>
        <w:rPr>
          <w:rStyle w:val="17"/>
          <w:rFonts w:hint="eastAsia"/>
          <w:b w:val="0"/>
          <w:bCs w:val="0"/>
          <w:color w:val="000000" w:themeColor="text1"/>
          <w14:textFill>
            <w14:solidFill>
              <w14:schemeClr w14:val="tx1"/>
            </w14:solidFill>
          </w14:textFill>
        </w:rPr>
        <w:t>建设</w:t>
      </w:r>
      <w:r>
        <w:rPr>
          <w:rStyle w:val="17"/>
          <w:b w:val="0"/>
          <w:bCs w:val="0"/>
          <w:color w:val="000000" w:themeColor="text1"/>
          <w14:textFill>
            <w14:solidFill>
              <w14:schemeClr w14:val="tx1"/>
            </w14:solidFill>
          </w14:textFill>
        </w:rPr>
        <w:t>。</w:t>
      </w:r>
      <w:r>
        <w:rPr>
          <w:rFonts w:hint="eastAsia" w:cs="Arial"/>
          <w:bCs/>
          <w:color w:val="000000" w:themeColor="text1"/>
          <w14:textFill>
            <w14:solidFill>
              <w14:schemeClr w14:val="tx1"/>
            </w14:solidFill>
          </w14:textFill>
        </w:rPr>
        <w:t>推进智慧商圈建设，引入智能交通引导、移动支付体系、商圈</w:t>
      </w:r>
      <w:r>
        <w:rPr>
          <w:color w:val="000000" w:themeColor="text1"/>
          <w14:textFill>
            <w14:solidFill>
              <w14:schemeClr w14:val="tx1"/>
            </w14:solidFill>
          </w14:textFill>
        </w:rPr>
        <w:t>VIP</w:t>
      </w:r>
      <w:r>
        <w:rPr>
          <w:rFonts w:hint="eastAsia" w:cs="Arial"/>
          <w:bCs/>
          <w:color w:val="000000" w:themeColor="text1"/>
          <w14:textFill>
            <w14:solidFill>
              <w14:schemeClr w14:val="tx1"/>
            </w14:solidFill>
          </w14:textFill>
        </w:rPr>
        <w:t>移动服务平台等信息技术，提升商圈消费环境，扩大商圈无线网络覆盖</w:t>
      </w:r>
      <w:r>
        <w:rPr>
          <w:rFonts w:hint="eastAsia" w:cs="Arial"/>
          <w:color w:val="000000" w:themeColor="text1"/>
          <w14:textFill>
            <w14:solidFill>
              <w14:schemeClr w14:val="tx1"/>
            </w14:solidFill>
          </w14:textFill>
        </w:rPr>
        <w:t>。</w:t>
      </w:r>
      <w:r>
        <w:rPr>
          <w:color w:val="000000" w:themeColor="text1"/>
          <w14:textFill>
            <w14:solidFill>
              <w14:schemeClr w14:val="tx1"/>
            </w14:solidFill>
          </w14:textFill>
        </w:rPr>
        <w:t>整合商圈各类商家的产品、服务和促销信息，通过商圈服务平台等方式，分类集中宣传展示和推送。利用互联网技术、大数据和移动支付，对接公共交通、公共服务设施和生活服务查询缴费等系统，丰富商圈服务内容，促进服务便利化</w:t>
      </w:r>
      <w:r>
        <w:rPr>
          <w:rFonts w:hint="eastAsia"/>
          <w:color w:val="000000" w:themeColor="text1"/>
          <w14:textFill>
            <w14:solidFill>
              <w14:schemeClr w14:val="tx1"/>
            </w14:solidFill>
          </w14:textFill>
        </w:rPr>
        <w:t>。</w:t>
      </w: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vAlign w:val="center"/>
          </w:tcPr>
          <w:p>
            <w:pPr>
              <w:pStyle w:val="8"/>
              <w:spacing w:after="0" w:line="578" w:lineRule="exact"/>
              <w:ind w:left="0" w:leftChars="0"/>
              <w:jc w:val="center"/>
              <w:rPr>
                <w:b/>
                <w:bCs/>
                <w:color w:val="000000" w:themeColor="text1"/>
                <w:kern w:val="0"/>
                <w:sz w:val="28"/>
                <w:szCs w:val="28"/>
                <w14:textFill>
                  <w14:solidFill>
                    <w14:schemeClr w14:val="tx1"/>
                  </w14:solidFill>
                </w14:textFill>
              </w:rPr>
            </w:pPr>
            <w:r>
              <w:rPr>
                <w:rFonts w:hint="eastAsia" w:eastAsia="方正黑体_GBK" w:cs="方正黑体_GBK"/>
                <w:color w:val="000000" w:themeColor="text1"/>
                <w:kern w:val="0"/>
                <w:sz w:val="28"/>
                <w:szCs w:val="28"/>
                <w14:textFill>
                  <w14:solidFill>
                    <w14:schemeClr w14:val="tx1"/>
                  </w14:solidFill>
                </w14:textFill>
              </w:rPr>
              <w:t>专栏2 商圈及专业市场提档升级工程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00" w:type="pct"/>
            <w:vAlign w:val="center"/>
          </w:tcPr>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城市商圈改造提升项目。</w:t>
            </w:r>
            <w:r>
              <w:rPr>
                <w:rFonts w:hint="eastAsia"/>
                <w:color w:val="000000" w:themeColor="text1"/>
                <w:kern w:val="0"/>
                <w:sz w:val="28"/>
                <w:szCs w:val="28"/>
                <w14:textFill>
                  <w14:solidFill>
                    <w14:schemeClr w14:val="tx1"/>
                  </w14:solidFill>
                </w14:textFill>
              </w:rPr>
              <w:t>优化现有城市商业业态，优化商圈交通布局，打造智慧商圈。对水园商城等提档升级。</w:t>
            </w:r>
          </w:p>
          <w:p>
            <w:pPr>
              <w:pStyle w:val="8"/>
              <w:spacing w:after="0" w:line="578" w:lineRule="exact"/>
              <w:ind w:left="0" w:leftChars="0" w:firstLine="574" w:firstLineChars="200"/>
              <w:rPr>
                <w:bCs/>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大宁古城烤鱼一条街。</w:t>
            </w:r>
            <w:r>
              <w:rPr>
                <w:rFonts w:hint="eastAsia"/>
                <w:bCs/>
                <w:color w:val="000000" w:themeColor="text1"/>
                <w:kern w:val="0"/>
                <w:sz w:val="28"/>
                <w:szCs w:val="28"/>
                <w14:textFill>
                  <w14:solidFill>
                    <w14:schemeClr w14:val="tx1"/>
                  </w14:solidFill>
                </w14:textFill>
              </w:rPr>
              <w:t>打造巫溪城市美食名片，大宁古城烤鱼一条街道总长8</w:t>
            </w:r>
            <w:r>
              <w:rPr>
                <w:bCs/>
                <w:color w:val="000000" w:themeColor="text1"/>
                <w:kern w:val="0"/>
                <w:sz w:val="28"/>
                <w:szCs w:val="28"/>
                <w14:textFill>
                  <w14:solidFill>
                    <w14:schemeClr w14:val="tx1"/>
                  </w14:solidFill>
                </w14:textFill>
              </w:rPr>
              <w:t>00</w:t>
            </w:r>
            <w:r>
              <w:rPr>
                <w:rFonts w:hint="eastAsia"/>
                <w:bCs/>
                <w:color w:val="000000" w:themeColor="text1"/>
                <w:kern w:val="0"/>
                <w:sz w:val="28"/>
                <w:szCs w:val="28"/>
                <w14:textFill>
                  <w14:solidFill>
                    <w14:schemeClr w14:val="tx1"/>
                  </w14:solidFill>
                </w14:textFill>
              </w:rPr>
              <w:t>米，总占地1</w:t>
            </w:r>
            <w:r>
              <w:rPr>
                <w:bCs/>
                <w:color w:val="000000" w:themeColor="text1"/>
                <w:kern w:val="0"/>
                <w:sz w:val="28"/>
                <w:szCs w:val="28"/>
                <w14:textFill>
                  <w14:solidFill>
                    <w14:schemeClr w14:val="tx1"/>
                  </w14:solidFill>
                </w14:textFill>
              </w:rPr>
              <w:t>0</w:t>
            </w:r>
            <w:r>
              <w:rPr>
                <w:rFonts w:hint="eastAsia"/>
                <w:bCs/>
                <w:color w:val="000000" w:themeColor="text1"/>
                <w:kern w:val="0"/>
                <w:sz w:val="28"/>
                <w:szCs w:val="28"/>
                <w14:textFill>
                  <w14:solidFill>
                    <w14:schemeClr w14:val="tx1"/>
                  </w14:solidFill>
                </w14:textFill>
              </w:rPr>
              <w:t>亩，新建烤鱼标杆店。</w:t>
            </w:r>
          </w:p>
          <w:p>
            <w:pPr>
              <w:pStyle w:val="8"/>
              <w:spacing w:after="0" w:line="578" w:lineRule="exact"/>
              <w:ind w:left="0" w:leftChars="0" w:firstLine="574" w:firstLineChars="200"/>
              <w:rPr>
                <w:bCs/>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县域商业体系建设项目。</w:t>
            </w:r>
            <w:r>
              <w:rPr>
                <w:rFonts w:hint="eastAsia"/>
                <w:bCs/>
                <w:color w:val="000000" w:themeColor="text1"/>
                <w:kern w:val="0"/>
                <w:sz w:val="28"/>
                <w:szCs w:val="28"/>
                <w14:textFill>
                  <w14:solidFill>
                    <w14:schemeClr w14:val="tx1"/>
                  </w14:solidFill>
                </w14:textFill>
              </w:rPr>
              <w:t>提升改造乡镇商贸中心、流通商贸企业下沉，实现货物、快递共同配送，完善一体化县域商业网络体系。</w:t>
            </w:r>
          </w:p>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渝陕鄂川农特产品批发交易市场。</w:t>
            </w:r>
            <w:r>
              <w:rPr>
                <w:rFonts w:hint="eastAsia"/>
                <w:color w:val="000000" w:themeColor="text1"/>
                <w:kern w:val="0"/>
                <w:sz w:val="28"/>
                <w:szCs w:val="28"/>
                <w14:textFill>
                  <w14:solidFill>
                    <w14:schemeClr w14:val="tx1"/>
                  </w14:solidFill>
                </w14:textFill>
              </w:rPr>
              <w:t>建设综合批发市场</w:t>
            </w:r>
            <w:r>
              <w:rPr>
                <w:color w:val="000000" w:themeColor="text1"/>
                <w:kern w:val="0"/>
                <w:sz w:val="28"/>
                <w:szCs w:val="28"/>
                <w14:textFill>
                  <w14:solidFill>
                    <w14:schemeClr w14:val="tx1"/>
                  </w14:solidFill>
                </w14:textFill>
              </w:rPr>
              <w:t>20000</w:t>
            </w:r>
            <w:r>
              <w:rPr>
                <w:rFonts w:hint="eastAsia"/>
                <w:color w:val="000000" w:themeColor="text1"/>
                <w:kern w:val="0"/>
                <w:sz w:val="28"/>
                <w:szCs w:val="28"/>
                <w14:textFill>
                  <w14:solidFill>
                    <w14:schemeClr w14:val="tx1"/>
                  </w14:solidFill>
                </w14:textFill>
              </w:rPr>
              <w:t>平方米，形成集农产品批发、小商品批发、冷链物流及农产品产后商品化处理为一体的综合批发交易市场。</w:t>
            </w:r>
          </w:p>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渝陕鄂川边贸二手车交易市场。</w:t>
            </w:r>
            <w:r>
              <w:rPr>
                <w:rFonts w:hint="eastAsia"/>
                <w:color w:val="000000" w:themeColor="text1"/>
                <w:kern w:val="0"/>
                <w:sz w:val="28"/>
                <w:szCs w:val="28"/>
                <w14:textFill>
                  <w14:solidFill>
                    <w14:schemeClr w14:val="tx1"/>
                  </w14:solidFill>
                </w14:textFill>
              </w:rPr>
              <w:t>项目总用地面积约为50亩，建成后成为集二手车交易、置换，售后服务（保养、维修、汽车之友交际活动）等一体的二手车交易市场。</w:t>
            </w:r>
          </w:p>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巫溪商业综合体项目。</w:t>
            </w:r>
            <w:r>
              <w:rPr>
                <w:rFonts w:hint="eastAsia"/>
                <w:color w:val="000000" w:themeColor="text1"/>
                <w:kern w:val="0"/>
                <w:sz w:val="28"/>
                <w:szCs w:val="28"/>
                <w14:textFill>
                  <w14:solidFill>
                    <w14:schemeClr w14:val="tx1"/>
                  </w14:solidFill>
                </w14:textFill>
              </w:rPr>
              <w:t>引导商业集聚发展满足各种休闲需求的实现，以建筑群为基础，融合商业零售、商务办公、酒店餐饮、公寓住宅、综合娱乐等核心功能为一体的新型经济聚集体。占地100余亩。</w:t>
            </w:r>
          </w:p>
        </w:tc>
      </w:tr>
    </w:tbl>
    <w:p>
      <w:pPr>
        <w:pStyle w:val="6"/>
        <w:adjustRightInd w:val="0"/>
        <w:spacing w:line="594"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第二节 推动传统商业创新发展</w:t>
      </w:r>
    </w:p>
    <w:p>
      <w:pPr>
        <w:pStyle w:val="2"/>
        <w:widowControl w:val="0"/>
        <w:spacing w:line="578" w:lineRule="exact"/>
        <w:ind w:firstLine="632"/>
        <w:rPr>
          <w:rFonts w:cs="方正仿宋_GBK"/>
          <w:color w:val="000000" w:themeColor="text1"/>
          <w14:textFill>
            <w14:solidFill>
              <w14:schemeClr w14:val="tx1"/>
            </w14:solidFill>
          </w14:textFill>
        </w:rPr>
      </w:pPr>
      <w:r>
        <w:rPr>
          <w:rFonts w:hint="eastAsia"/>
          <w:color w:val="000000" w:themeColor="text1"/>
          <w14:textFill>
            <w14:solidFill>
              <w14:schemeClr w14:val="tx1"/>
            </w14:solidFill>
          </w14:textFill>
        </w:rPr>
        <w:t>培育消费新模式新兴业态。顺应消费品牌化、智能化、多元化</w:t>
      </w:r>
      <w:r>
        <w:rPr>
          <w:rFonts w:hint="eastAsia" w:cs="方正仿宋_GBK"/>
          <w:color w:val="000000" w:themeColor="text1"/>
          <w14:textFill>
            <w14:solidFill>
              <w14:schemeClr w14:val="tx1"/>
            </w14:solidFill>
          </w14:textFill>
        </w:rPr>
        <w:t>升级趋势，全面提升传统消费。</w:t>
      </w:r>
      <w:r>
        <w:rPr>
          <w:rFonts w:hint="eastAsia" w:cs="方正仿宋_GBK"/>
          <w:bCs/>
          <w:color w:val="000000" w:themeColor="text1"/>
          <w14:textFill>
            <w14:solidFill>
              <w14:schemeClr w14:val="tx1"/>
            </w14:solidFill>
          </w14:textFill>
        </w:rPr>
        <w:t>鼓励批发零售等传统商业企业创新营销模式，积极发展“一站式购物”“商品+服务”等复合业态。</w:t>
      </w:r>
      <w:r>
        <w:rPr>
          <w:rFonts w:hint="eastAsia" w:cs="方正仿宋_GBK"/>
          <w:color w:val="000000" w:themeColor="text1"/>
          <w14:textFill>
            <w14:solidFill>
              <w14:schemeClr w14:val="tx1"/>
            </w14:solidFill>
          </w14:textFill>
        </w:rPr>
        <w:t>推动购物中心、商场等向场景化、体验式、综合型消费场所转型。创新组织形式，鼓励零售企业开展直营连锁、特许连锁、自愿连锁等多种方式创新发展，提高连锁经营规模化和规范化水平。积极培育假日消费、旅游消费、夜间经济等消费新模式，创新发展精品酒店、健康养生、亲子酒店以及快餐、团餐、休闲餐饮、单品连锁等需求旺盛的新业态。</w:t>
      </w:r>
    </w:p>
    <w:p>
      <w:pPr>
        <w:pStyle w:val="2"/>
        <w:widowControl w:val="0"/>
        <w:spacing w:line="578" w:lineRule="exact"/>
        <w:ind w:firstLine="632"/>
        <w:rPr>
          <w:color w:val="000000" w:themeColor="text1"/>
          <w14:textFill>
            <w14:solidFill>
              <w14:schemeClr w14:val="tx1"/>
            </w14:solidFill>
          </w14:textFill>
        </w:rPr>
      </w:pPr>
      <w:r>
        <w:rPr>
          <w:color w:val="000000" w:themeColor="text1"/>
          <w14:textFill>
            <w14:solidFill>
              <w14:schemeClr w14:val="tx1"/>
            </w14:solidFill>
          </w14:textFill>
        </w:rPr>
        <w:t>加强信息技术应用</w:t>
      </w:r>
      <w:r>
        <w:rPr>
          <w:rFonts w:hint="eastAsia"/>
          <w:color w:val="000000" w:themeColor="text1"/>
          <w14:textFill>
            <w14:solidFill>
              <w14:schemeClr w14:val="tx1"/>
            </w14:solidFill>
          </w14:textFill>
        </w:rPr>
        <w:t>。充分利用大数据、人工智能等，</w:t>
      </w:r>
      <w:r>
        <w:rPr>
          <w:color w:val="000000" w:themeColor="text1"/>
          <w14:textFill>
            <w14:solidFill>
              <w14:schemeClr w14:val="tx1"/>
            </w14:solidFill>
          </w14:textFill>
        </w:rPr>
        <w:t>促进线下物流、服务、体验等与线上商流、资金流、信息流深度融合发展。</w:t>
      </w:r>
      <w:r>
        <w:rPr>
          <w:rFonts w:hint="eastAsia" w:cs="Arial"/>
          <w:color w:val="000000" w:themeColor="text1"/>
          <w14:textFill>
            <w14:solidFill>
              <w14:schemeClr w14:val="tx1"/>
            </w14:solidFill>
          </w14:textFill>
        </w:rPr>
        <w:t>支持</w:t>
      </w:r>
      <w:r>
        <w:rPr>
          <w:color w:val="000000" w:themeColor="text1"/>
          <w14:textFill>
            <w14:solidFill>
              <w14:schemeClr w14:val="tx1"/>
            </w14:solidFill>
          </w14:textFill>
        </w:rPr>
        <w:t>C2B</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O2O</w:t>
      </w:r>
      <w:r>
        <w:rPr>
          <w:rFonts w:hint="eastAsia"/>
          <w:color w:val="000000" w:themeColor="text1"/>
          <w14:textFill>
            <w14:solidFill>
              <w14:schemeClr w14:val="tx1"/>
            </w14:solidFill>
          </w14:textFill>
        </w:rPr>
        <w:t>、</w:t>
      </w:r>
      <w:r>
        <w:rPr>
          <w:rFonts w:hint="eastAsia" w:cs="Arial"/>
          <w:color w:val="000000" w:themeColor="text1"/>
          <w14:textFill>
            <w14:solidFill>
              <w14:schemeClr w14:val="tx1"/>
            </w14:solidFill>
          </w14:textFill>
        </w:rPr>
        <w:t>体验式购物模式等现代商业模式创新。</w:t>
      </w:r>
      <w:r>
        <w:rPr>
          <w:color w:val="000000" w:themeColor="text1"/>
          <w14:textFill>
            <w14:solidFill>
              <w14:schemeClr w14:val="tx1"/>
            </w14:solidFill>
          </w14:textFill>
        </w:rPr>
        <w:t>支持零售企业进行门店数字化改造，开展全渠道营销。鼓励零售企业利用互联网平台优化配置资源，发展</w:t>
      </w:r>
      <w:r>
        <w:rPr>
          <w:rFonts w:hint="eastAsia"/>
          <w:color w:val="000000" w:themeColor="text1"/>
          <w14:textFill>
            <w14:solidFill>
              <w14:schemeClr w14:val="tx1"/>
            </w14:solidFill>
          </w14:textFill>
        </w:rPr>
        <w:t>引入平台经济、共享经济等</w:t>
      </w:r>
      <w:r>
        <w:rPr>
          <w:color w:val="000000" w:themeColor="text1"/>
          <w14:textFill>
            <w14:solidFill>
              <w14:schemeClr w14:val="tx1"/>
            </w14:solidFill>
          </w14:textFill>
        </w:rPr>
        <w:t>新模式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鼓励采用自助式、智慧化、智能化设备设施，打造消费体验新场景</w:t>
      </w:r>
      <w:r>
        <w:rPr>
          <w:rFonts w:hint="eastAsia"/>
          <w:color w:val="000000" w:themeColor="text1"/>
          <w14:textFill>
            <w14:solidFill>
              <w14:schemeClr w14:val="tx1"/>
            </w14:solidFill>
          </w14:textFill>
        </w:rPr>
        <w:t>。加快升级改造前进桥综合市场建设，积极推动“巫溪县农特产品一条街”暨“电商一条街”项目尽早动工建设。</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第三节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积极拓展服务性消费</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延伸大宗消费品服务消费链。推进与住房、汽车、通讯产品、家电升级等实物消费相关联的服务消费。培育发展住房装修装饰设计，促进住房装修等相关服务消费。大力发展服饰搭配、形象设计、个性化定制、产品开发设计服务，助推实物消费。发展汽车售后市场，拓展改装维修、运营维护、技术支持等售后服务新业态。大力发展专业维护维修服务，积极发展第三方维护维修服务，延伸产品价值链。</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提升旅游休闲消费。支持开发康体、养生、运动、娱乐、体验等多样化、综合性旅游休闲产品，创新发展度假避暑、养生养老、自驾露营、购物娱乐等新兴旅游项目。鼓励各类社会团体、民间组织利用节庆假日开展旅游活动，开发市场需求旺盛的观光旅游、人文旅游、乡村旅游等休闲度假新产品，培育旅游消费新的增长点。</w:t>
      </w:r>
    </w:p>
    <w:p>
      <w:pPr>
        <w:pStyle w:val="2"/>
        <w:widowControl w:val="0"/>
        <w:spacing w:line="578" w:lineRule="exact"/>
        <w:ind w:firstLine="632"/>
        <w:rPr>
          <w:color w:val="000000" w:themeColor="text1"/>
          <w14:textFill>
            <w14:solidFill>
              <w14:schemeClr w14:val="tx1"/>
            </w14:solidFill>
          </w14:textFill>
        </w:rPr>
      </w:pPr>
      <w:r>
        <w:rPr>
          <w:color w:val="000000" w:themeColor="text1"/>
          <w14:textFill>
            <w14:solidFill>
              <w14:schemeClr w14:val="tx1"/>
            </w14:solidFill>
          </w14:textFill>
        </w:rPr>
        <w:t>推动农村生活服务业绿色发展</w:t>
      </w:r>
      <w:r>
        <w:rPr>
          <w:rFonts w:hint="eastAsia"/>
          <w:color w:val="000000" w:themeColor="text1"/>
          <w14:textFill>
            <w14:solidFill>
              <w14:schemeClr w14:val="tx1"/>
            </w14:solidFill>
          </w14:textFill>
        </w:rPr>
        <w:t>。新培育</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家具有地方特色的休闲农家乐和民宿，新打造1—2家手工艺品质商店。</w:t>
      </w:r>
      <w:r>
        <w:rPr>
          <w:color w:val="000000" w:themeColor="text1"/>
          <w14:textFill>
            <w14:solidFill>
              <w14:schemeClr w14:val="tx1"/>
            </w14:solidFill>
          </w14:textFill>
        </w:rPr>
        <w:t>引导支持农家乐多元化经营，通过盘活农村闲置房屋、集体建设用地等方式发展农家乐，开发创意农业、农耕体验等乡村旅游服务</w:t>
      </w:r>
      <w:r>
        <w:rPr>
          <w:rFonts w:hint="eastAsia"/>
          <w:color w:val="000000" w:themeColor="text1"/>
          <w14:textFill>
            <w14:solidFill>
              <w14:schemeClr w14:val="tx1"/>
            </w14:solidFill>
          </w14:textFill>
        </w:rPr>
        <w:t>，积极</w:t>
      </w:r>
      <w:r>
        <w:rPr>
          <w:color w:val="000000" w:themeColor="text1"/>
          <w14:textFill>
            <w14:solidFill>
              <w14:schemeClr w14:val="tx1"/>
            </w14:solidFill>
          </w14:textFill>
        </w:rPr>
        <w:t>向休闲娱乐、保健养生等领域拓展，形成餐饮住宿与文化、养生等服务相融合的消费形态。鼓励客栈民宿提供特色服务，配合具有地域特点、</w:t>
      </w:r>
      <w:r>
        <w:rPr>
          <w:rFonts w:hint="eastAsia"/>
          <w:color w:val="000000" w:themeColor="text1"/>
          <w14:textFill>
            <w14:solidFill>
              <w14:schemeClr w14:val="tx1"/>
            </w14:solidFill>
          </w14:textFill>
        </w:rPr>
        <w:t>民俗</w:t>
      </w:r>
      <w:r>
        <w:rPr>
          <w:color w:val="000000" w:themeColor="text1"/>
          <w14:textFill>
            <w14:solidFill>
              <w14:schemeClr w14:val="tx1"/>
            </w14:solidFill>
          </w14:textFill>
        </w:rPr>
        <w:t>风情的特色小镇、魅力村庄和宜游宜养的景区建设，完善生活服务配套设施，强化服务功能，着力发展乡村酒店、客栈民宿等住宿服务，并在此基础上开发符合</w:t>
      </w:r>
      <w:r>
        <w:rPr>
          <w:rFonts w:hint="eastAsia"/>
          <w:color w:val="000000" w:themeColor="text1"/>
          <w14:textFill>
            <w14:solidFill>
              <w14:schemeClr w14:val="tx1"/>
            </w14:solidFill>
          </w14:textFill>
        </w:rPr>
        <w:t>巫溪</w:t>
      </w:r>
      <w:r>
        <w:rPr>
          <w:color w:val="000000" w:themeColor="text1"/>
          <w14:textFill>
            <w14:solidFill>
              <w14:schemeClr w14:val="tx1"/>
            </w14:solidFill>
          </w14:textFill>
        </w:rPr>
        <w:t>民俗习惯的多样化、专业化服务模式，提升服务水平。</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第四节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提高商贸流通活跃程度</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建立消费促进机制。</w:t>
      </w:r>
      <w:r>
        <w:rPr>
          <w:color w:val="000000" w:themeColor="text1"/>
          <w14:textFill>
            <w14:solidFill>
              <w14:schemeClr w14:val="tx1"/>
            </w14:solidFill>
          </w14:textFill>
        </w:rPr>
        <w:t>统筹协调消费促进工作，建立消费促进工作联席会议制度。</w:t>
      </w:r>
      <w:r>
        <w:rPr>
          <w:rFonts w:hint="eastAsia"/>
          <w:color w:val="000000" w:themeColor="text1"/>
          <w14:textFill>
            <w14:solidFill>
              <w14:schemeClr w14:val="tx1"/>
            </w14:solidFill>
          </w14:textFill>
        </w:rPr>
        <w:t>推动餐饮、住宿、娱乐、零售等生活性服务业向特色化、高品质发展，规范发展夜间经济。</w:t>
      </w:r>
      <w:r>
        <w:rPr>
          <w:color w:val="000000" w:themeColor="text1"/>
          <w14:textFill>
            <w14:solidFill>
              <w14:schemeClr w14:val="tx1"/>
            </w14:solidFill>
          </w14:textFill>
        </w:rPr>
        <w:t>加强旅游、文化、体育、健康、养老、家政、教育、信息等领域消费促进政策的研究制定，简化促销活动等审批流程。</w:t>
      </w:r>
      <w:r>
        <w:rPr>
          <w:rFonts w:hint="eastAsia"/>
          <w:color w:val="000000" w:themeColor="text1"/>
          <w14:textFill>
            <w14:solidFill>
              <w14:schemeClr w14:val="tx1"/>
            </w14:solidFill>
          </w14:textFill>
        </w:rPr>
        <w:t>围绕餐饮住宿、批发零售、汽车等行业举办惠民消费活动，通过专项补贴、优惠券发放等方式提振消费信心，</w:t>
      </w:r>
      <w:r>
        <w:rPr>
          <w:color w:val="000000" w:themeColor="text1"/>
          <w14:textFill>
            <w14:solidFill>
              <w14:schemeClr w14:val="tx1"/>
            </w14:solidFill>
          </w14:textFill>
        </w:rPr>
        <w:t>推动商品消费和服务消费持续稳健增长</w:t>
      </w:r>
      <w:r>
        <w:rPr>
          <w:rFonts w:hint="eastAsia"/>
          <w:color w:val="000000" w:themeColor="text1"/>
          <w14:textFill>
            <w14:solidFill>
              <w14:schemeClr w14:val="tx1"/>
            </w14:solidFill>
          </w14:textFill>
        </w:rPr>
        <w:t>。</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丰富消费促进载体。</w:t>
      </w:r>
      <w:r>
        <w:rPr>
          <w:color w:val="000000" w:themeColor="text1"/>
          <w14:textFill>
            <w14:solidFill>
              <w14:schemeClr w14:val="tx1"/>
            </w14:solidFill>
          </w14:textFill>
        </w:rPr>
        <w:t>培育消费热点，扩大服务消费、信息消费、绿色消费、时尚消费、品质消费、休闲消费等消费供给</w:t>
      </w:r>
      <w:r>
        <w:rPr>
          <w:rFonts w:hint="eastAsia"/>
          <w:color w:val="000000" w:themeColor="text1"/>
          <w14:textFill>
            <w14:solidFill>
              <w14:schemeClr w14:val="tx1"/>
            </w14:solidFill>
          </w14:textFill>
        </w:rPr>
        <w:t>。积极举办品牌会展，持续办好</w:t>
      </w:r>
      <w:r>
        <w:rPr>
          <w:color w:val="000000" w:themeColor="text1"/>
          <w14:textFill>
            <w14:solidFill>
              <w14:schemeClr w14:val="tx1"/>
            </w14:solidFill>
          </w14:textFill>
        </w:rPr>
        <w:t>建材家居家博会</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年货节</w:t>
      </w:r>
      <w:r>
        <w:rPr>
          <w:rFonts w:hint="eastAsia"/>
          <w:color w:val="000000" w:themeColor="text1"/>
          <w14:textFill>
            <w14:solidFill>
              <w14:schemeClr w14:val="tx1"/>
            </w14:solidFill>
          </w14:textFill>
        </w:rPr>
        <w:t>、电商节、</w:t>
      </w:r>
      <w:r>
        <w:rPr>
          <w:color w:val="000000" w:themeColor="text1"/>
          <w14:textFill>
            <w14:solidFill>
              <w14:schemeClr w14:val="tx1"/>
            </w14:solidFill>
          </w14:textFill>
        </w:rPr>
        <w:t>特色农产品展销</w:t>
      </w:r>
      <w:r>
        <w:rPr>
          <w:rFonts w:hint="eastAsia"/>
          <w:color w:val="000000" w:themeColor="text1"/>
          <w14:textFill>
            <w14:solidFill>
              <w14:schemeClr w14:val="tx1"/>
            </w14:solidFill>
          </w14:textFill>
        </w:rPr>
        <w:t>、</w:t>
      </w:r>
      <w:r>
        <w:rPr>
          <w:rFonts w:hint="eastAsia" w:cs="Arial"/>
          <w:color w:val="000000" w:themeColor="text1"/>
          <w14:textFill>
            <w14:solidFill>
              <w14:schemeClr w14:val="tx1"/>
            </w14:solidFill>
          </w14:textFill>
        </w:rPr>
        <w:t>美食文化节、乡村旅游文化节等广大群众方便参与、活跃城乡文化氛围</w:t>
      </w:r>
      <w:r>
        <w:rPr>
          <w:rFonts w:hint="eastAsia"/>
          <w:color w:val="000000" w:themeColor="text1"/>
          <w14:textFill>
            <w14:solidFill>
              <w14:schemeClr w14:val="tx1"/>
            </w14:solidFill>
          </w14:textFill>
        </w:rPr>
        <w:t>活动，</w:t>
      </w:r>
      <w:r>
        <w:rPr>
          <w:color w:val="000000" w:themeColor="text1"/>
          <w14:textFill>
            <w14:solidFill>
              <w14:schemeClr w14:val="tx1"/>
            </w14:solidFill>
          </w14:textFill>
        </w:rPr>
        <w:t>组织企业参加渝交会、西</w:t>
      </w:r>
      <w:r>
        <w:rPr>
          <w:rFonts w:hint="eastAsia"/>
          <w:color w:val="000000" w:themeColor="text1"/>
          <w14:textFill>
            <w14:solidFill>
              <w14:schemeClr w14:val="tx1"/>
            </w14:solidFill>
          </w14:textFill>
        </w:rPr>
        <w:t>洽</w:t>
      </w:r>
      <w:r>
        <w:rPr>
          <w:color w:val="000000" w:themeColor="text1"/>
          <w14:textFill>
            <w14:solidFill>
              <w14:schemeClr w14:val="tx1"/>
            </w14:solidFill>
          </w14:textFill>
        </w:rPr>
        <w:t>会等国内知名大型展会</w:t>
      </w:r>
      <w:r>
        <w:rPr>
          <w:rFonts w:hint="eastAsia"/>
          <w:color w:val="000000" w:themeColor="text1"/>
          <w14:textFill>
            <w14:solidFill>
              <w14:schemeClr w14:val="tx1"/>
            </w14:solidFill>
          </w14:textFill>
        </w:rPr>
        <w:t>，鼓励企业参加渝陕鄂川名优特产展销活动，提升巫溪特色商品知名度。</w:t>
      </w:r>
      <w:r>
        <w:rPr>
          <w:color w:val="000000" w:themeColor="text1"/>
          <w14:textFill>
            <w14:solidFill>
              <w14:schemeClr w14:val="tx1"/>
            </w14:solidFill>
          </w14:textFill>
        </w:rPr>
        <w:t>加大消费促进活动宣传力度，积极营造良好氛围。</w:t>
      </w:r>
    </w:p>
    <w:p>
      <w:pPr>
        <w:pStyle w:val="6"/>
        <w:adjustRightInd w:val="0"/>
        <w:spacing w:line="578" w:lineRule="exact"/>
        <w:jc w:val="both"/>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第五节 打造城市一刻钟便民生活圈</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加强顶层设计。摸清商业网点底数以及社区人口结构、收入水平、消费习惯、食品安全需求等，结合旧城改造和城市更新，做好便民生活圈与国土空间规划衔接，推动土地复合开发利用、用途合理转换。以</w:t>
      </w:r>
      <w:r>
        <w:rPr>
          <w:color w:val="000000" w:themeColor="text1"/>
          <w14:textFill>
            <w14:solidFill>
              <w14:schemeClr w14:val="tx1"/>
            </w14:solidFill>
          </w14:textFill>
        </w:rPr>
        <w:t>满足人民日益增长的美好生活需要</w:t>
      </w:r>
      <w:r>
        <w:rPr>
          <w:rFonts w:hint="eastAsia"/>
          <w:color w:val="000000" w:themeColor="text1"/>
          <w14:textFill>
            <w14:solidFill>
              <w14:schemeClr w14:val="tx1"/>
            </w14:solidFill>
          </w14:textFill>
        </w:rPr>
        <w:t>为目的，打造布局合理、业态齐全、功能完善、智慧便捷、规范有序、服务优质、商居和谐的城市便民生活圈。优先选择地理位置优越、交通便利、人流相对集中的区域，可结合社区服务中心、卫生中心、文化中心等公共设施或交通枢纽，沿居住区主要道路布局设置，</w:t>
      </w:r>
      <w:r>
        <w:rPr>
          <w:color w:val="000000" w:themeColor="text1"/>
          <w14:textFill>
            <w14:solidFill>
              <w14:schemeClr w14:val="tx1"/>
            </w14:solidFill>
          </w14:textFill>
        </w:rPr>
        <w:t>确保居民步行15分钟可到达</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满足居民在家门口的</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一站式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消费需求</w:t>
      </w:r>
      <w:r>
        <w:rPr>
          <w:rFonts w:hint="eastAsia"/>
          <w:color w:val="000000" w:themeColor="text1"/>
          <w14:textFill>
            <w14:solidFill>
              <w14:schemeClr w14:val="tx1"/>
            </w14:solidFill>
          </w14:textFill>
        </w:rPr>
        <w:t>。</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优先发展基本保障类业态。大力发展满足社区居民一日三餐、生活必需品、家庭生活服务等基本消费需求的业态，包括便利店、综合超市、菜市场、生鲜超市（菜店）、早餐店、洗染店、美容美发店、照相文印店、家政服务点、维修点、药店、邮政快递综合服务点（快递公共取送点）、再生资源回收点、前置仓等。</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因地制宜发展品质提升类业态。根据社区发展基础和居民消费需求，引进知名品牌连锁企业，渐进式发展品质提升类业态。适时发展满足社区居民休闲、健康、社交、娱乐、购物等个性化、多样化、特色化的更高层次消费需求的业态，包括社区养老服务机构、特色餐饮店、蛋糕烘焙店、新式书店、运动健身房、幼儿托管点、培训教育点、旅游服务点、保健养生店、鲜花礼品店、茶艺咖啡馆、宠物服务站等。</w:t>
      </w:r>
    </w:p>
    <w:p>
      <w:pPr>
        <w:pStyle w:val="2"/>
        <w:widowControl w:val="0"/>
        <w:spacing w:line="578" w:lineRule="exact"/>
        <w:ind w:firstLine="632"/>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多方面提升服务水平。加快菜市场标准化改造升级，加快推进社区菜市场、生鲜店（菜店）标准化、智慧化建设，丰富商品品类、保障食品安全、维持价格稳定、提升管理水平、优化购物环境，鼓励开展配送上门等增值服务、便民服务，满足居民消费需求。重点发展品牌连锁店，支持养老、托育、便利店、药店、家政服务店、美容美发店等品牌连锁企业进社区。构建以社区早餐店为主体，便利店、特色餐饮店、箱式移动餐饮售卖车等为补充的多层次早餐供应体系。充分发挥自助售卖机、蔬菜直通车、箱式移动餐饮售卖车等灵活性优势，</w:t>
      </w:r>
      <w:r>
        <w:rPr>
          <w:color w:val="000000" w:themeColor="text1"/>
          <w14:textFill>
            <w14:solidFill>
              <w14:schemeClr w14:val="tx1"/>
            </w14:solidFill>
          </w14:textFill>
        </w:rPr>
        <w:t>弥补空间不足的短板</w:t>
      </w:r>
      <w:r>
        <w:rPr>
          <w:rFonts w:hint="eastAsia"/>
          <w:color w:val="000000" w:themeColor="text1"/>
          <w14:textFill>
            <w14:solidFill>
              <w14:schemeClr w14:val="tx1"/>
            </w14:solidFill>
          </w14:textFill>
        </w:rPr>
        <w:t>。鼓励各类商业网点提供多样化便民服务，在安全、卫生的前提下适度搭载书报经营、打印复印、代扣代缴、代收代发、家政预约等项目，增强微利业态经营可持续性。</w:t>
      </w:r>
    </w:p>
    <w:p>
      <w:pPr>
        <w:pStyle w:val="3"/>
      </w:pPr>
    </w:p>
    <w:p>
      <w:pPr>
        <w:pStyle w:val="4"/>
        <w:numPr>
          <w:ilvl w:val="0"/>
          <w:numId w:val="2"/>
        </w:numPr>
        <w:adjustRightInd w:val="0"/>
        <w:spacing w:line="578" w:lineRule="exac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积极促进外向型经济发展</w:t>
      </w:r>
    </w:p>
    <w:p>
      <w:pPr>
        <w:adjustRightInd w:val="0"/>
        <w:snapToGri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第一节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积极培育外贸进出口企业</w:t>
      </w:r>
    </w:p>
    <w:p>
      <w:pPr>
        <w:adjustRightInd w:val="0"/>
        <w:snapToGrid w:val="0"/>
        <w:spacing w:line="578" w:lineRule="exact"/>
        <w:ind w:firstLine="654" w:firstLineChars="200"/>
        <w:rPr>
          <w:rStyle w:val="21"/>
          <w:color w:val="000000" w:themeColor="text1"/>
          <w:kern w:val="2"/>
          <w14:textFill>
            <w14:solidFill>
              <w14:schemeClr w14:val="tx1"/>
            </w14:solidFill>
          </w14:textFill>
        </w:rPr>
      </w:pPr>
      <w:r>
        <w:rPr>
          <w:rFonts w:hint="eastAsia"/>
          <w:color w:val="000000" w:themeColor="text1"/>
          <w:szCs w:val="32"/>
          <w14:textFill>
            <w14:solidFill>
              <w14:schemeClr w14:val="tx1"/>
            </w14:solidFill>
          </w14:textFill>
        </w:rPr>
        <w:t>重点扶持出口导向型大企业。加强财政、工业、农业、商务、税务、市场监管等部门协作，对外贸企业政策支持予以倾斜，对市场开拓、报税退税、质量把控等方面加强服务和指导，形成合力，支持巫溪县外贸企业发展。发展外贸企业核心队伍，积极培育</w:t>
      </w:r>
      <w:r>
        <w:rPr>
          <w:color w:val="000000" w:themeColor="text1"/>
          <w:szCs w:val="32"/>
          <w14:textFill>
            <w14:solidFill>
              <w14:schemeClr w14:val="tx1"/>
            </w14:solidFill>
          </w14:textFill>
        </w:rPr>
        <w:t>5</w:t>
      </w:r>
      <w:r>
        <w:rPr>
          <w:rFonts w:hint="eastAsia"/>
          <w:color w:val="000000" w:themeColor="text1"/>
          <w:szCs w:val="32"/>
          <w14:textFill>
            <w14:solidFill>
              <w14:schemeClr w14:val="tx1"/>
            </w14:solidFill>
          </w14:textFill>
        </w:rPr>
        <w:t>—</w:t>
      </w:r>
      <w:r>
        <w:rPr>
          <w:color w:val="000000" w:themeColor="text1"/>
          <w:szCs w:val="32"/>
          <w14:textFill>
            <w14:solidFill>
              <w14:schemeClr w14:val="tx1"/>
            </w14:solidFill>
          </w14:textFill>
        </w:rPr>
        <w:t>10</w:t>
      </w:r>
      <w:r>
        <w:rPr>
          <w:rFonts w:hint="eastAsia"/>
          <w:color w:val="000000" w:themeColor="text1"/>
          <w:szCs w:val="32"/>
          <w14:textFill>
            <w14:solidFill>
              <w14:schemeClr w14:val="tx1"/>
            </w14:solidFill>
          </w14:textFill>
        </w:rPr>
        <w:t>家外贸企业，重点跟进拥有自主知识产权和知名品牌、主业突出、核心竞争力强、带动作用明显、具有国际竞争力的外经贸大企业。支持</w:t>
      </w:r>
      <w:r>
        <w:rPr>
          <w:rStyle w:val="21"/>
          <w:rFonts w:hint="eastAsia"/>
          <w:color w:val="000000" w:themeColor="text1"/>
          <w14:textFill>
            <w14:solidFill>
              <w14:schemeClr w14:val="tx1"/>
            </w14:solidFill>
          </w14:textFill>
        </w:rPr>
        <w:t>马铃薯、中药材、蚕桑出口基地建设，推动本地农产品出口，努力提升初级产品附加值，提升高附加值产品出口份额</w:t>
      </w:r>
      <w:r>
        <w:rPr>
          <w:rStyle w:val="21"/>
          <w:rFonts w:hint="eastAsia"/>
          <w:color w:val="000000" w:themeColor="text1"/>
          <w:kern w:val="2"/>
          <w14:textFill>
            <w14:solidFill>
              <w14:schemeClr w14:val="tx1"/>
            </w14:solidFill>
          </w14:textFill>
        </w:rPr>
        <w:t>。</w:t>
      </w:r>
      <w:r>
        <w:rPr>
          <w:rStyle w:val="21"/>
          <w:rFonts w:hint="eastAsia"/>
          <w:color w:val="000000" w:themeColor="text1"/>
          <w14:textFill>
            <w14:solidFill>
              <w14:schemeClr w14:val="tx1"/>
            </w14:solidFill>
          </w14:textFill>
        </w:rPr>
        <w:t>积极扶持中小外贸企业成长壮大。</w:t>
      </w:r>
      <w:r>
        <w:rPr>
          <w:rStyle w:val="21"/>
          <w:color w:val="000000" w:themeColor="text1"/>
          <w14:textFill>
            <w14:solidFill>
              <w14:schemeClr w14:val="tx1"/>
            </w14:solidFill>
          </w14:textFill>
        </w:rPr>
        <w:t>对全县制造业、农产品企业进行摸排调查，建立外贸主体孵化重点对象台账，明确孵化目标和计划，统筹利用社会资源，深入宣讲政策，对全县无出口实绩的潜力企业进行孵化培育，进一步壮大培育外贸主体。</w:t>
      </w:r>
      <w:r>
        <w:rPr>
          <w:color w:val="000000" w:themeColor="text1"/>
          <w:szCs w:val="32"/>
          <w14:textFill>
            <w14:solidFill>
              <w14:schemeClr w14:val="tx1"/>
            </w14:solidFill>
          </w14:textFill>
        </w:rPr>
        <w:t>支持企业面向县外招聘外经贸人才</w:t>
      </w:r>
      <w:r>
        <w:rPr>
          <w:rFonts w:hint="eastAsia"/>
          <w:color w:val="000000" w:themeColor="text1"/>
          <w:szCs w:val="32"/>
          <w14:textFill>
            <w14:solidFill>
              <w14:schemeClr w14:val="tx1"/>
            </w14:solidFill>
          </w14:textFill>
        </w:rPr>
        <w:t>，</w:t>
      </w:r>
      <w:r>
        <w:rPr>
          <w:rStyle w:val="21"/>
          <w:rFonts w:hint="eastAsia"/>
          <w:color w:val="000000" w:themeColor="text1"/>
          <w14:textFill>
            <w14:solidFill>
              <w14:schemeClr w14:val="tx1"/>
            </w14:solidFill>
          </w14:textFill>
        </w:rPr>
        <w:t>加快培育发展一批规模效益型、科技创新型、持续成长型的“小巨人”外贸企业，引导和协调“小巨人”企业进入大企业发展体系，形成科学的企业规模梯次结构。</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第二节 加快拓展外贸市场</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包装一批走出国门的特色农产品品牌，做强</w:t>
      </w:r>
      <w:r>
        <w:rPr>
          <w:rStyle w:val="21"/>
          <w:color w:val="000000" w:themeColor="text1"/>
          <w14:textFill>
            <w14:solidFill>
              <w14:schemeClr w14:val="tx1"/>
            </w14:solidFill>
          </w14:textFill>
        </w:rPr>
        <w:t>生鲜果蔬、休闲食品、茶类饮品、风味腌制品、手工艺品等多种特色产品，充分体现巫溪特色</w:t>
      </w:r>
      <w:r>
        <w:rPr>
          <w:rFonts w:hint="eastAsia"/>
          <w:color w:val="000000" w:themeColor="text1"/>
          <w14:textFill>
            <w14:solidFill>
              <w14:schemeClr w14:val="tx1"/>
            </w14:solidFill>
          </w14:textFill>
        </w:rPr>
        <w:t>。坚持“保市场”和“拓市场”并举，优化出口市场结构，深耕美国、欧盟、日本等传统市场，更加重视东盟、非洲、南美等新兴市场开拓和周边市场培育。支持中小企业利用电子商务平台开展网上进出口贸易，加快建设自主外贸营销网络。引导和鼓励企业通过在境外设立贸易公司、专卖店以及并购、参股获取产品销售渠道等方式，建立起直达终端客户的产品“销路”。加大对县内优质产品和优势项目的国际参展推介，将县内优质产品推向国际市场。积极宣传巫溪县资源优势，采取各种宣传方式进行推介吸引投资；积极整合会展资源，加强与境外一流商会、协会和会展机构的合作，探索赴境外参展和在境外举办自办展，学习并获取参展经验；积极组织企业参展，大力推介巫溪县优质产品，提升我县产品国际影响力。</w:t>
      </w:r>
    </w:p>
    <w:p>
      <w:pPr>
        <w:pStyle w:val="6"/>
        <w:adjustRightInd w:val="0"/>
        <w:spacing w:line="578" w:lineRule="exact"/>
        <w:rPr>
          <w:rStyle w:val="21"/>
          <w:rFonts w:eastAsia="方正楷体_GBK"/>
          <w:color w:val="000000" w:themeColor="text1"/>
          <w:kern w:val="2"/>
          <w14:textFill>
            <w14:solidFill>
              <w14:schemeClr w14:val="tx1"/>
            </w14:solidFill>
          </w14:textFill>
        </w:rPr>
      </w:pPr>
    </w:p>
    <w:p>
      <w:pPr>
        <w:pStyle w:val="6"/>
        <w:adjustRightInd w:val="0"/>
        <w:spacing w:line="578" w:lineRule="exact"/>
        <w:rPr>
          <w:rStyle w:val="21"/>
          <w:rFonts w:eastAsia="方正楷体_GBK"/>
          <w:bCs w:val="0"/>
          <w:color w:val="000000" w:themeColor="text1"/>
          <w:kern w:val="2"/>
          <w14:textFill>
            <w14:solidFill>
              <w14:schemeClr w14:val="tx1"/>
            </w14:solidFill>
          </w14:textFill>
        </w:rPr>
      </w:pPr>
      <w:r>
        <w:rPr>
          <w:rStyle w:val="21"/>
          <w:rFonts w:hint="eastAsia" w:eastAsia="方正楷体_GBK"/>
          <w:color w:val="000000" w:themeColor="text1"/>
          <w:kern w:val="2"/>
          <w14:textFill>
            <w14:solidFill>
              <w14:schemeClr w14:val="tx1"/>
            </w14:solidFill>
          </w14:textFill>
        </w:rPr>
        <w:t>第三节</w:t>
      </w:r>
      <w:r>
        <w:rPr>
          <w:rStyle w:val="21"/>
          <w:rFonts w:hint="eastAsia"/>
          <w:color w:val="000000" w:themeColor="text1"/>
          <w:kern w:val="2"/>
          <w:lang w:val="en-US" w:eastAsia="zh-CN"/>
          <w14:textFill>
            <w14:solidFill>
              <w14:schemeClr w14:val="tx1"/>
            </w14:solidFill>
          </w14:textFill>
        </w:rPr>
        <w:t xml:space="preserve"> </w:t>
      </w:r>
      <w:r>
        <w:rPr>
          <w:rStyle w:val="21"/>
          <w:rFonts w:hint="eastAsia" w:eastAsia="方正楷体_GBK"/>
          <w:color w:val="000000" w:themeColor="text1"/>
          <w:kern w:val="2"/>
          <w14:textFill>
            <w14:solidFill>
              <w14:schemeClr w14:val="tx1"/>
            </w14:solidFill>
          </w14:textFill>
        </w:rPr>
        <w:t>加大对外贸企业支持服务力度</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依托工业园区企业，同步进行外经贸基地建设，配套进行园区企业外经贸能力建设，搭建起“二位一体”“软、硬相辅”的外经贸发展平台。打造外经贸专业人才队伍，一方面加强自我培养，积极派遣企业人才参加市上举办的外贸知识培训课程，并通过实践“干中学”，提升企业外经贸人才素质；另一方面大力引进专业人才，出台相关人才招纳政策吸引专业化人才到巫溪县就业，充实企业所需外经贸人才队伍。探索建立开放型经济联席会议制度，对外贸企业在进出口过程中面临的实际困难进行协调处理，为企业开拓国际市场提供更多的信息服务。推动大型外贸企业完成海外产品认证、商标注册和境外专利申请。</w:t>
      </w:r>
    </w:p>
    <w:p>
      <w:pPr>
        <w:adjustRightInd w:val="0"/>
        <w:snapToGrid w:val="0"/>
        <w:spacing w:line="578" w:lineRule="exact"/>
        <w:rPr>
          <w:rStyle w:val="21"/>
          <w:color w:val="000000" w:themeColor="text1"/>
          <w14:textFill>
            <w14:solidFill>
              <w14:schemeClr w14:val="tx1"/>
            </w14:solidFill>
          </w14:textFill>
        </w:rPr>
      </w:pPr>
    </w:p>
    <w:p>
      <w:pPr>
        <w:numPr>
          <w:ilvl w:val="0"/>
          <w:numId w:val="2"/>
        </w:numPr>
        <w:adjustRightInd w:val="0"/>
        <w:snapToGrid w:val="0"/>
        <w:spacing w:line="578" w:lineRule="exact"/>
        <w:jc w:val="center"/>
        <w:outlineLvl w:val="0"/>
        <w:rPr>
          <w:rFonts w:eastAsia="方正黑体_GBK" w:cs="方正黑体_GBK"/>
          <w:color w:val="000000" w:themeColor="text1"/>
          <w14:textFill>
            <w14:solidFill>
              <w14:schemeClr w14:val="tx1"/>
            </w14:solidFill>
          </w14:textFill>
        </w:rPr>
      </w:pPr>
      <w:r>
        <w:rPr>
          <w:rFonts w:hint="eastAsia" w:eastAsia="方正黑体_GBK" w:cs="方正黑体_GBK"/>
          <w:color w:val="000000" w:themeColor="text1"/>
          <w14:textFill>
            <w14:solidFill>
              <w14:schemeClr w14:val="tx1"/>
            </w14:solidFill>
          </w14:textFill>
        </w:rPr>
        <w:t>积极推动电子商务特色发展</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第一节 完善电子商务公共服务体系</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建立电子商务公共服务平台。升级打造渝溪电商产业园，形成集巫溪县电商公共服务中心、产业孵化、巫溪县农优特产品综合展销为一体的综合电商产业园。建立电子商务公共服务平台。包括电商资讯、公共服务中心服务内容展示、本地电商企业展示及县域名优特产品展示。实现区域内所有电商服务企业的集中呈现等服务；实时更新新闻报道、相关政策、行业资讯、活动信息等。巩固电子商务公共服务中心、电商站点职能，为全县电商发展提供服务。加快农产品商业化、品牌化建设，促进电商与一、二、三产业融合发展，延伸电商发展产业链。</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完善电商培训孵化服务。培育电商人才梯队，引进电商人才，建立县电商人才库、企业库、项目库。通过微信公众号、抖音等渠道，定期发布电子商务营销资讯、行业市场研究分析报告，以及推介典型案例等。邀请业内专家到公共服务中心进行指导、培训，组织同行交流学习。通过多种手段帮助企业和个人掌握市场动态，提高营销水平。引导和鼓励本地龙头企业、特色农产品开设旗舰店、专营店；指导对接阿里巴巴、淘宝、天猫、京东、抖音等成熟第三方平台，鼓励、支持网商在平台上进行电商创业，提供开店指导、平台业务咨询、协助解决业务难题，最大限度地为县域本地农特产品拓展网上销售渠道。</w:t>
      </w:r>
    </w:p>
    <w:p>
      <w:pPr>
        <w:pStyle w:val="2"/>
        <w:widowControl w:val="0"/>
        <w:spacing w:line="578" w:lineRule="exact"/>
        <w:ind w:firstLine="632"/>
        <w:rPr>
          <w:b/>
          <w:bCs/>
          <w:color w:val="000000" w:themeColor="text1"/>
          <w14:textFill>
            <w14:solidFill>
              <w14:schemeClr w14:val="tx1"/>
            </w14:solidFill>
          </w14:textFill>
        </w:rPr>
      </w:pPr>
      <w:r>
        <w:rPr>
          <w:rFonts w:hint="eastAsia"/>
          <w:color w:val="000000" w:themeColor="text1"/>
          <w14:textFill>
            <w14:solidFill>
              <w14:schemeClr w14:val="tx1"/>
            </w14:solidFill>
          </w14:textFill>
        </w:rPr>
        <w:t>开展电商专业服务。探索开展电商专业相关增值性服务，包括品牌包装、平面设计、营销策划、代运营、运营推广、分销渠道建设、融资对接等服务。</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整合行业及第三方服务商资源。为企业提供全产业、全方位的电商服务解决方案，通过整合农业企业、专业合作社、种养专业大户、家庭农场、旅游企业，让电商企业、传统企业和其他有需求的企业快速和平台运营方、品牌策划公司、整合营销公司、本地化生活服务企业建立联系，形成产业上下游产业链协同发展。</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8"/>
              <w:spacing w:after="0" w:line="578" w:lineRule="exact"/>
              <w:ind w:left="0" w:leftChars="0"/>
              <w:jc w:val="center"/>
              <w:rPr>
                <w:b/>
                <w:bCs/>
                <w:color w:val="000000" w:themeColor="text1"/>
                <w:kern w:val="0"/>
                <w:szCs w:val="32"/>
                <w14:textFill>
                  <w14:solidFill>
                    <w14:schemeClr w14:val="tx1"/>
                  </w14:solidFill>
                </w14:textFill>
              </w:rPr>
            </w:pPr>
            <w:r>
              <w:rPr>
                <w:rFonts w:hint="eastAsia" w:eastAsia="方正黑体_GBK" w:cs="方正黑体_GBK"/>
                <w:color w:val="000000" w:themeColor="text1"/>
                <w:kern w:val="0"/>
                <w:sz w:val="28"/>
                <w:szCs w:val="28"/>
                <w14:textFill>
                  <w14:solidFill>
                    <w14:schemeClr w14:val="tx1"/>
                  </w14:solidFill>
                </w14:textFill>
              </w:rPr>
              <w:t>专栏3县电商公共服务中心运营维护工程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发展目标。</w:t>
            </w:r>
            <w:r>
              <w:rPr>
                <w:rFonts w:hint="eastAsia"/>
                <w:color w:val="000000" w:themeColor="text1"/>
                <w:kern w:val="0"/>
                <w:sz w:val="28"/>
                <w:szCs w:val="28"/>
                <w14:textFill>
                  <w14:solidFill>
                    <w14:schemeClr w14:val="tx1"/>
                  </w14:solidFill>
                </w14:textFill>
              </w:rPr>
              <w:t>“十四五”期间，建设成集提供培训、直播、公共仓储、农产品快检、金融、法律、税务代办等服务于一体的县电子商务公共服务中心。</w:t>
            </w:r>
          </w:p>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升级改造巫溪县电子商务公共服务中心。</w:t>
            </w:r>
            <w:r>
              <w:rPr>
                <w:rFonts w:hint="eastAsia"/>
                <w:color w:val="000000" w:themeColor="text1"/>
                <w:kern w:val="0"/>
                <w:sz w:val="28"/>
                <w:szCs w:val="28"/>
                <w14:textFill>
                  <w14:solidFill>
                    <w14:schemeClr w14:val="tx1"/>
                  </w14:solidFill>
                </w14:textFill>
              </w:rPr>
              <w:t>改建公共服务区、创客公共办公区、大数据展示区、农特产品线下体验馆、直播间、培训室等场所，配备必要的设施设备。搭建专业的运营团队，以网络直播等形式带动本地农产品销售，不断挖掘本地特色优势产品，为从事网络创业和服务人员提供技术支持、信息服务、营销推广、管理咨询及其他增值业务等全面服务。</w:t>
            </w:r>
          </w:p>
        </w:tc>
      </w:tr>
    </w:tbl>
    <w:p>
      <w:pPr>
        <w:pStyle w:val="6"/>
        <w:adjustRightInd w:val="0"/>
        <w:spacing w:line="594"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第二节 大力发展农产品电子商务</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全面推进“互联网+”农产品出村进城工程。坚持农业农村优先发展，加快推进信息技术在农业生产经营中的广泛应用，推动网销农产品生产规模化、标准化、品牌化。支持电商、快递进农村，建立完善适应农产品网络销售的供应链体系、销售服务体系和支撑保障体系。大力培育农产品出村进城市场主体。促进农产品产销顺畅衔接、优质优价，带动农业转型升级、提质增效，拓宽农民就业增收渠道，以市场为导向推动构建现代农业产业体系、生产体系、经营体系，促进农村数字经济和实体经济融合发展。</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优化升级农特产品电商发展机制。建立“政府引导+农户自愿+企业包销”的利益保障机制。以巫溪洋芋、</w:t>
      </w:r>
      <w:r>
        <w:rPr>
          <w:rFonts w:hint="eastAsia"/>
          <w:color w:val="000000" w:themeColor="text1"/>
          <w:lang w:eastAsia="zh-CN"/>
          <w14:textFill>
            <w14:solidFill>
              <w14:schemeClr w14:val="tx1"/>
            </w14:solidFill>
          </w14:textFill>
        </w:rPr>
        <w:t>青</w:t>
      </w:r>
      <w:r>
        <w:rPr>
          <w:rFonts w:hint="eastAsia"/>
          <w:color w:val="000000" w:themeColor="text1"/>
          <w14:textFill>
            <w14:solidFill>
              <w14:schemeClr w14:val="tx1"/>
            </w14:solidFill>
          </w14:textFill>
        </w:rPr>
        <w:t>脆李、中药材等为基础，开发更多适合种养、有市场需求、有利润空间的订单产品，每年制定订单计划，实现以销定产。由企业与农户签订生产契约，形成农户生产—农村站点服务—电商企业销售的产业链条。</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加快实施农产品品牌战略，</w:t>
      </w:r>
      <w:r>
        <w:rPr>
          <w:rFonts w:hint="eastAsia"/>
          <w:color w:val="000000" w:themeColor="text1"/>
          <w:sz w:val="30"/>
          <w:szCs w:val="30"/>
          <w14:textFill>
            <w14:solidFill>
              <w14:schemeClr w14:val="tx1"/>
            </w14:solidFill>
          </w14:textFill>
        </w:rPr>
        <w:t>加强农产品品牌培育。</w:t>
      </w:r>
      <w:r>
        <w:rPr>
          <w:rFonts w:hint="eastAsia"/>
          <w:color w:val="000000" w:themeColor="text1"/>
          <w14:textFill>
            <w14:solidFill>
              <w14:schemeClr w14:val="tx1"/>
            </w14:solidFill>
          </w14:textFill>
        </w:rPr>
        <w:t>大力推进无公害农产品、绿色食品、有机农产品和农产品地理标志认证“三品一标”建设，积极申报绿色农产品和实施原产地保护，扩大品牌知名度和影响力。整合县内优质农产品资源，建立产品资源库，着力推介全县蜜柚、青脆李、冬桃、腊肉、牛肉干、核桃、巫溪洋芋等农特产品，供电子商务创业者网上销售。委托第三方机构进行农特产品形象设计及包装策划工作，形成统一的名称和品牌，量身定制成为区域公共品牌，并加快推进商标认证及注册工作，提升农特产品知名度和附加值。建立品牌培育专业服务团队，积极开展SC认证，组织非标农产品标准化生产，策划设计注册商标、产品包装。</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快农产品质量安全保障体系建设。开展农产品溯源认证、产品质量控制及巫溪农产品大数据库建设。建立健全农、畜牧业标准、技术服务、农特产品质检及认证体系，引导县域内农产品相关企业使用国家公益性溯源平台。根据本地农特产品属性，开发建设农产品产地溯源系统，通过建设影像采集、环境监测等系统，综合运用物联网、互联网等数据传输技术，实现对农特产品生产加工过程信息的追溯，为农产品溯源管理平台提供基础数据。</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强农特产品质量管理。建设仓储配套农产品快速检测中心，对农特产品开展快速检测服务，建立健全农产品质量标准体系和认证管理制度，大力推行农产品标准化生产，做到质量有标准、生产有规程、产品有标志、市场有监测。</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强农产品电子商务营销服务体系建设。打造巫溪县网红直播产业链条。培养一批农村网络主播，打造“电商+短视频+直播+企业+农户”融合联动新模式。对县域内特色农产品主供货区、主要农产品、优质农村主播，提供视频拍摄、推广宣传支持，在国内知名电商平台、短视频平台设立地方产品特色馆，通过自媒体、新媒体、融媒体、墙体广告、横幅、宣传手册等加大对电商产业发展的宣传报道。依托淘宝、京东、抖店等大平台，以县级农村电子商务公共服务中心“区域公共品牌”为载体，整合县域资源，建立健全电子商务营销服务体系，提供农特产品品牌策划、包装设计、视频拍摄、代运营、运营推广、第三方平台对接、分销体系建设等服务，实现农特产品存得住、运得出、卖得掉、赚得到。</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8"/>
              <w:spacing w:after="0" w:line="578" w:lineRule="exact"/>
              <w:ind w:left="0" w:leftChars="0"/>
              <w:jc w:val="center"/>
              <w:rPr>
                <w:b/>
                <w:bCs/>
                <w:color w:val="000000" w:themeColor="text1"/>
                <w:kern w:val="0"/>
                <w:szCs w:val="32"/>
                <w14:textFill>
                  <w14:solidFill>
                    <w14:schemeClr w14:val="tx1"/>
                  </w14:solidFill>
                </w14:textFill>
              </w:rPr>
            </w:pPr>
            <w:r>
              <w:rPr>
                <w:rFonts w:hint="eastAsia" w:eastAsia="方正黑体_GBK" w:cs="方正黑体_GBK"/>
                <w:color w:val="000000" w:themeColor="text1"/>
                <w:kern w:val="0"/>
                <w:sz w:val="28"/>
                <w:szCs w:val="28"/>
                <w14:textFill>
                  <w14:solidFill>
                    <w14:schemeClr w14:val="tx1"/>
                  </w14:solidFill>
                </w14:textFill>
              </w:rPr>
              <w:t>专栏4农产品出村进城工程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发展目标。</w:t>
            </w:r>
            <w:r>
              <w:rPr>
                <w:rFonts w:hint="eastAsia"/>
                <w:color w:val="000000" w:themeColor="text1"/>
                <w:kern w:val="0"/>
                <w:sz w:val="28"/>
                <w:szCs w:val="28"/>
                <w14:textFill>
                  <w14:solidFill>
                    <w14:schemeClr w14:val="tx1"/>
                  </w14:solidFill>
                </w14:textFill>
              </w:rPr>
              <w:t>“十四五”期间，搭建农产品溯源认证、产品质量控制及巫溪农产品大数据库；建设标准化仓储中心、农产品初加工分级包装及网货供应中心1个；建设冷冻库1个并配备冷藏车；培育2个县域农产品品牌，打造3—5个网络畅销拳头农产品，年销售额不低于1000万元。</w:t>
            </w:r>
          </w:p>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巫溪县网货供应链+直播电商孵化基地项目。</w:t>
            </w:r>
            <w:r>
              <w:rPr>
                <w:rFonts w:hint="eastAsia"/>
                <w:color w:val="000000" w:themeColor="text1"/>
                <w:kern w:val="0"/>
                <w:sz w:val="28"/>
                <w:szCs w:val="28"/>
                <w14:textFill>
                  <w14:solidFill>
                    <w14:schemeClr w14:val="tx1"/>
                  </w14:solidFill>
                </w14:textFill>
              </w:rPr>
              <w:t>围绕青脆李、柑橘、冬桃、腊肉、牛肉干、核桃、巫溪洋芋等主导产业，搭建农产品质量保障与追溯管理平台，配齐相关设施设备。</w:t>
            </w:r>
          </w:p>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运营供应链+直播电商孵化基地项目。</w:t>
            </w:r>
            <w:r>
              <w:rPr>
                <w:rFonts w:hint="eastAsia"/>
                <w:color w:val="000000" w:themeColor="text1"/>
                <w:kern w:val="0"/>
                <w:sz w:val="28"/>
                <w:szCs w:val="28"/>
                <w14:textFill>
                  <w14:solidFill>
                    <w14:schemeClr w14:val="tx1"/>
                  </w14:solidFill>
                </w14:textFill>
              </w:rPr>
              <w:t>提供供应链建设、农产品溯源、直播电商主体培育、网货打造、品牌推广、短视频制作、直播带货等技术支持和优质服务，维护设施设备。</w:t>
            </w:r>
          </w:p>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巫溪特色农产品深加工产业培育项目。</w:t>
            </w:r>
            <w:r>
              <w:rPr>
                <w:rFonts w:hint="eastAsia"/>
                <w:color w:val="000000" w:themeColor="text1"/>
                <w:kern w:val="0"/>
                <w:sz w:val="28"/>
                <w:szCs w:val="28"/>
                <w14:textFill>
                  <w14:solidFill>
                    <w14:schemeClr w14:val="tx1"/>
                  </w14:solidFill>
                </w14:textFill>
              </w:rPr>
              <w:t>以极具巫溪特色农产品为基础，引导企业对巫溪烤鱼、腊肉、老鹰茶饮品等进行精加工，发展预制包装食品，推动产业升级。</w:t>
            </w:r>
          </w:p>
        </w:tc>
      </w:tr>
    </w:tbl>
    <w:p>
      <w:pPr>
        <w:pStyle w:val="6"/>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第三节</w:t>
      </w:r>
      <w:r>
        <w:rPr>
          <w:color w:val="000000" w:themeColor="text1"/>
          <w14:textFill>
            <w14:solidFill>
              <w14:schemeClr w14:val="tx1"/>
            </w14:solidFill>
          </w14:textFill>
        </w:rPr>
        <w:t xml:space="preserve"> 创新电商新业态新模式</w:t>
      </w:r>
    </w:p>
    <w:p>
      <w:pPr>
        <w:pStyle w:val="2"/>
        <w:widowControl w:val="0"/>
        <w:spacing w:line="578" w:lineRule="exact"/>
        <w:ind w:firstLine="632"/>
        <w:rPr>
          <w:b/>
          <w:bCs/>
          <w:color w:val="000000" w:themeColor="text1"/>
          <w14:textFill>
            <w14:solidFill>
              <w14:schemeClr w14:val="tx1"/>
            </w14:solidFill>
          </w14:textFill>
        </w:rPr>
      </w:pPr>
      <w:r>
        <w:rPr>
          <w:color w:val="000000" w:themeColor="text1"/>
          <w14:textFill>
            <w14:solidFill>
              <w14:schemeClr w14:val="tx1"/>
            </w14:solidFill>
          </w14:textFill>
        </w:rPr>
        <w:t>深化与知名电商平台合作</w:t>
      </w:r>
      <w:r>
        <w:rPr>
          <w:rFonts w:hint="eastAsia"/>
          <w:color w:val="000000" w:themeColor="text1"/>
          <w14:textFill>
            <w14:solidFill>
              <w14:schemeClr w14:val="tx1"/>
            </w14:solidFill>
          </w14:textFill>
        </w:rPr>
        <w:t>。推动批发市场、大型商超、住餐企业等传统领军企业延伸发展线上业务，运用新技术手段进行数字化转型升级。支持小型零售商（如便利店、夫妻店等）与互联网平台型企业（如京东到家、美团等）合作，提升物流配送、会员运营等环节效率。</w:t>
      </w:r>
      <w:r>
        <w:rPr>
          <w:color w:val="000000" w:themeColor="text1"/>
          <w14:textFill>
            <w14:solidFill>
              <w14:schemeClr w14:val="tx1"/>
            </w14:solidFill>
          </w14:textFill>
        </w:rPr>
        <w:t>建立与阿里巴巴、京东、</w:t>
      </w:r>
      <w:r>
        <w:fldChar w:fldCharType="begin"/>
      </w:r>
      <w:r>
        <w:instrText xml:space="preserve"> HYPERLINK "http://www.100ec.cn/Index/complain_search.html?company=苏宁" \t "_blank" </w:instrText>
      </w:r>
      <w:r>
        <w:fldChar w:fldCharType="separate"/>
      </w:r>
      <w:r>
        <w:rPr>
          <w:color w:val="000000" w:themeColor="text1"/>
          <w14:textFill>
            <w14:solidFill>
              <w14:schemeClr w14:val="tx1"/>
            </w14:solidFill>
          </w14:textFill>
        </w:rPr>
        <w:t>苏宁</w:t>
      </w:r>
      <w:r>
        <w:rPr>
          <w:color w:val="000000" w:themeColor="text1"/>
          <w14:textFill>
            <w14:solidFill>
              <w14:schemeClr w14:val="tx1"/>
            </w14:solidFill>
          </w14:textFill>
        </w:rPr>
        <w:fldChar w:fldCharType="end"/>
      </w:r>
      <w:r>
        <w:rPr>
          <w:color w:val="000000" w:themeColor="text1"/>
          <w14:textFill>
            <w14:solidFill>
              <w14:schemeClr w14:val="tx1"/>
            </w14:solidFill>
          </w14:textFill>
        </w:rPr>
        <w:t>、拼多多等电商平台常态化工作协调机制</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重点与拼多多、</w:t>
      </w:r>
      <w:r>
        <w:fldChar w:fldCharType="begin"/>
      </w:r>
      <w:r>
        <w:instrText xml:space="preserve"> HYPERLINK "http://www.100ec.cn/Index/complain_search.html?company=淘宝" \t "_blank" </w:instrText>
      </w:r>
      <w:r>
        <w:fldChar w:fldCharType="separate"/>
      </w:r>
      <w:r>
        <w:rPr>
          <w:color w:val="000000" w:themeColor="text1"/>
          <w14:textFill>
            <w14:solidFill>
              <w14:schemeClr w14:val="tx1"/>
            </w14:solidFill>
          </w14:textFill>
        </w:rPr>
        <w:t>淘宝</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fldChar w:fldCharType="begin"/>
      </w:r>
      <w:r>
        <w:instrText xml:space="preserve"> HYPERLINK "http://www.100ec.cn/Index/complain_search.html?company=抖音" \t "_blank" </w:instrText>
      </w:r>
      <w:r>
        <w:fldChar w:fldCharType="separate"/>
      </w:r>
      <w:r>
        <w:rPr>
          <w:color w:val="000000" w:themeColor="text1"/>
          <w14:textFill>
            <w14:solidFill>
              <w14:schemeClr w14:val="tx1"/>
            </w14:solidFill>
          </w14:textFill>
        </w:rPr>
        <w:t>抖音</w:t>
      </w:r>
      <w:r>
        <w:rPr>
          <w:color w:val="000000" w:themeColor="text1"/>
          <w14:textFill>
            <w14:solidFill>
              <w14:schemeClr w14:val="tx1"/>
            </w14:solidFill>
          </w14:textFill>
        </w:rPr>
        <w:fldChar w:fldCharType="end"/>
      </w:r>
      <w:r>
        <w:rPr>
          <w:color w:val="000000" w:themeColor="text1"/>
          <w14:textFill>
            <w14:solidFill>
              <w14:schemeClr w14:val="tx1"/>
            </w14:solidFill>
          </w14:textFill>
        </w:rPr>
        <w:t>、快手等直播平台合作</w:t>
      </w:r>
      <w:r>
        <w:rPr>
          <w:rFonts w:hint="eastAsia"/>
          <w:color w:val="000000" w:themeColor="text1"/>
          <w14:textFill>
            <w14:solidFill>
              <w14:schemeClr w14:val="tx1"/>
            </w14:solidFill>
          </w14:textFill>
        </w:rPr>
        <w:t>，鼓励传统商贸企业开办网上商城，</w:t>
      </w:r>
      <w:r>
        <w:rPr>
          <w:color w:val="000000" w:themeColor="text1"/>
          <w14:textFill>
            <w14:solidFill>
              <w14:schemeClr w14:val="tx1"/>
            </w14:solidFill>
          </w14:textFill>
        </w:rPr>
        <w:t>引导重点</w:t>
      </w:r>
      <w:r>
        <w:rPr>
          <w:rFonts w:hint="eastAsia"/>
          <w:color w:val="000000" w:themeColor="text1"/>
          <w14:textFill>
            <w14:solidFill>
              <w14:schemeClr w14:val="tx1"/>
            </w14:solidFill>
          </w14:textFill>
        </w:rPr>
        <w:t>商贸</w:t>
      </w:r>
      <w:r>
        <w:rPr>
          <w:color w:val="000000" w:themeColor="text1"/>
          <w14:textFill>
            <w14:solidFill>
              <w14:schemeClr w14:val="tx1"/>
            </w14:solidFill>
          </w14:textFill>
        </w:rPr>
        <w:t>企业开设旗舰店、专营店、原产地产品店等，扩宽</w:t>
      </w:r>
      <w:r>
        <w:rPr>
          <w:rFonts w:hint="eastAsia"/>
          <w:color w:val="000000" w:themeColor="text1"/>
          <w14:textFill>
            <w14:solidFill>
              <w14:schemeClr w14:val="tx1"/>
            </w14:solidFill>
          </w14:textFill>
        </w:rPr>
        <w:t>巫溪县</w:t>
      </w:r>
      <w:r>
        <w:rPr>
          <w:color w:val="000000" w:themeColor="text1"/>
          <w14:textFill>
            <w14:solidFill>
              <w14:schemeClr w14:val="tx1"/>
            </w14:solidFill>
          </w14:textFill>
        </w:rPr>
        <w:t>优质产品外销渠道</w:t>
      </w:r>
      <w:r>
        <w:rPr>
          <w:rFonts w:hint="eastAsia"/>
          <w:color w:val="000000" w:themeColor="text1"/>
          <w14:textFill>
            <w14:solidFill>
              <w14:schemeClr w14:val="tx1"/>
            </w14:solidFill>
          </w14:textFill>
        </w:rPr>
        <w:t>。鼓励有条件的大型企业搭建商品展示平台、在线支付平台、呼叫中心、物流配送等业务子系统，实现大型商场、购物中心、连锁超市、专业市场和老字号企业实现O2O一体化。</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推进商贸服务业领域“互联网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创新创业。积极发展众创空间，支持创业者发展电子商务多领域应用，重点支持传统小微商贸企业利用第三方电子商务平台发展网络零售。以特色产业为依托，通过市场化手段建立健全县农产品产业化运营龙头企业，联合全产业链各环节市场主体，开展优质特色农产品生产、加工、仓储、物流、品牌、认证、营销、品控、包装等服务，带动小农户、专业大户、家庭农场、农民合作社，统筹对接网络销售平台。</w:t>
      </w:r>
    </w:p>
    <w:p>
      <w:pPr>
        <w:pStyle w:val="2"/>
        <w:widowControl w:val="0"/>
        <w:spacing w:line="578" w:lineRule="exact"/>
        <w:ind w:firstLine="632"/>
        <w:rPr>
          <w:color w:val="000000" w:themeColor="text1"/>
          <w14:textFill>
            <w14:solidFill>
              <w14:schemeClr w14:val="tx1"/>
            </w14:solidFill>
          </w14:textFill>
        </w:rPr>
      </w:pPr>
      <w:r>
        <w:rPr>
          <w:color w:val="000000" w:themeColor="text1"/>
          <w14:textFill>
            <w14:solidFill>
              <w14:schemeClr w14:val="tx1"/>
            </w14:solidFill>
          </w14:textFill>
        </w:rPr>
        <w:t>支持线上线下融合发展。</w:t>
      </w:r>
      <w:r>
        <w:rPr>
          <w:rFonts w:hint="eastAsia"/>
          <w:color w:val="000000" w:themeColor="text1"/>
          <w14:textFill>
            <w14:solidFill>
              <w14:schemeClr w14:val="tx1"/>
            </w14:solidFill>
          </w14:textFill>
        </w:rPr>
        <w:t>将传统销售模式与电子商务相结合，发挥行业优势，壮大新型消费和升级消费，助推商贸流通服务业发展。</w:t>
      </w:r>
      <w:r>
        <w:rPr>
          <w:color w:val="000000" w:themeColor="text1"/>
          <w14:textFill>
            <w14:solidFill>
              <w14:schemeClr w14:val="tx1"/>
            </w14:solidFill>
          </w14:textFill>
        </w:rPr>
        <w:t>动员鼓励农副产品批发市场、生鲜农贸市场、传统商贸企业、大型商超、连锁店等经营主体向电商化、平台化发展，顺应数字化发展趋势，扩大交易种类和覆盖范围，形成集中采购、集中配送、按区域分发的电子商务模式。</w:t>
      </w:r>
      <w:r>
        <w:rPr>
          <w:rFonts w:hint="eastAsia"/>
          <w:color w:val="000000" w:themeColor="text1"/>
          <w14:textFill>
            <w14:solidFill>
              <w14:schemeClr w14:val="tx1"/>
            </w14:solidFill>
          </w14:textFill>
        </w:rPr>
        <w:t>加快发展直播带货行动计划，积极探索线上购物、直播带货、社群分享等购物消费新模式，</w:t>
      </w:r>
      <w:r>
        <w:rPr>
          <w:color w:val="000000" w:themeColor="text1"/>
          <w14:textFill>
            <w14:solidFill>
              <w14:schemeClr w14:val="tx1"/>
            </w14:solidFill>
          </w14:textFill>
        </w:rPr>
        <w:t>通过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线上引流、线下消费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推动直播带货和</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网红经济</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发展，增添经济发展新动力、新亮点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结合发展夜间经济，鼓励经营者以就地直播、中介直播等方式，推动夜间消费与电商融合发展。</w:t>
      </w:r>
      <w:r>
        <w:rPr>
          <w:rFonts w:hint="eastAsia"/>
          <w:color w:val="000000" w:themeColor="text1"/>
          <w14:textFill>
            <w14:solidFill>
              <w14:schemeClr w14:val="tx1"/>
            </w14:solidFill>
          </w14:textFill>
        </w:rPr>
        <w:t>“十四五”期间，推动巫溪县大型商超以互联网为依托，创新营销模式，实现线上线下融合发展，生鲜、食品两大品类在电商配送平台的入驻率达到</w:t>
      </w:r>
      <w:r>
        <w:rPr>
          <w:color w:val="000000" w:themeColor="text1"/>
          <w14:textFill>
            <w14:solidFill>
              <w14:schemeClr w14:val="tx1"/>
            </w14:solidFill>
          </w14:textFill>
        </w:rPr>
        <w:t>100%</w:t>
      </w:r>
      <w:r>
        <w:rPr>
          <w:rFonts w:hint="eastAsia"/>
          <w:color w:val="000000" w:themeColor="text1"/>
          <w14:textFill>
            <w14:solidFill>
              <w14:schemeClr w14:val="tx1"/>
            </w14:solidFill>
          </w14:textFill>
        </w:rPr>
        <w:t>。</w:t>
      </w:r>
    </w:p>
    <w:p>
      <w:pPr>
        <w:pStyle w:val="2"/>
        <w:widowControl w:val="0"/>
        <w:spacing w:line="578" w:lineRule="exact"/>
        <w:ind w:firstLine="632"/>
        <w:rPr>
          <w:rFonts w:cs="方正仿宋_GBK"/>
          <w:color w:val="000000" w:themeColor="text1"/>
          <w14:textFill>
            <w14:solidFill>
              <w14:schemeClr w14:val="tx1"/>
            </w14:solidFill>
          </w14:textFill>
        </w:rPr>
      </w:pPr>
      <w:r>
        <w:rPr>
          <w:color w:val="000000" w:themeColor="text1"/>
          <w14:textFill>
            <w14:solidFill>
              <w14:schemeClr w14:val="tx1"/>
            </w14:solidFill>
          </w14:textFill>
        </w:rPr>
        <w:t>推广线上订购服务模式。引导传统餐饮企业积极研发线上产品，拓</w:t>
      </w:r>
      <w:r>
        <w:rPr>
          <w:rFonts w:hint="eastAsia" w:cs="方正仿宋_GBK"/>
          <w:color w:val="000000" w:themeColor="text1"/>
          <w14:textFill>
            <w14:solidFill>
              <w14:schemeClr w14:val="tx1"/>
            </w14:solidFill>
          </w14:textFill>
        </w:rPr>
        <w:t>展线上销售，在网络生活平台开展半成品销售，推进餐饮、零售线上化。推动生鲜果蔬等开展“无接触配送”“社区</w:t>
      </w:r>
      <w:r>
        <w:fldChar w:fldCharType="begin"/>
      </w:r>
      <w:r>
        <w:instrText xml:space="preserve"> HYPERLINK "http://www.100ec.cn/zt/tgpd/" \t "_blank" </w:instrText>
      </w:r>
      <w:r>
        <w:fldChar w:fldCharType="separate"/>
      </w:r>
      <w:r>
        <w:rPr>
          <w:rFonts w:hint="eastAsia" w:cs="方正仿宋_GBK"/>
          <w:color w:val="000000" w:themeColor="text1"/>
          <w14:textFill>
            <w14:solidFill>
              <w14:schemeClr w14:val="tx1"/>
            </w14:solidFill>
          </w14:textFill>
        </w:rPr>
        <w:t>团购</w:t>
      </w:r>
      <w:r>
        <w:rPr>
          <w:rFonts w:hint="eastAsia" w:cs="方正仿宋_GBK"/>
          <w:color w:val="000000" w:themeColor="text1"/>
          <w14:textFill>
            <w14:solidFill>
              <w14:schemeClr w14:val="tx1"/>
            </w14:solidFill>
          </w14:textFill>
        </w:rPr>
        <w:fldChar w:fldCharType="end"/>
      </w:r>
      <w:r>
        <w:rPr>
          <w:rFonts w:hint="eastAsia" w:cs="方正仿宋_GBK"/>
          <w:color w:val="000000" w:themeColor="text1"/>
          <w14:textFill>
            <w14:solidFill>
              <w14:schemeClr w14:val="tx1"/>
            </w14:solidFill>
          </w14:textFill>
        </w:rPr>
        <w:t>+集中配送”“社区+无人售货柜”等模式，着力打造“一刻钟便民生活服务圈”，为居民提供便捷、安全和优质的生活服务。组织指导各类市场主体加大线上线下联动，积极搭建“网上菜场、网上餐厅、网上超市、网上药店、网上家政”，通过自建电商平台、微信购物小程序、入驻第三方平台等建立互联网线上销售终端，打造电商便民服务体系。</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推动网红电商发展。招募培训打造巫溪县村播团。招募主播参与培训，打造巫溪网红IP，对招募主播进行实操培训。开展巫溪抖音挑战赛进行全民传播，在抖音平台定制超级话题、开展直播等活动。邀请抖音头部达人参与巫溪电商内容共创，开展直播连线，以及巫溪四季农产品专场直播活动。邀请抖音官方团队为巫溪电商定制创意视频、原创海报和相关文稿，推介巫溪产品和品牌。邀请直播达人探访直播培训训练营，到巫溪田间地头、加工企业和电商销售企业进行直播活动。把巫溪打造成为全市电商直播带货示范基地和样板，定制专属电商直播教材和相关视频资料。在抖音等媒体加强对巫溪品牌的宣传营销，进行集中展示。培育一批优质电商主播及优质短视频内容创作者；孵化一批有一定影响力、粉丝量和带货能力的</w:t>
      </w:r>
      <w:r>
        <w:rPr>
          <w:rFonts w:hint="eastAsia"/>
          <w:color w:val="000000" w:themeColor="text1"/>
          <w:lang w:eastAsia="zh-CN"/>
          <w14:textFill>
            <w14:solidFill>
              <w14:schemeClr w14:val="tx1"/>
            </w14:solidFill>
          </w14:textFill>
        </w:rPr>
        <w:t>“三农”</w:t>
      </w:r>
      <w:r>
        <w:rPr>
          <w:rFonts w:hint="eastAsia"/>
          <w:color w:val="000000" w:themeColor="text1"/>
          <w14:textFill>
            <w14:solidFill>
              <w14:schemeClr w14:val="tx1"/>
            </w14:solidFill>
          </w14:textFill>
        </w:rPr>
        <w:t>达人账号；借助媒体和抖音等平台推介巫溪农特产品品牌，助力巫溪乡村振兴。全年培训人才不少于200人次，全平台曝光不低于5000万人次。</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8"/>
              <w:spacing w:after="0" w:line="578" w:lineRule="exact"/>
              <w:ind w:left="0" w:leftChars="0"/>
              <w:jc w:val="center"/>
              <w:rPr>
                <w:b/>
                <w:bCs/>
                <w:color w:val="000000" w:themeColor="text1"/>
                <w:kern w:val="0"/>
                <w:szCs w:val="32"/>
                <w14:textFill>
                  <w14:solidFill>
                    <w14:schemeClr w14:val="tx1"/>
                  </w14:solidFill>
                </w14:textFill>
              </w:rPr>
            </w:pPr>
            <w:r>
              <w:rPr>
                <w:rFonts w:hint="eastAsia" w:eastAsia="方正黑体_GBK" w:cs="方正黑体_GBK"/>
                <w:color w:val="000000" w:themeColor="text1"/>
                <w:kern w:val="0"/>
                <w:sz w:val="28"/>
                <w:szCs w:val="28"/>
                <w14:textFill>
                  <w14:solidFill>
                    <w14:schemeClr w14:val="tx1"/>
                  </w14:solidFill>
                </w14:textFill>
              </w:rPr>
              <w:t>专栏5电商示范典型培育工程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00" w:type="pct"/>
          </w:tcPr>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发展目标。</w:t>
            </w:r>
            <w:r>
              <w:rPr>
                <w:rFonts w:hint="eastAsia"/>
                <w:color w:val="000000" w:themeColor="text1"/>
                <w:kern w:val="0"/>
                <w:sz w:val="28"/>
                <w:szCs w:val="28"/>
                <w14:textFill>
                  <w14:solidFill>
                    <w14:schemeClr w14:val="tx1"/>
                  </w14:solidFill>
                </w14:textFill>
              </w:rPr>
              <w:t>“十四五”期间，促成商贸企业发展网络销售完成网络平台对接；推广线上订购服务模式形成电商便民服务体系；推动网红电商发展，培育优质段视频创作者，孵化一批有影响、有粉丝量、有带货能力的</w:t>
            </w:r>
            <w:r>
              <w:rPr>
                <w:rFonts w:hint="eastAsia"/>
                <w:color w:val="000000" w:themeColor="text1"/>
                <w:kern w:val="0"/>
                <w:sz w:val="28"/>
                <w:szCs w:val="28"/>
                <w:lang w:eastAsia="zh-CN"/>
                <w14:textFill>
                  <w14:solidFill>
                    <w14:schemeClr w14:val="tx1"/>
                  </w14:solidFill>
                </w14:textFill>
              </w:rPr>
              <w:t>“三农”</w:t>
            </w:r>
            <w:r>
              <w:rPr>
                <w:rFonts w:hint="eastAsia"/>
                <w:color w:val="000000" w:themeColor="text1"/>
                <w:kern w:val="0"/>
                <w:sz w:val="28"/>
                <w:szCs w:val="28"/>
                <w14:textFill>
                  <w14:solidFill>
                    <w14:schemeClr w14:val="tx1"/>
                  </w14:solidFill>
                </w14:textFill>
              </w:rPr>
              <w:t>达人账号。</w:t>
            </w:r>
          </w:p>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加强电商宣传发展电商典型。</w:t>
            </w:r>
            <w:r>
              <w:rPr>
                <w:rFonts w:hint="eastAsia"/>
                <w:color w:val="000000" w:themeColor="text1"/>
                <w:kern w:val="0"/>
                <w:sz w:val="28"/>
                <w:szCs w:val="28"/>
                <w14:textFill>
                  <w14:solidFill>
                    <w14:schemeClr w14:val="tx1"/>
                  </w14:solidFill>
                </w14:textFill>
              </w:rPr>
              <w:t>充分挖掘巫溪县电商领军人电商创业故事，积极开展“寻找最美电商达人”“我的电商创业经”等活动，开设电商宣传政务专栏，制作视频、图文报刊等专题，加大宣传推广，在全县营造浓厚的电商创业氛围，吸引带动更多个体、企业线上转型。对县域内电子商务会议、讲座以及大型电商活动等进行宣传，推动活动的开展，提高群众和电商企业的参与率。包括典型电商企业、电商平台、电商模式等方面宣传，培育发展电商典型。大力宣传示范电商企业典型人物及先进事迹。</w:t>
            </w:r>
          </w:p>
        </w:tc>
      </w:tr>
    </w:tbl>
    <w:p>
      <w:pPr>
        <w:spacing w:line="578" w:lineRule="exact"/>
        <w:jc w:val="center"/>
        <w:rPr>
          <w:color w:val="000000" w:themeColor="text1"/>
          <w14:textFill>
            <w14:solidFill>
              <w14:schemeClr w14:val="tx1"/>
            </w14:solidFill>
          </w14:textFill>
        </w:rPr>
      </w:pPr>
    </w:p>
    <w:p>
      <w:pPr>
        <w:numPr>
          <w:ilvl w:val="0"/>
          <w:numId w:val="2"/>
        </w:numPr>
        <w:adjustRightInd w:val="0"/>
        <w:snapToGrid w:val="0"/>
        <w:spacing w:line="578" w:lineRule="exact"/>
        <w:jc w:val="center"/>
        <w:outlineLvl w:val="0"/>
        <w:rPr>
          <w:rFonts w:eastAsia="方正黑体_GBK" w:cs="方正黑体_GBK"/>
          <w:color w:val="000000" w:themeColor="text1"/>
          <w14:textFill>
            <w14:solidFill>
              <w14:schemeClr w14:val="tx1"/>
            </w14:solidFill>
          </w14:textFill>
        </w:rPr>
      </w:pPr>
      <w:r>
        <w:rPr>
          <w:rFonts w:hint="eastAsia" w:eastAsia="方正黑体_GBK" w:cs="方正黑体_GBK"/>
          <w:color w:val="000000" w:themeColor="text1"/>
          <w14:textFill>
            <w14:solidFill>
              <w14:schemeClr w14:val="tx1"/>
            </w14:solidFill>
          </w14:textFill>
        </w:rPr>
        <w:t>积极完善物流配送体系</w:t>
      </w:r>
    </w:p>
    <w:p>
      <w:pPr>
        <w:pStyle w:val="7"/>
        <w:keepNext w:val="0"/>
        <w:keepLines w:val="0"/>
        <w:adjustRightInd w:val="0"/>
        <w:snapToGrid w:val="0"/>
        <w:spacing w:before="0" w:after="0" w:line="578" w:lineRule="exact"/>
        <w:rPr>
          <w:rFonts w:ascii="Times New Roman" w:hAnsi="Times New Roman"/>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第一节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健全物流网络</w:t>
      </w:r>
    </w:p>
    <w:p>
      <w:pPr>
        <w:pStyle w:val="2"/>
        <w:widowControl w:val="0"/>
        <w:spacing w:line="578" w:lineRule="exact"/>
        <w:ind w:firstLine="632"/>
        <w:rPr>
          <w:rStyle w:val="20"/>
          <w:color w:val="000000" w:themeColor="text1"/>
          <w14:textFill>
            <w14:solidFill>
              <w14:schemeClr w14:val="tx1"/>
            </w14:solidFill>
          </w14:textFill>
        </w:rPr>
      </w:pPr>
      <w:r>
        <w:rPr>
          <w:rStyle w:val="20"/>
          <w:rFonts w:hint="eastAsia"/>
          <w:bCs/>
          <w:color w:val="000000" w:themeColor="text1"/>
          <w14:textFill>
            <w14:solidFill>
              <w14:schemeClr w14:val="tx1"/>
            </w14:solidFill>
          </w14:textFill>
        </w:rPr>
        <w:t>加强县域物流统筹。</w:t>
      </w:r>
      <w:r>
        <w:rPr>
          <w:rStyle w:val="20"/>
          <w:rFonts w:hint="eastAsia"/>
          <w:color w:val="000000" w:themeColor="text1"/>
          <w14:textFill>
            <w14:solidFill>
              <w14:schemeClr w14:val="tx1"/>
            </w14:solidFill>
          </w14:textFill>
        </w:rPr>
        <w:t>坚持政策引导和市场主导，推动仓储、物流向专业化、集群化发展，发挥交通运输、供销、邮政、快递、电商等行业渠道优势，同步推进渝陕鄂川边贸物流中心、乡镇物流配送站、村级综合服务站点建设，统筹做好“双碳”工作，加快构建“一网多用、一点多能、功能集约、便利高效”的县域物流配送体系，实现我县物流网络集约共享、融合发展。</w:t>
      </w:r>
    </w:p>
    <w:p>
      <w:pPr>
        <w:pStyle w:val="2"/>
        <w:widowControl w:val="0"/>
        <w:spacing w:line="578" w:lineRule="exact"/>
        <w:ind w:firstLine="632"/>
        <w:rPr>
          <w:rStyle w:val="20"/>
          <w:color w:val="000000" w:themeColor="text1"/>
          <w14:textFill>
            <w14:solidFill>
              <w14:schemeClr w14:val="tx1"/>
            </w14:solidFill>
          </w14:textFill>
        </w:rPr>
      </w:pPr>
      <w:r>
        <w:rPr>
          <w:rStyle w:val="20"/>
          <w:rFonts w:hint="eastAsia"/>
          <w:bCs/>
          <w:color w:val="000000" w:themeColor="text1"/>
          <w14:textFill>
            <w14:solidFill>
              <w14:schemeClr w14:val="tx1"/>
            </w14:solidFill>
          </w14:textFill>
        </w:rPr>
        <w:t>推进物流资源整合。</w:t>
      </w:r>
      <w:r>
        <w:rPr>
          <w:rStyle w:val="20"/>
          <w:rFonts w:hint="eastAsia"/>
          <w:color w:val="000000" w:themeColor="text1"/>
          <w14:textFill>
            <w14:solidFill>
              <w14:schemeClr w14:val="tx1"/>
            </w14:solidFill>
          </w14:textFill>
        </w:rPr>
        <w:t>推进不同物流业市场主体之间标准互认、服务互补与资源聚集，在设施建设、运营维护、安全责任等方面实现有效衔接，探索相应的投资方式、服务规范和收益分配机制，促进线上线下互动发展，健全“双向进出”的县乡村三级物流配送与物流服务网络。</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第二节 实施物流统仓共配</w:t>
      </w:r>
    </w:p>
    <w:p>
      <w:pPr>
        <w:pStyle w:val="2"/>
        <w:widowControl w:val="0"/>
        <w:spacing w:line="578" w:lineRule="exact"/>
        <w:ind w:firstLine="632"/>
        <w:rPr>
          <w:rStyle w:val="20"/>
          <w:b/>
          <w:color w:val="000000" w:themeColor="text1"/>
          <w14:textFill>
            <w14:solidFill>
              <w14:schemeClr w14:val="tx1"/>
            </w14:solidFill>
          </w14:textFill>
        </w:rPr>
      </w:pPr>
      <w:r>
        <w:rPr>
          <w:rStyle w:val="20"/>
          <w:rFonts w:hint="eastAsia"/>
          <w:bCs/>
          <w:color w:val="000000" w:themeColor="text1"/>
          <w14:textFill>
            <w14:solidFill>
              <w14:schemeClr w14:val="tx1"/>
            </w14:solidFill>
          </w14:textFill>
        </w:rPr>
        <w:t>整合物流统仓共配资源。</w:t>
      </w:r>
      <w:r>
        <w:rPr>
          <w:rStyle w:val="20"/>
          <w:rFonts w:hint="eastAsia"/>
          <w:color w:val="000000" w:themeColor="text1"/>
          <w14:textFill>
            <w14:solidFill>
              <w14:schemeClr w14:val="tx1"/>
            </w14:solidFill>
          </w14:textFill>
        </w:rPr>
        <w:t>优化物流资源与线路，引导乡村客运网、邮快网、物流网、旅游网、商业网等“多网合一”，支持邮政、快递、物流、商贸流通等企业开展市场化合作，实现统一仓储、分拣、运输、配送、揽件，建立完善农村物流共同配送服务运营机制。</w:t>
      </w:r>
    </w:p>
    <w:p>
      <w:pPr>
        <w:autoSpaceDE w:val="0"/>
        <w:autoSpaceDN w:val="0"/>
        <w:adjustRightInd w:val="0"/>
        <w:snapToGrid w:val="0"/>
        <w:spacing w:line="578" w:lineRule="exact"/>
        <w:ind w:firstLine="719" w:firstLineChars="220"/>
        <w:jc w:val="left"/>
        <w:rPr>
          <w:rStyle w:val="20"/>
          <w:color w:val="000000" w:themeColor="text1"/>
          <w14:textFill>
            <w14:solidFill>
              <w14:schemeClr w14:val="tx1"/>
            </w14:solidFill>
          </w14:textFill>
        </w:rPr>
      </w:pPr>
      <w:r>
        <w:rPr>
          <w:rStyle w:val="20"/>
          <w:rFonts w:hint="eastAsia"/>
          <w:bCs/>
          <w:color w:val="000000" w:themeColor="text1"/>
          <w:kern w:val="0"/>
          <w:szCs w:val="32"/>
          <w14:textFill>
            <w14:solidFill>
              <w14:schemeClr w14:val="tx1"/>
            </w14:solidFill>
          </w14:textFill>
        </w:rPr>
        <w:t>推进实施物流统仓共配</w:t>
      </w:r>
      <w:r>
        <w:rPr>
          <w:rStyle w:val="20"/>
          <w:rFonts w:hint="eastAsia"/>
          <w:bCs/>
          <w:color w:val="000000" w:themeColor="text1"/>
          <w14:textFill>
            <w14:solidFill>
              <w14:schemeClr w14:val="tx1"/>
            </w14:solidFill>
          </w14:textFill>
        </w:rPr>
        <w:t>。</w:t>
      </w:r>
      <w:r>
        <w:rPr>
          <w:rStyle w:val="20"/>
          <w:rFonts w:hint="eastAsia"/>
          <w:color w:val="000000" w:themeColor="text1"/>
          <w14:textFill>
            <w14:solidFill>
              <w14:schemeClr w14:val="tx1"/>
            </w14:solidFill>
          </w14:textFill>
        </w:rPr>
        <w:t>推动本县电商产业园与县渝陕鄂川边贸物流中心融合发展，鼓励实体商业和快递</w:t>
      </w:r>
      <w:r>
        <w:rPr>
          <w:rStyle w:val="20"/>
          <w:rFonts w:hint="eastAsia"/>
          <w:color w:val="000000" w:themeColor="text1"/>
          <w:kern w:val="0"/>
          <w:szCs w:val="32"/>
          <w14:textFill>
            <w14:solidFill>
              <w14:schemeClr w14:val="tx1"/>
            </w14:solidFill>
          </w14:textFill>
        </w:rPr>
        <w:t>物流协同，探索推进仓配一体化和共同配送。在整合县域电商快递基础上，推进城区日用消费品、农资下乡与农产品进城的双向共同配送物流资源整合，探索乡村公交客运班车带货等物流模式，促进农村物流集约共享、融合发展。</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第三节 创新发展智慧物流</w:t>
      </w:r>
    </w:p>
    <w:p>
      <w:pPr>
        <w:pStyle w:val="2"/>
        <w:widowControl w:val="0"/>
        <w:spacing w:line="578" w:lineRule="exact"/>
        <w:ind w:firstLine="632"/>
        <w:rPr>
          <w:rStyle w:val="20"/>
          <w:color w:val="000000" w:themeColor="text1"/>
          <w14:textFill>
            <w14:solidFill>
              <w14:schemeClr w14:val="tx1"/>
            </w14:solidFill>
          </w14:textFill>
        </w:rPr>
      </w:pPr>
      <w:r>
        <w:rPr>
          <w:rStyle w:val="20"/>
          <w:rFonts w:hint="eastAsia"/>
          <w:bCs/>
          <w:color w:val="000000" w:themeColor="text1"/>
          <w14:textFill>
            <w14:solidFill>
              <w14:schemeClr w14:val="tx1"/>
            </w14:solidFill>
          </w14:textFill>
        </w:rPr>
        <w:t>积极发展智慧物流。</w:t>
      </w:r>
      <w:r>
        <w:rPr>
          <w:rStyle w:val="20"/>
          <w:rFonts w:hint="eastAsia"/>
          <w:color w:val="000000" w:themeColor="text1"/>
          <w14:textFill>
            <w14:solidFill>
              <w14:schemeClr w14:val="tx1"/>
            </w14:solidFill>
          </w14:textFill>
        </w:rPr>
        <w:t>鼓励县内外科技型企业依托云计算、5</w:t>
      </w:r>
      <w:r>
        <w:rPr>
          <w:rStyle w:val="20"/>
          <w:color w:val="000000" w:themeColor="text1"/>
          <w14:textFill>
            <w14:solidFill>
              <w14:schemeClr w14:val="tx1"/>
            </w14:solidFill>
          </w14:textFill>
        </w:rPr>
        <w:t>G</w:t>
      </w:r>
      <w:r>
        <w:rPr>
          <w:rStyle w:val="20"/>
          <w:rFonts w:hint="eastAsia"/>
          <w:color w:val="000000" w:themeColor="text1"/>
          <w14:textFill>
            <w14:solidFill>
              <w14:schemeClr w14:val="tx1"/>
            </w14:solidFill>
          </w14:textFill>
        </w:rPr>
        <w:t>、物联网等技术建设面向县域和农村物流的互联网物流信息平台，推动我县物流配送信息化集约化发展，促进农村物流信息互通、数据互联、利益共享，引导市场化物流信息服务向农村市场延伸，提升本县物流分拣、配送能力和信息服务水平。</w:t>
      </w:r>
    </w:p>
    <w:p>
      <w:pPr>
        <w:pStyle w:val="2"/>
        <w:widowControl w:val="0"/>
        <w:spacing w:line="578" w:lineRule="exact"/>
        <w:ind w:firstLine="632"/>
        <w:rPr>
          <w:rStyle w:val="20"/>
          <w:color w:val="000000" w:themeColor="text1"/>
          <w14:textFill>
            <w14:solidFill>
              <w14:schemeClr w14:val="tx1"/>
            </w14:solidFill>
          </w14:textFill>
        </w:rPr>
      </w:pPr>
      <w:r>
        <w:rPr>
          <w:rStyle w:val="20"/>
          <w:rFonts w:hint="eastAsia"/>
          <w:bCs/>
          <w:color w:val="000000" w:themeColor="text1"/>
          <w14:textFill>
            <w14:solidFill>
              <w14:schemeClr w14:val="tx1"/>
            </w14:solidFill>
          </w14:textFill>
        </w:rPr>
        <w:t>充分依托信息平台。</w:t>
      </w:r>
      <w:r>
        <w:rPr>
          <w:rStyle w:val="20"/>
          <w:rFonts w:hint="eastAsia"/>
          <w:color w:val="000000" w:themeColor="text1"/>
          <w14:textFill>
            <w14:solidFill>
              <w14:schemeClr w14:val="tx1"/>
            </w14:solidFill>
          </w14:textFill>
        </w:rPr>
        <w:t>充分依托重庆智慧物流公共信息平台服务功能，并积极配合市商务委拓展农村物流配送信息功能，加大对本县农村地区平台推介和服务力度，为农村地区“车找货”“货找车”信息对接提供解决方案。为实现本地区农村物流信息对称提供支撑。</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第四节 完善农村地区物流网络</w:t>
      </w:r>
    </w:p>
    <w:p>
      <w:pPr>
        <w:pStyle w:val="2"/>
        <w:widowControl w:val="0"/>
        <w:spacing w:line="578" w:lineRule="exact"/>
        <w:ind w:firstLine="632"/>
        <w:rPr>
          <w:rStyle w:val="20"/>
          <w:b/>
          <w:color w:val="000000" w:themeColor="text1"/>
          <w14:textFill>
            <w14:solidFill>
              <w14:schemeClr w14:val="tx1"/>
            </w14:solidFill>
          </w14:textFill>
        </w:rPr>
      </w:pPr>
      <w:r>
        <w:rPr>
          <w:rFonts w:hint="eastAsia"/>
          <w:color w:val="000000" w:themeColor="text1"/>
          <w14:textFill>
            <w14:solidFill>
              <w14:schemeClr w14:val="tx1"/>
            </w14:solidFill>
          </w14:textFill>
        </w:rPr>
        <w:t>秉承“提高分拣效率、降低物流成本、规范行业标准、提升物流服务质量、解决快递下乡最后一公里”的服务理念，充分利用农业农村、商务、供销、邮政、快递物流等基层站点资源，构建联动协同机制，完善县、镇乡、村社三级物流体系。农村包裹和农产品由快递返程时经乡村站点统一收购进城，解决农村上下行“最初最后一公里”，实现农村商贸降本增效，促进巫溪农特产品以更实惠的价格参与市场竞争。积极推进电商物流区域和末端共同配送，完善社区电子商务便民服务站，提高配送效率和专业化服务水平。构筑全程或半程农产品冷链物流体系，打通农产品源头预冷和终端冷链配送瓶颈，推动仓储、运输、装卸等中间环节无缝衔接。完善农产品末端销售网络，推动农贸市场、社区菜店与网络平台合作，建立本地特色网上菜场，拓宽农产品流通渠道。促进农产品物流技术的创新，推广一批贮藏保鲜科技成果和可循环使用的标准化包装产品。</w:t>
      </w:r>
    </w:p>
    <w:p>
      <w:pPr>
        <w:pStyle w:val="2"/>
        <w:widowControl w:val="0"/>
        <w:spacing w:line="578" w:lineRule="exact"/>
        <w:ind w:firstLine="632"/>
        <w:rPr>
          <w:rStyle w:val="20"/>
          <w:color w:val="000000" w:themeColor="text1"/>
          <w14:textFill>
            <w14:solidFill>
              <w14:schemeClr w14:val="tx1"/>
            </w14:solidFill>
          </w14:textFill>
        </w:rPr>
      </w:pPr>
      <w:r>
        <w:rPr>
          <w:rStyle w:val="20"/>
          <w:rFonts w:hint="eastAsia"/>
          <w:bCs/>
          <w:color w:val="000000" w:themeColor="text1"/>
          <w14:textFill>
            <w14:solidFill>
              <w14:schemeClr w14:val="tx1"/>
            </w14:solidFill>
          </w14:textFill>
        </w:rPr>
        <w:t>强化农村邮政体系作用。</w:t>
      </w:r>
      <w:r>
        <w:rPr>
          <w:rStyle w:val="20"/>
          <w:rFonts w:hint="eastAsia"/>
          <w:color w:val="000000" w:themeColor="text1"/>
          <w14:textFill>
            <w14:solidFill>
              <w14:schemeClr w14:val="tx1"/>
            </w14:solidFill>
          </w14:textFill>
        </w:rPr>
        <w:t>加强农村邮政基础设施和服务网络共享，强化邮政网络节点作用。发挥邮政网络在本县农村地区的基础支撑作用，巩固邮政普遍服务营业场所、快递营业场所乡镇覆盖率</w:t>
      </w:r>
      <w:r>
        <w:rPr>
          <w:rStyle w:val="20"/>
          <w:color w:val="000000" w:themeColor="text1"/>
          <w14:textFill>
            <w14:solidFill>
              <w14:schemeClr w14:val="tx1"/>
            </w14:solidFill>
          </w14:textFill>
        </w:rPr>
        <w:t>100%</w:t>
      </w:r>
      <w:r>
        <w:rPr>
          <w:rStyle w:val="20"/>
          <w:rFonts w:hint="eastAsia"/>
          <w:color w:val="000000" w:themeColor="text1"/>
          <w14:textFill>
            <w14:solidFill>
              <w14:schemeClr w14:val="tx1"/>
            </w14:solidFill>
          </w14:textFill>
        </w:rPr>
        <w:t>，巩固建制村直接通邮率</w:t>
      </w:r>
      <w:r>
        <w:rPr>
          <w:rStyle w:val="20"/>
          <w:color w:val="000000" w:themeColor="text1"/>
          <w14:textFill>
            <w14:solidFill>
              <w14:schemeClr w14:val="tx1"/>
            </w14:solidFill>
          </w14:textFill>
        </w:rPr>
        <w:t>100%</w:t>
      </w:r>
      <w:r>
        <w:rPr>
          <w:rStyle w:val="20"/>
          <w:rFonts w:hint="eastAsia"/>
          <w:color w:val="000000" w:themeColor="text1"/>
          <w14:textFill>
            <w14:solidFill>
              <w14:schemeClr w14:val="tx1"/>
            </w14:solidFill>
          </w14:textFill>
        </w:rPr>
        <w:t>，满足农村群众基本寄递需求。支持创新乡镇邮政网点运营模式，承接代收代办代缴等各类农村公共服务，实现“一点多能”，提升农村邮政基本公共服务能力。</w:t>
      </w:r>
    </w:p>
    <w:p>
      <w:pPr>
        <w:pStyle w:val="2"/>
        <w:widowControl w:val="0"/>
        <w:spacing w:line="578" w:lineRule="exact"/>
        <w:ind w:firstLine="632"/>
        <w:rPr>
          <w:rStyle w:val="20"/>
          <w:color w:val="000000" w:themeColor="text1"/>
          <w14:textFill>
            <w14:solidFill>
              <w14:schemeClr w14:val="tx1"/>
            </w14:solidFill>
          </w14:textFill>
        </w:rPr>
      </w:pPr>
      <w:r>
        <w:rPr>
          <w:rStyle w:val="20"/>
          <w:rFonts w:hint="eastAsia"/>
          <w:bCs/>
          <w:color w:val="000000" w:themeColor="text1"/>
          <w14:textFill>
            <w14:solidFill>
              <w14:schemeClr w14:val="tx1"/>
            </w14:solidFill>
          </w14:textFill>
        </w:rPr>
        <w:t>推进实施“快递进村”工程。</w:t>
      </w:r>
      <w:r>
        <w:rPr>
          <w:rStyle w:val="20"/>
          <w:rFonts w:hint="eastAsia"/>
          <w:color w:val="000000" w:themeColor="text1"/>
          <w14:textFill>
            <w14:solidFill>
              <w14:schemeClr w14:val="tx1"/>
            </w14:solidFill>
          </w14:textFill>
        </w:rPr>
        <w:t>支持在较大乡镇建设一批兼具货运物流、邮政快递、供销、电商、农产品销售等功能于一体的农村物流综合服务节点，基本实现乡乡（镇）有网点、村村有服务，推动“快递进村”降本增效。推进寄递物流与其他物流的资源整合，引导快递企业完善符合农村实际的分配激励机制，加大农村快递从业人员合法权益保护，保障农村快递网络可持续运行。</w:t>
      </w:r>
    </w:p>
    <w:tbl>
      <w:tblPr>
        <w:tblStyle w:val="15"/>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984" w:type="dxa"/>
          </w:tcPr>
          <w:p>
            <w:pPr>
              <w:pStyle w:val="8"/>
              <w:spacing w:after="0" w:line="578" w:lineRule="exact"/>
              <w:ind w:left="0" w:leftChars="0"/>
              <w:jc w:val="center"/>
              <w:rPr>
                <w:rFonts w:eastAsia="方正黑体_GBK" w:cs="方正黑体_GBK"/>
                <w:color w:val="000000" w:themeColor="text1"/>
                <w:kern w:val="0"/>
                <w:sz w:val="28"/>
                <w:szCs w:val="28"/>
                <w14:textFill>
                  <w14:solidFill>
                    <w14:schemeClr w14:val="tx1"/>
                  </w14:solidFill>
                </w14:textFill>
              </w:rPr>
            </w:pPr>
            <w:r>
              <w:rPr>
                <w:rFonts w:hint="eastAsia" w:eastAsia="方正黑体_GBK" w:cs="方正黑体_GBK"/>
                <w:color w:val="000000" w:themeColor="text1"/>
                <w:kern w:val="0"/>
                <w:sz w:val="28"/>
                <w:szCs w:val="28"/>
                <w14:textFill>
                  <w14:solidFill>
                    <w14:schemeClr w14:val="tx1"/>
                  </w14:solidFill>
                </w14:textFill>
              </w:rPr>
              <w:t>专栏6县乡村三级物流共同配送工程</w:t>
            </w:r>
          </w:p>
          <w:p>
            <w:pPr>
              <w:pStyle w:val="8"/>
              <w:spacing w:after="0" w:line="540"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发展目标。</w:t>
            </w:r>
            <w:r>
              <w:rPr>
                <w:rFonts w:hint="eastAsia"/>
                <w:color w:val="000000" w:themeColor="text1"/>
                <w:kern w:val="0"/>
                <w:sz w:val="28"/>
                <w:szCs w:val="28"/>
                <w14:textFill>
                  <w14:solidFill>
                    <w14:schemeClr w14:val="tx1"/>
                  </w14:solidFill>
                </w14:textFill>
              </w:rPr>
              <w:t>“十四五”期间，建成集现代物流、冷链物流和智能仓储为一体的物流园区1个；整合快递和货运物流企业，实现“同仓共配”；打造8条乡村物流配送干线，物流快递业务乡镇（街道）服务覆盖率达100%，行政村物流覆盖率不低于80%，逐步实现包裹快件从县级物流仓储中心到乡镇（街道）级网点12小时内完成，乡镇（街道）到村级网点24小时之内完成。</w:t>
            </w:r>
          </w:p>
          <w:p>
            <w:pPr>
              <w:pStyle w:val="8"/>
              <w:spacing w:after="0" w:line="540"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提档升级巫溪县电商物流园。</w:t>
            </w:r>
            <w:r>
              <w:rPr>
                <w:rFonts w:hint="eastAsia"/>
                <w:color w:val="000000" w:themeColor="text1"/>
                <w:kern w:val="0"/>
                <w:sz w:val="28"/>
                <w:szCs w:val="28"/>
                <w14:textFill>
                  <w14:solidFill>
                    <w14:schemeClr w14:val="tx1"/>
                  </w14:solidFill>
                </w14:textFill>
              </w:rPr>
              <w:t>建成集现代物流、冷链物流和智能仓储为一体的物流园区，配备智能化分拣设备、物流运输车辆，构建县乡村三级物流仓储配送机制。</w:t>
            </w:r>
          </w:p>
          <w:p>
            <w:pPr>
              <w:pStyle w:val="8"/>
              <w:spacing w:after="0" w:line="540"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建设快递物流配送站点。</w:t>
            </w:r>
            <w:r>
              <w:rPr>
                <w:rFonts w:hint="eastAsia"/>
                <w:color w:val="000000" w:themeColor="text1"/>
                <w:kern w:val="0"/>
                <w:sz w:val="28"/>
                <w:szCs w:val="28"/>
                <w14:textFill>
                  <w14:solidFill>
                    <w14:schemeClr w14:val="tx1"/>
                  </w14:solidFill>
                </w14:textFill>
              </w:rPr>
              <w:t>充分发挥客运站交通枢纽和邮政网点作用，在县、乡、村建设快递物流配送站点，积极推进快递物流融合发展，支持开展农村支线集中配送合作，真正打通快递物流配送的“最后一公里”。</w:t>
            </w:r>
          </w:p>
          <w:p>
            <w:pPr>
              <w:pStyle w:val="8"/>
              <w:spacing w:after="0" w:line="520"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打造物流干线通道。</w:t>
            </w:r>
            <w:r>
              <w:rPr>
                <w:rFonts w:hint="eastAsia"/>
                <w:color w:val="000000" w:themeColor="text1"/>
                <w:kern w:val="0"/>
                <w:sz w:val="28"/>
                <w:szCs w:val="28"/>
                <w14:textFill>
                  <w14:solidFill>
                    <w14:schemeClr w14:val="tx1"/>
                  </w14:solidFill>
                </w14:textFill>
              </w:rPr>
              <w:t>优化城乡配送线路。以102、201、301省道为主线，打造8条乡村物流配送干线，实施定时、定线、定点配送。</w:t>
            </w:r>
          </w:p>
          <w:p>
            <w:pPr>
              <w:pStyle w:val="8"/>
              <w:spacing w:after="0" w:line="520"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建设统仓共配中心。</w:t>
            </w:r>
            <w:r>
              <w:rPr>
                <w:rFonts w:hint="eastAsia"/>
                <w:color w:val="000000" w:themeColor="text1"/>
                <w:kern w:val="0"/>
                <w:sz w:val="28"/>
                <w:szCs w:val="28"/>
                <w14:textFill>
                  <w14:solidFill>
                    <w14:schemeClr w14:val="tx1"/>
                  </w14:solidFill>
                </w14:textFill>
              </w:rPr>
              <w:t>围绕</w:t>
            </w:r>
            <w:r>
              <w:rPr>
                <w:rFonts w:hint="eastAsia"/>
                <w:color w:val="000000" w:themeColor="text1"/>
                <w:kern w:val="0"/>
                <w:sz w:val="28"/>
                <w:szCs w:val="28"/>
                <w:lang w:eastAsia="zh-CN"/>
                <w14:textFill>
                  <w14:solidFill>
                    <w14:schemeClr w14:val="tx1"/>
                  </w14:solidFill>
                </w14:textFill>
              </w:rPr>
              <w:t>青</w:t>
            </w:r>
            <w:r>
              <w:rPr>
                <w:rFonts w:hint="eastAsia"/>
                <w:color w:val="000000" w:themeColor="text1"/>
                <w:kern w:val="0"/>
                <w:sz w:val="28"/>
                <w:szCs w:val="28"/>
                <w14:textFill>
                  <w14:solidFill>
                    <w14:schemeClr w14:val="tx1"/>
                  </w14:solidFill>
                </w14:textFill>
              </w:rPr>
              <w:t>脆李、柑橘、冬桃等主导产业，科学布局统仓共配中心，建设智能化分拣生产线，安装数字化冷库，实现网销农产品商品化处理、品控分拣、打包配送、统配统送等功能。</w:t>
            </w:r>
          </w:p>
        </w:tc>
      </w:tr>
    </w:tbl>
    <w:p>
      <w:pPr>
        <w:pStyle w:val="8"/>
        <w:adjustRightInd w:val="0"/>
        <w:snapToGrid w:val="0"/>
        <w:spacing w:after="0" w:line="578" w:lineRule="exact"/>
        <w:ind w:left="0" w:leftChars="0"/>
        <w:rPr>
          <w:color w:val="000000" w:themeColor="text1"/>
          <w14:textFill>
            <w14:solidFill>
              <w14:schemeClr w14:val="tx1"/>
            </w14:solidFill>
          </w14:textFill>
        </w:rPr>
      </w:pPr>
    </w:p>
    <w:p>
      <w:pPr>
        <w:pStyle w:val="5"/>
        <w:keepNext w:val="0"/>
        <w:keepLines w:val="0"/>
        <w:pageBreakBefore w:val="0"/>
        <w:widowControl w:val="0"/>
        <w:numPr>
          <w:ilvl w:val="0"/>
          <w:numId w:val="2"/>
        </w:numPr>
        <w:kinsoku/>
        <w:wordWrap/>
        <w:overflowPunct/>
        <w:topLinePunct w:val="0"/>
        <w:autoSpaceDE/>
        <w:autoSpaceDN/>
        <w:bidi w:val="0"/>
        <w:adjustRightInd w:val="0"/>
        <w:spacing w:line="560" w:lineRule="exact"/>
        <w:jc w:val="center"/>
        <w:textAlignment w:val="auto"/>
        <w:outlineLvl w:val="0"/>
        <w:rPr>
          <w:rFonts w:ascii="Times New Roman" w:hAnsi="Times New Roman" w:eastAsia="方正黑体_GBK" w:cs="方正黑体_GBK"/>
          <w:color w:val="000000" w:themeColor="text1"/>
          <w:sz w:val="32"/>
          <w:szCs w:val="32"/>
          <w14:textFill>
            <w14:solidFill>
              <w14:schemeClr w14:val="tx1"/>
            </w14:solidFill>
          </w14:textFill>
        </w:rPr>
      </w:pPr>
      <w:r>
        <w:rPr>
          <w:rFonts w:hint="eastAsia" w:ascii="Times New Roman" w:hAnsi="Times New Roman" w:eastAsia="方正黑体_GBK" w:cs="方正黑体_GBK"/>
          <w:color w:val="000000" w:themeColor="text1"/>
          <w:sz w:val="32"/>
          <w:szCs w:val="32"/>
          <w14:textFill>
            <w14:solidFill>
              <w14:schemeClr w14:val="tx1"/>
            </w14:solidFill>
          </w14:textFill>
        </w:rPr>
        <w:t>推动建设农商旅文联动示范区</w:t>
      </w:r>
    </w:p>
    <w:p>
      <w:pPr>
        <w:pStyle w:val="5"/>
        <w:keepNext w:val="0"/>
        <w:keepLines w:val="0"/>
        <w:pageBreakBefore w:val="0"/>
        <w:widowControl w:val="0"/>
        <w:kinsoku/>
        <w:wordWrap/>
        <w:overflowPunct/>
        <w:topLinePunct w:val="0"/>
        <w:autoSpaceDE/>
        <w:autoSpaceDN/>
        <w:bidi w:val="0"/>
        <w:adjustRightInd w:val="0"/>
        <w:spacing w:line="560" w:lineRule="exact"/>
        <w:jc w:val="both"/>
        <w:textAlignment w:val="auto"/>
        <w:outlineLvl w:val="0"/>
        <w:rPr>
          <w:rFonts w:ascii="Times New Roman" w:hAnsi="Times New Roman" w:eastAsia="方正黑体_GBK" w:cs="方正黑体_GBK"/>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val="0"/>
        <w:spacing w:line="5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第一节 推动农商旅文深度融合发展</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textAlignment w:val="auto"/>
        <w:rPr>
          <w:color w:val="000000" w:themeColor="text1"/>
          <w14:textFill>
            <w14:solidFill>
              <w14:schemeClr w14:val="tx1"/>
            </w14:solidFill>
          </w14:textFill>
        </w:rPr>
      </w:pPr>
      <w:r>
        <w:rPr>
          <w:rStyle w:val="20"/>
          <w:color w:val="000000" w:themeColor="text1"/>
          <w14:textFill>
            <w14:solidFill>
              <w14:schemeClr w14:val="tx1"/>
            </w14:solidFill>
          </w14:textFill>
        </w:rPr>
        <w:t>鼓励大型商贸企业在乡镇布点，推动农商旅文消费集聚</w:t>
      </w:r>
      <w:r>
        <w:rPr>
          <w:rStyle w:val="20"/>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依托红池坝国家森林公园、宁厂古镇等旅游资源，融合挖掘传统文化、农耕文化、民俗文化，</w:t>
      </w:r>
      <w:r>
        <w:rPr>
          <w:color w:val="000000" w:themeColor="text1"/>
          <w14:textFill>
            <w14:solidFill>
              <w14:schemeClr w14:val="tx1"/>
            </w14:solidFill>
          </w14:textFill>
        </w:rPr>
        <w:t>以乡村旅游服务产业为基础，以生态山水为依托，以郊野休闲度假为特色，</w:t>
      </w:r>
      <w:r>
        <w:rPr>
          <w:rFonts w:hint="eastAsia"/>
          <w:color w:val="000000" w:themeColor="text1"/>
          <w14:textFill>
            <w14:solidFill>
              <w14:schemeClr w14:val="tx1"/>
            </w14:solidFill>
          </w14:textFill>
        </w:rPr>
        <w:t>打造</w:t>
      </w:r>
      <w:r>
        <w:rPr>
          <w:color w:val="000000" w:themeColor="text1"/>
          <w14:textFill>
            <w14:solidFill>
              <w14:schemeClr w14:val="tx1"/>
            </w14:solidFill>
          </w14:textFill>
        </w:rPr>
        <w:t>集现代农业观光、文娱表演、度假居住、观光揽胜、科普亲子教育等功能于一体</w:t>
      </w:r>
      <w:r>
        <w:rPr>
          <w:rFonts w:hint="eastAsia"/>
          <w:color w:val="000000" w:themeColor="text1"/>
          <w14:textFill>
            <w14:solidFill>
              <w14:schemeClr w14:val="tx1"/>
            </w14:solidFill>
          </w14:textFill>
        </w:rPr>
        <w:t>的旅游休闲商业集聚区，创建文化体验型商业中心、商旅文品牌节庆活动，加快形成商业与文化旅游深度融合发展格局。深挖农商旅文消费潜力，发挥巫溪城市魅力，办好农商旅文融合的节会活动，打造一批全市知名的农商旅文节会品牌，发展文化旅游、工业旅游、农业生态观光旅游，将体验消费、工艺参观、科技博览、康体健身、赛事观摩等融入农商旅文消费链中。</w:t>
      </w:r>
    </w:p>
    <w:p>
      <w:pPr>
        <w:pStyle w:val="6"/>
        <w:keepNext w:val="0"/>
        <w:keepLines w:val="0"/>
        <w:pageBreakBefore w:val="0"/>
        <w:widowControl w:val="0"/>
        <w:kinsoku/>
        <w:wordWrap/>
        <w:overflowPunct/>
        <w:topLinePunct w:val="0"/>
        <w:autoSpaceDE/>
        <w:autoSpaceDN/>
        <w:bidi w:val="0"/>
        <w:snapToGrid/>
        <w:spacing w:line="560" w:lineRule="exact"/>
        <w:textAlignment w:val="auto"/>
        <w:rPr>
          <w:color w:val="000000" w:themeColor="text1"/>
          <w14:textFill>
            <w14:solidFill>
              <w14:schemeClr w14:val="tx1"/>
            </w14:solidFill>
          </w14:textFill>
        </w:rPr>
      </w:pPr>
    </w:p>
    <w:p>
      <w:pPr>
        <w:pStyle w:val="6"/>
        <w:keepNext w:val="0"/>
        <w:keepLines w:val="0"/>
        <w:pageBreakBefore w:val="0"/>
        <w:widowControl w:val="0"/>
        <w:kinsoku/>
        <w:wordWrap/>
        <w:overflowPunct/>
        <w:topLinePunct w:val="0"/>
        <w:autoSpaceDE/>
        <w:autoSpaceDN/>
        <w:bidi w:val="0"/>
        <w:snapToGrid/>
        <w:spacing w:line="56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第二节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鼓励传统服务业转型升级</w:t>
      </w:r>
    </w:p>
    <w:p>
      <w:pPr>
        <w:pStyle w:val="2"/>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cs="Arial"/>
          <w:color w:val="000000" w:themeColor="text1"/>
          <w:spacing w:val="15"/>
          <w:shd w:val="clear" w:color="auto" w:fill="FFFFFF"/>
          <w14:textFill>
            <w14:solidFill>
              <w14:schemeClr w14:val="tx1"/>
            </w14:solidFill>
          </w14:textFill>
        </w:rPr>
      </w:pPr>
      <w:r>
        <w:rPr>
          <w:rFonts w:hint="eastAsia"/>
          <w:color w:val="000000" w:themeColor="text1"/>
          <w14:textFill>
            <w14:solidFill>
              <w14:schemeClr w14:val="tx1"/>
            </w14:solidFill>
          </w14:textFill>
        </w:rPr>
        <w:t>推动餐饮、住宿等传统服务业转型发展，</w:t>
      </w:r>
      <w:r>
        <w:rPr>
          <w:color w:val="000000" w:themeColor="text1"/>
          <w14:textFill>
            <w14:solidFill>
              <w14:schemeClr w14:val="tx1"/>
            </w14:solidFill>
          </w14:textFill>
        </w:rPr>
        <w:t>充分挖掘现有资源优势，聚焦旅游产品品质提升，以</w:t>
      </w:r>
      <w:r>
        <w:rPr>
          <w:rFonts w:hint="eastAsia"/>
          <w:color w:val="000000" w:themeColor="text1"/>
          <w14:textFill>
            <w14:solidFill>
              <w14:schemeClr w14:val="tx1"/>
            </w14:solidFill>
          </w14:textFill>
        </w:rPr>
        <w:t>农商旅文融合发展助力新消费</w:t>
      </w:r>
      <w:r>
        <w:rPr>
          <w:color w:val="000000" w:themeColor="text1"/>
          <w14:textFill>
            <w14:solidFill>
              <w14:schemeClr w14:val="tx1"/>
            </w14:solidFill>
          </w14:textFill>
        </w:rPr>
        <w:t>。坚持品牌化发展，提升农家旅游档次，打造生态康养品牌。建设特色餐饮、住宿、购物、娱乐等配套服务设施，促进景区景点升级转型。培育一批精品农家乐，提高农旅融合产业的知名度和美誉度</w:t>
      </w:r>
      <w:r>
        <w:rPr>
          <w:rFonts w:hint="eastAsia"/>
          <w:color w:val="000000" w:themeColor="text1"/>
          <w14:textFill>
            <w14:solidFill>
              <w14:schemeClr w14:val="tx1"/>
            </w14:solidFill>
          </w14:textFill>
        </w:rPr>
        <w:t>，</w:t>
      </w:r>
      <w:r>
        <w:rPr>
          <w:rFonts w:hint="eastAsia" w:cs="Arial"/>
          <w:color w:val="000000" w:themeColor="text1"/>
          <w:spacing w:val="15"/>
          <w:shd w:val="clear" w:color="auto" w:fill="FFFFFF"/>
          <w14:textFill>
            <w14:solidFill>
              <w14:schemeClr w14:val="tx1"/>
            </w14:solidFill>
          </w14:textFill>
        </w:rPr>
        <w:t>大力发展餐饮美食一条街以及特色民宿聚集区。</w:t>
      </w:r>
      <w:r>
        <w:rPr>
          <w:rFonts w:hint="eastAsia"/>
          <w:color w:val="000000" w:themeColor="text1"/>
          <w14:textFill>
            <w14:solidFill>
              <w14:schemeClr w14:val="tx1"/>
            </w14:solidFill>
          </w14:textFill>
        </w:rPr>
        <w:t>积极推动巫溪特色文化元素融入商业设施装修布局、命名等环节，打造一批文化体验型特色商业街及商业门店。</w:t>
      </w:r>
    </w:p>
    <w:p>
      <w:pPr>
        <w:pStyle w:val="6"/>
        <w:keepNext w:val="0"/>
        <w:keepLines w:val="0"/>
        <w:pageBreakBefore w:val="0"/>
        <w:widowControl w:val="0"/>
        <w:kinsoku/>
        <w:wordWrap/>
        <w:overflowPunct/>
        <w:topLinePunct w:val="0"/>
        <w:autoSpaceDE/>
        <w:autoSpaceDN/>
        <w:bidi w:val="0"/>
        <w:adjustRightInd/>
        <w:snapToGrid/>
        <w:spacing w:line="540" w:lineRule="exact"/>
        <w:jc w:val="both"/>
        <w:textAlignment w:val="auto"/>
        <w:rPr>
          <w:color w:val="000000" w:themeColor="text1"/>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540" w:lineRule="exact"/>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第三节 培育打造新兴服务业</w:t>
      </w:r>
    </w:p>
    <w:p>
      <w:pPr>
        <w:pStyle w:val="2"/>
        <w:keepNext w:val="0"/>
        <w:keepLines w:val="0"/>
        <w:pageBreakBefore w:val="0"/>
        <w:widowControl w:val="0"/>
        <w:kinsoku/>
        <w:wordWrap/>
        <w:overflowPunct/>
        <w:topLinePunct w:val="0"/>
        <w:autoSpaceDE/>
        <w:autoSpaceDN/>
        <w:bidi w:val="0"/>
        <w:adjustRightInd/>
        <w:snapToGrid/>
        <w:spacing w:line="540" w:lineRule="exact"/>
        <w:ind w:firstLine="632"/>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鼓励“咖啡</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书屋”“餐饮</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花店”“创意工厂</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展示展销”“旅游+夜经济”等跨界业态发展，提升商业文化品质。谋划</w:t>
      </w:r>
      <w:r>
        <w:rPr>
          <w:color w:val="000000" w:themeColor="text1"/>
          <w14:textFill>
            <w14:solidFill>
              <w14:schemeClr w14:val="tx1"/>
            </w14:solidFill>
          </w14:textFill>
        </w:rPr>
        <w:t>建设一批农业文创示范园区和文创空间，打造一批具有</w:t>
      </w:r>
      <w:r>
        <w:rPr>
          <w:rFonts w:hint="eastAsia"/>
          <w:color w:val="000000" w:themeColor="text1"/>
          <w14:textFill>
            <w14:solidFill>
              <w14:schemeClr w14:val="tx1"/>
            </w14:solidFill>
          </w14:textFill>
        </w:rPr>
        <w:t>巫溪</w:t>
      </w:r>
      <w:r>
        <w:rPr>
          <w:color w:val="000000" w:themeColor="text1"/>
          <w14:textFill>
            <w14:solidFill>
              <w14:schemeClr w14:val="tx1"/>
            </w14:solidFill>
          </w14:textFill>
        </w:rPr>
        <w:t>特色的农业文化主题公园、主题农庄、休闲农场</w:t>
      </w:r>
      <w:r>
        <w:rPr>
          <w:rFonts w:hint="eastAsia"/>
          <w:color w:val="000000" w:themeColor="text1"/>
          <w14:textFill>
            <w14:solidFill>
              <w14:schemeClr w14:val="tx1"/>
            </w14:solidFill>
          </w14:textFill>
        </w:rPr>
        <w:t>。大力引入影院、剧场、动漫游戏、教育培训、儿童娱乐、艺术品展示等文化业态，丰富体验式、情景式消费供给，打造文化体验型消费中心。引导培育现代金融、仓储物流、健康养生等新兴服务业。</w:t>
      </w:r>
      <w:r>
        <w:rPr>
          <w:color w:val="000000" w:themeColor="text1"/>
          <w14:textFill>
            <w14:solidFill>
              <w14:schemeClr w14:val="tx1"/>
            </w14:solidFill>
          </w14:textFill>
        </w:rPr>
        <w:t>推动形成</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核心IP+特色村镇+餐饮住宿+文创产品研产销</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相融合的新型产业链</w:t>
      </w:r>
      <w:r>
        <w:rPr>
          <w:rFonts w:hint="eastAsia"/>
          <w:color w:val="000000" w:themeColor="text1"/>
          <w14:textFill>
            <w14:solidFill>
              <w14:schemeClr w14:val="tx1"/>
            </w14:solidFill>
          </w14:textFill>
        </w:rPr>
        <w:t>。在水园商城打造巫溪特色小吃城。</w:t>
      </w:r>
    </w:p>
    <w:tbl>
      <w:tblPr>
        <w:tblStyle w:val="15"/>
        <w:tblpPr w:leftFromText="180" w:rightFromText="180" w:vertAnchor="text" w:horzAnchor="page" w:tblpX="1647" w:tblpY="512"/>
        <w:tblOverlap w:val="never"/>
        <w:tblW w:w="8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905" w:type="dxa"/>
          </w:tcPr>
          <w:p>
            <w:pPr>
              <w:pStyle w:val="8"/>
              <w:spacing w:after="0" w:line="578" w:lineRule="exact"/>
              <w:ind w:left="0" w:leftChars="0"/>
              <w:jc w:val="center"/>
              <w:rPr>
                <w:b/>
                <w:bCs/>
                <w:color w:val="000000" w:themeColor="text1"/>
                <w:kern w:val="0"/>
                <w:szCs w:val="32"/>
                <w14:textFill>
                  <w14:solidFill>
                    <w14:schemeClr w14:val="tx1"/>
                  </w14:solidFill>
                </w14:textFill>
              </w:rPr>
            </w:pPr>
            <w:r>
              <w:rPr>
                <w:rFonts w:hint="eastAsia" w:eastAsia="方正黑体_GBK" w:cs="方正黑体_GBK"/>
                <w:color w:val="000000" w:themeColor="text1"/>
                <w:kern w:val="0"/>
                <w:sz w:val="28"/>
                <w:szCs w:val="28"/>
                <w14:textFill>
                  <w14:solidFill>
                    <w14:schemeClr w14:val="tx1"/>
                  </w14:solidFill>
                </w14:textFill>
              </w:rPr>
              <w:t>专栏7农商旅文联动发展工程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8905" w:type="dxa"/>
          </w:tcPr>
          <w:p>
            <w:pPr>
              <w:pStyle w:val="8"/>
              <w:spacing w:after="0" w:line="578" w:lineRule="exact"/>
              <w:ind w:left="0" w:leftChars="0" w:firstLine="574" w:firstLineChars="200"/>
              <w:rPr>
                <w:color w:val="000000" w:themeColor="text1"/>
                <w:kern w:val="0"/>
                <w:sz w:val="28"/>
                <w:szCs w:val="28"/>
                <w14:textFill>
                  <w14:solidFill>
                    <w14:schemeClr w14:val="tx1"/>
                  </w14:solidFill>
                </w14:textFill>
              </w:rPr>
            </w:pPr>
            <w:r>
              <w:rPr>
                <w:rFonts w:hint="eastAsia" w:eastAsia="方正楷体_GBK" w:cs="方正楷体_GBK"/>
                <w:color w:val="000000" w:themeColor="text1"/>
                <w:kern w:val="0"/>
                <w:sz w:val="28"/>
                <w:szCs w:val="28"/>
                <w14:textFill>
                  <w14:solidFill>
                    <w14:schemeClr w14:val="tx1"/>
                  </w14:solidFill>
                </w14:textFill>
              </w:rPr>
              <w:t>特色盐卤产业培育项目。</w:t>
            </w:r>
            <w:r>
              <w:rPr>
                <w:rFonts w:hint="eastAsia"/>
                <w:color w:val="000000" w:themeColor="text1"/>
                <w:kern w:val="0"/>
                <w:sz w:val="28"/>
                <w:szCs w:val="28"/>
                <w14:textFill>
                  <w14:solidFill>
                    <w14:schemeClr w14:val="tx1"/>
                  </w14:solidFill>
                </w14:textFill>
              </w:rPr>
              <w:t>培育围绕巫溪盐卤文化，深挖巫盐文化，衍生盐业制品、泡菜制品、腌制产品等，培育相关老字号企业。带动农商旅文融合发展。</w:t>
            </w:r>
          </w:p>
        </w:tc>
      </w:tr>
    </w:tbl>
    <w:p>
      <w:pPr>
        <w:ind w:firstLine="981" w:firstLineChars="300"/>
        <w:jc w:val="center"/>
        <w:rPr>
          <w:color w:val="000000" w:themeColor="text1"/>
          <w14:textFill>
            <w14:solidFill>
              <w14:schemeClr w14:val="tx1"/>
            </w14:solidFill>
          </w14:textFill>
        </w:rPr>
      </w:pPr>
    </w:p>
    <w:p>
      <w:pPr>
        <w:numPr>
          <w:ilvl w:val="0"/>
          <w:numId w:val="2"/>
        </w:numPr>
        <w:adjustRightInd w:val="0"/>
        <w:snapToGrid w:val="0"/>
        <w:spacing w:line="578" w:lineRule="exact"/>
        <w:jc w:val="center"/>
        <w:outlineLvl w:val="0"/>
        <w:rPr>
          <w:rFonts w:eastAsia="方正黑体_GBK" w:cs="方正黑体_GBK"/>
          <w:color w:val="000000" w:themeColor="text1"/>
          <w14:textFill>
            <w14:solidFill>
              <w14:schemeClr w14:val="tx1"/>
            </w14:solidFill>
          </w14:textFill>
        </w:rPr>
      </w:pPr>
      <w:r>
        <w:rPr>
          <w:rFonts w:hint="eastAsia" w:eastAsia="方正黑体_GBK" w:cs="方正黑体_GBK"/>
          <w:color w:val="000000" w:themeColor="text1"/>
          <w14:textFill>
            <w14:solidFill>
              <w14:schemeClr w14:val="tx1"/>
            </w14:solidFill>
          </w14:textFill>
        </w:rPr>
        <w:t>巩固拓展脱贫攻坚成果同乡村振兴有效衔接</w:t>
      </w:r>
    </w:p>
    <w:p>
      <w:pPr>
        <w:pStyle w:val="7"/>
        <w:keepNext w:val="0"/>
        <w:keepLines w:val="0"/>
        <w:adjustRightInd w:val="0"/>
        <w:snapToGrid w:val="0"/>
        <w:spacing w:before="0" w:after="0" w:line="578" w:lineRule="exact"/>
        <w:jc w:val="center"/>
        <w:rPr>
          <w:rFonts w:ascii="Times New Roman" w:hAnsi="Times New Roman"/>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第一节</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加强组织领导完善后勤保障</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制定帮扶计划，建立商务委帮扶集团，统筹古路镇乡村振兴帮扶工作，从产业振兴、生态振兴、人才振兴、组织振兴、文化振兴五方面着手，助推古路镇乡村振兴工作落细落实。下派乡村振兴驻村第一书记及工作队员，持续压实帮扶责任，精准施策，补齐各村短板，通过走访民情、调研民意，健全防止返贫动态监测。通过帮扶集团及古路镇集体走访，了解各村村支两委、驻村工作队在工作生活中的困难和问题，解决驻村工作队后勤保障问题及产业发展问题。</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第二节 加强农产品市场拓展</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推进农特产品品牌培育。</w:t>
      </w:r>
      <w:r>
        <w:rPr>
          <w:rStyle w:val="20"/>
          <w:color w:val="000000" w:themeColor="text1"/>
          <w14:textFill>
            <w14:solidFill>
              <w14:schemeClr w14:val="tx1"/>
            </w14:solidFill>
          </w14:textFill>
        </w:rPr>
        <w:t>在脱贫摘帽地区</w:t>
      </w:r>
      <w:r>
        <w:rPr>
          <w:rStyle w:val="20"/>
          <w:rFonts w:hint="eastAsia"/>
          <w:color w:val="000000" w:themeColor="text1"/>
          <w14:textFill>
            <w14:solidFill>
              <w14:schemeClr w14:val="tx1"/>
            </w14:solidFill>
          </w14:textFill>
        </w:rPr>
        <w:t>持续</w:t>
      </w:r>
      <w:r>
        <w:rPr>
          <w:rStyle w:val="20"/>
          <w:color w:val="000000" w:themeColor="text1"/>
          <w14:textFill>
            <w14:solidFill>
              <w14:schemeClr w14:val="tx1"/>
            </w14:solidFill>
          </w14:textFill>
        </w:rPr>
        <w:t>全面推进乡村振兴，大力发展乡村产业，巩固拓展脱贫攻坚成果，防止返贫。</w:t>
      </w:r>
      <w:r>
        <w:rPr>
          <w:rFonts w:hint="eastAsia"/>
          <w:color w:val="000000" w:themeColor="text1"/>
          <w14:textFill>
            <w14:solidFill>
              <w14:schemeClr w14:val="tx1"/>
            </w14:solidFill>
          </w14:textFill>
        </w:rPr>
        <w:t>鼓励和支持地区龙头企业、专业合作社等销售主体开设线下实体店、进驻大型超市，</w:t>
      </w:r>
      <w:r>
        <w:rPr>
          <w:color w:val="000000" w:themeColor="text1"/>
          <w14:textFill>
            <w14:solidFill>
              <w14:schemeClr w14:val="tx1"/>
            </w14:solidFill>
          </w14:textFill>
        </w:rPr>
        <w:t>加大本地特色农产品宣传力度</w:t>
      </w:r>
      <w:r>
        <w:rPr>
          <w:rFonts w:hint="eastAsia"/>
          <w:color w:val="000000" w:themeColor="text1"/>
          <w14:textFill>
            <w14:solidFill>
              <w14:schemeClr w14:val="tx1"/>
            </w14:solidFill>
          </w14:textFill>
        </w:rPr>
        <w:t>，扩大巫溪农特产品品牌影响力。</w:t>
      </w:r>
      <w:r>
        <w:rPr>
          <w:rStyle w:val="21"/>
          <w:color w:val="000000" w:themeColor="text1"/>
          <w14:textFill>
            <w14:solidFill>
              <w14:schemeClr w14:val="tx1"/>
            </w14:solidFill>
          </w14:textFill>
        </w:rPr>
        <w:t>进一步</w:t>
      </w:r>
      <w:r>
        <w:rPr>
          <w:rStyle w:val="20"/>
          <w:color w:val="000000" w:themeColor="text1"/>
          <w14:textFill>
            <w14:solidFill>
              <w14:schemeClr w14:val="tx1"/>
            </w14:solidFill>
          </w14:textFill>
        </w:rPr>
        <w:t>提高农业质量效益和竞争力</w:t>
      </w:r>
      <w:r>
        <w:rPr>
          <w:rStyle w:val="21"/>
          <w:color w:val="000000" w:themeColor="text1"/>
          <w14:textFill>
            <w14:solidFill>
              <w14:schemeClr w14:val="tx1"/>
            </w14:solidFill>
          </w14:textFill>
        </w:rPr>
        <w:t>，利用先进技术和装备对农产品进行精深加工，提升产品附加值</w:t>
      </w:r>
      <w:r>
        <w:rPr>
          <w:rStyle w:val="21"/>
          <w:rFonts w:hint="eastAsia"/>
          <w:color w:val="000000" w:themeColor="text1"/>
          <w14:textFill>
            <w14:solidFill>
              <w14:schemeClr w14:val="tx1"/>
            </w14:solidFill>
          </w14:textFill>
        </w:rPr>
        <w:t>。</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持续深化农</w:t>
      </w:r>
      <w:r>
        <w:rPr>
          <w:color w:val="000000" w:themeColor="text1"/>
          <w14:textFill>
            <w14:solidFill>
              <w14:schemeClr w14:val="tx1"/>
            </w14:solidFill>
          </w14:textFill>
        </w:rPr>
        <w:t>产品产销对接</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不断畅通流通渠道</w:t>
      </w:r>
      <w:r>
        <w:rPr>
          <w:rFonts w:hint="eastAsia"/>
          <w:color w:val="000000" w:themeColor="text1"/>
          <w14:textFill>
            <w14:solidFill>
              <w14:schemeClr w14:val="tx1"/>
            </w14:solidFill>
          </w14:textFill>
        </w:rPr>
        <w:t>，通过</w:t>
      </w:r>
      <w:r>
        <w:rPr>
          <w:color w:val="000000" w:themeColor="text1"/>
          <w14:textFill>
            <w14:solidFill>
              <w14:schemeClr w14:val="tx1"/>
            </w14:solidFill>
          </w14:textFill>
        </w:rPr>
        <w:t>政府采购承销、商场超市直销、电子商务营销、展会宣传推销、旅游带动促销、社会力量帮销等</w:t>
      </w:r>
      <w:r>
        <w:rPr>
          <w:rFonts w:hint="eastAsia"/>
          <w:color w:val="000000" w:themeColor="text1"/>
          <w14:textFill>
            <w14:solidFill>
              <w14:schemeClr w14:val="tx1"/>
            </w14:solidFill>
          </w14:textFill>
        </w:rPr>
        <w:t>形式，促进农民增收致富。组织优质农产品企业参加全国各类产销对接活动，助力特色优质产品拓展市场。积极开拓城乡消费市场，推动农村消费扩容提质，引导城市消费下乡。支持农产品零售市场建设，对建设和改造功能完善、综合效益突出的农贸市场、菜市场、社区菜店等农产品零售市场的给予适当补助。对县城、乡镇农贸市场进行升级改造，积极打造绿色市场。持续巩固发挥消费扶贫专区职能，加大购销对接，力争更多扶贫产品上线销售，加大消费扶贫力度。广泛开展“扶贫产品进商超”消费扶贫活动，在县内县外品牌超市商场、大型农产品批发市场、农贸市场等经营场所和公共场所醒目位置，开设扶贫产品销售公益专区、专柜，方便消费者随时采购。</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深化鲁渝东西协作。加强巫溪与山东的合作与联系，围绕文化产品、中药材、家禽等领域，探索“巫溪企业代生产+山东企业代销售”“巫溪初加工+山东精深加工”“巫溪养殖+山东销售”等发展模式。积极为山东巫溪两地企业合作服好务，开展智能消费帮扶柜“五进”行动（进机关、进单位、进学校、进医院、进商场），在山东设立巫溪消费帮扶线上线下专区，销售巫溪农特产品。</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深化渝中区对口协作。推动巫溪高山蔬菜、腊肉、牛肉干等农特产品入驻渝中区的重百、新世纪等大型商超。借助渝中的优势电商资源，与渝中区的电商企业开展社交电商、直播电商、网红带货等营销活动，推销巫溪县扶贫产品。积极筹备渝中·巫溪农特产品展销会，提高巫溪产品知名度。</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第三节 大力发展乡村旅游</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规划建设一批旅游休闲商业集聚区，推进农家乐、乡村酒店、特色商业街集群化打造。</w:t>
      </w:r>
      <w:r>
        <w:rPr>
          <w:rFonts w:cs="Arial"/>
          <w:color w:val="000000" w:themeColor="text1"/>
          <w:spacing w:val="15"/>
          <w:shd w:val="clear" w:color="auto" w:fill="FFFFFF"/>
          <w14:textFill>
            <w14:solidFill>
              <w14:schemeClr w14:val="tx1"/>
            </w14:solidFill>
          </w14:textFill>
        </w:rPr>
        <w:t>加强餐饮企业氛围营造和服务提升，提升特色旅游餐饮街区、旅游文创和地方餐饮购物品牌</w:t>
      </w:r>
      <w:r>
        <w:rPr>
          <w:rFonts w:hint="eastAsia" w:cs="Arial"/>
          <w:color w:val="000000" w:themeColor="text1"/>
          <w:spacing w:val="15"/>
          <w:shd w:val="clear" w:color="auto" w:fill="FFFFFF"/>
          <w14:textFill>
            <w14:solidFill>
              <w14:schemeClr w14:val="tx1"/>
            </w14:solidFill>
          </w14:textFill>
        </w:rPr>
        <w:t>，</w:t>
      </w:r>
      <w:r>
        <w:rPr>
          <w:rFonts w:cs="Arial"/>
          <w:color w:val="000000" w:themeColor="text1"/>
          <w:spacing w:val="15"/>
          <w:shd w:val="clear" w:color="auto" w:fill="FFFFFF"/>
          <w14:textFill>
            <w14:solidFill>
              <w14:schemeClr w14:val="tx1"/>
            </w14:solidFill>
          </w14:textFill>
        </w:rPr>
        <w:t>建立完善线上线下投诉处理机制，倡导文明旅游</w:t>
      </w:r>
      <w:r>
        <w:rPr>
          <w:rFonts w:hint="eastAsia" w:cs="Arial"/>
          <w:color w:val="000000" w:themeColor="text1"/>
          <w:spacing w:val="15"/>
          <w:shd w:val="clear" w:color="auto" w:fill="FFFFFF"/>
          <w14:textFill>
            <w14:solidFill>
              <w14:schemeClr w14:val="tx1"/>
            </w14:solidFill>
          </w14:textFill>
        </w:rPr>
        <w:t>。推进</w:t>
      </w:r>
      <w:r>
        <w:rPr>
          <w:rFonts w:cs="Arial"/>
          <w:color w:val="000000" w:themeColor="text1"/>
          <w:spacing w:val="15"/>
          <w:shd w:val="clear" w:color="auto" w:fill="FFFFFF"/>
          <w14:textFill>
            <w14:solidFill>
              <w14:schemeClr w14:val="tx1"/>
            </w14:solidFill>
          </w14:textFill>
        </w:rPr>
        <w:t>农村田园、农业景园、农民家园共建共享</w:t>
      </w:r>
      <w:r>
        <w:rPr>
          <w:rFonts w:hint="eastAsia" w:cs="Arial"/>
          <w:color w:val="000000" w:themeColor="text1"/>
          <w:spacing w:val="15"/>
          <w:shd w:val="clear" w:color="auto" w:fill="FFFFFF"/>
          <w14:textFill>
            <w14:solidFill>
              <w14:schemeClr w14:val="tx1"/>
            </w14:solidFill>
          </w14:textFill>
        </w:rPr>
        <w:t>，</w:t>
      </w:r>
      <w:r>
        <w:rPr>
          <w:rFonts w:cs="Arial"/>
          <w:color w:val="000000" w:themeColor="text1"/>
          <w:spacing w:val="15"/>
          <w:shd w:val="clear" w:color="auto" w:fill="FFFFFF"/>
          <w14:textFill>
            <w14:solidFill>
              <w14:schemeClr w14:val="tx1"/>
            </w14:solidFill>
          </w14:textFill>
        </w:rPr>
        <w:t>打造精品乡村民宿，邀请专业厨师对有兴趣致力发展饮食的农户进行培训，打造特色饮食文化</w:t>
      </w:r>
      <w:r>
        <w:rPr>
          <w:rFonts w:hint="eastAsia" w:cs="Arial"/>
          <w:color w:val="000000" w:themeColor="text1"/>
          <w:spacing w:val="15"/>
          <w:shd w:val="clear" w:color="auto" w:fill="FFFFFF"/>
          <w14:textFill>
            <w14:solidFill>
              <w14:schemeClr w14:val="tx1"/>
            </w14:solidFill>
          </w14:textFill>
        </w:rPr>
        <w:t>，</w:t>
      </w:r>
      <w:r>
        <w:rPr>
          <w:rFonts w:cs="Arial"/>
          <w:color w:val="000000" w:themeColor="text1"/>
          <w:spacing w:val="15"/>
          <w:shd w:val="clear" w:color="auto" w:fill="FFFFFF"/>
          <w14:textFill>
            <w14:solidFill>
              <w14:schemeClr w14:val="tx1"/>
            </w14:solidFill>
          </w14:textFill>
        </w:rPr>
        <w:t>进一步提高</w:t>
      </w:r>
      <w:r>
        <w:rPr>
          <w:rFonts w:hint="eastAsia" w:cs="Arial"/>
          <w:color w:val="000000" w:themeColor="text1"/>
          <w:spacing w:val="15"/>
          <w:shd w:val="clear" w:color="auto" w:fill="FFFFFF"/>
          <w14:textFill>
            <w14:solidFill>
              <w14:schemeClr w14:val="tx1"/>
            </w14:solidFill>
          </w14:textFill>
        </w:rPr>
        <w:t>巫溪</w:t>
      </w:r>
      <w:r>
        <w:rPr>
          <w:rFonts w:cs="Arial"/>
          <w:color w:val="000000" w:themeColor="text1"/>
          <w:spacing w:val="15"/>
          <w:shd w:val="clear" w:color="auto" w:fill="FFFFFF"/>
          <w14:textFill>
            <w14:solidFill>
              <w14:schemeClr w14:val="tx1"/>
            </w14:solidFill>
          </w14:textFill>
        </w:rPr>
        <w:t>乡村旅游吸引力和乡村民宿接待能力</w:t>
      </w:r>
      <w:r>
        <w:rPr>
          <w:rFonts w:hint="eastAsia" w:cs="Arial"/>
          <w:color w:val="000000" w:themeColor="text1"/>
          <w:spacing w:val="15"/>
          <w:shd w:val="clear" w:color="auto" w:fill="FFFFFF"/>
          <w14:textFill>
            <w14:solidFill>
              <w14:schemeClr w14:val="tx1"/>
            </w14:solidFill>
          </w14:textFill>
        </w:rPr>
        <w:t>，加强农村经济自身造血能力。</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第四节 提高农业经营主体电商应用能力</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培育一批农村电商带头人，提高新型农业经营主体电子商务应用能力，建成一批乡镇电商综合服务站、村级电商服务点，培养一批新型农村电商人员。面向广大农民群众，普及互联网意识和信息化基础技能，广泛开展农民手机应用基础培训及开展电子商务技能培训。充分利用益农信息社以及农村电商、邮政、供销等村级站点的网点优势，满足小农户和新型农业经营主体需求，有针对性地提供电商培训、网店运营、商标注册、营销推广、小额信贷等服务，推动中、小传统农产品批发零售主体网络化经营，创新农产品优质优价销售新模式。鼓励各类企业和服务机构建立专业培训基地和师资队伍，开展市场化专业培训。面向农业龙头企业、农民专业合作社、家庭农场等，开展新型农业经营主体数字化培训。</w:t>
      </w:r>
    </w:p>
    <w:p>
      <w:pPr>
        <w:adjustRightInd w:val="0"/>
        <w:snapToGrid w:val="0"/>
        <w:spacing w:line="578" w:lineRule="exact"/>
        <w:rPr>
          <w:color w:val="000000" w:themeColor="text1"/>
          <w14:textFill>
            <w14:solidFill>
              <w14:schemeClr w14:val="tx1"/>
            </w14:solidFill>
          </w14:textFill>
        </w:rPr>
      </w:pPr>
    </w:p>
    <w:p>
      <w:pPr>
        <w:numPr>
          <w:ilvl w:val="0"/>
          <w:numId w:val="2"/>
        </w:numPr>
        <w:adjustRightInd w:val="0"/>
        <w:snapToGrid w:val="0"/>
        <w:spacing w:line="578" w:lineRule="exact"/>
        <w:jc w:val="center"/>
        <w:outlineLvl w:val="0"/>
        <w:rPr>
          <w:rFonts w:eastAsia="方正黑体_GBK" w:cs="方正黑体_GBK"/>
          <w:color w:val="000000" w:themeColor="text1"/>
          <w14:textFill>
            <w14:solidFill>
              <w14:schemeClr w14:val="tx1"/>
            </w14:solidFill>
          </w14:textFill>
        </w:rPr>
      </w:pPr>
      <w:r>
        <w:rPr>
          <w:rFonts w:hint="eastAsia" w:eastAsia="方正黑体_GBK" w:cs="方正黑体_GBK"/>
          <w:color w:val="000000" w:themeColor="text1"/>
          <w14:textFill>
            <w14:solidFill>
              <w14:schemeClr w14:val="tx1"/>
            </w14:solidFill>
          </w14:textFill>
        </w:rPr>
        <w:t>保障措施</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第一节</w:t>
      </w:r>
      <w:r>
        <w:rPr>
          <w:color w:val="000000" w:themeColor="text1"/>
          <w14:textFill>
            <w14:solidFill>
              <w14:schemeClr w14:val="tx1"/>
            </w14:solidFill>
          </w14:textFill>
        </w:rPr>
        <w:t xml:space="preserve"> 加强</w:t>
      </w:r>
      <w:r>
        <w:rPr>
          <w:rFonts w:hint="eastAsia"/>
          <w:color w:val="000000" w:themeColor="text1"/>
          <w14:textFill>
            <w14:solidFill>
              <w14:schemeClr w14:val="tx1"/>
            </w14:solidFill>
          </w14:textFill>
        </w:rPr>
        <w:t>组织</w:t>
      </w:r>
      <w:r>
        <w:rPr>
          <w:color w:val="000000" w:themeColor="text1"/>
          <w14:textFill>
            <w14:solidFill>
              <w14:schemeClr w14:val="tx1"/>
            </w14:solidFill>
          </w14:textFill>
        </w:rPr>
        <w:t>领导</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坚持党总揽全局、协调各方，充分发挥党组织领导核心作用，提高党组织对重大商务问题的科学决策、科学管理水平，为实现“十四五”规划提供坚强保证。发挥各基层党组织战斗堡垒作用和党员先锋模范作用，调动各级干部干事创业积极性、自觉性和创造性。</w:t>
      </w:r>
      <w:r>
        <w:rPr>
          <w:rFonts w:hint="eastAsia"/>
          <w:color w:val="000000" w:themeColor="text1"/>
          <w:lang w:eastAsia="zh-CN"/>
          <w14:textFill>
            <w14:solidFill>
              <w14:schemeClr w14:val="tx1"/>
            </w14:solidFill>
          </w14:textFill>
        </w:rPr>
        <w:t>坚持党要管党、全面从严治党</w:t>
      </w:r>
      <w:r>
        <w:rPr>
          <w:rFonts w:hint="eastAsia"/>
          <w:color w:val="000000" w:themeColor="text1"/>
          <w14:textFill>
            <w14:solidFill>
              <w14:schemeClr w14:val="tx1"/>
            </w14:solidFill>
          </w14:textFill>
        </w:rPr>
        <w:t>，提高执政能力，深入推进党风廉政建设，为巫溪商务发展营造良好生态环境。充分发挥市场决定性作用，广泛汇聚商务领域企业和群众的力量和智慧，尊重群众首创精神，形成群策群力、共建共享的生动局面。</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第二节 </w:t>
      </w:r>
      <w:r>
        <w:rPr>
          <w:color w:val="000000" w:themeColor="text1"/>
          <w14:textFill>
            <w14:solidFill>
              <w14:schemeClr w14:val="tx1"/>
            </w14:solidFill>
          </w14:textFill>
        </w:rPr>
        <w:t>加强政策保障</w:t>
      </w:r>
    </w:p>
    <w:p>
      <w:pPr>
        <w:pStyle w:val="2"/>
        <w:widowControl w:val="0"/>
        <w:spacing w:line="578" w:lineRule="exact"/>
        <w:ind w:firstLine="632"/>
        <w:rPr>
          <w:color w:val="000000" w:themeColor="text1"/>
          <w14:textFill>
            <w14:solidFill>
              <w14:schemeClr w14:val="tx1"/>
            </w14:solidFill>
          </w14:textFill>
        </w:rPr>
      </w:pPr>
      <w:r>
        <w:rPr>
          <w:rFonts w:hint="eastAsia"/>
          <w:color w:val="000000" w:themeColor="text1"/>
          <w14:textFill>
            <w14:solidFill>
              <w14:schemeClr w14:val="tx1"/>
            </w14:solidFill>
          </w14:textFill>
        </w:rPr>
        <w:t>加强与市商务委对接合作，积极争取政策、资金倾斜支持，加强部门间政策协调，增强财税、金融等政策的促进作用，营造良好的商务发展政策环境。完善商务促进政策，坚持精准施策，加大对商务稳定增长、转型升级、培育优势、公共服务、民生保障、防范风险等方面的支持力度，增强政策的战略性、导向性和稳定性，进一步健全商贸物流领域的开放发展政策体系。优化政策支持内容、范围和方式，提高政策供给的有效性。强化政策落实，加大督促检查力度，完善商贸政策合规性审查机制，确保政策发挥效应。研究统筹利用涉及商务的专项资金，提高资金的集中使用效率。</w:t>
      </w:r>
    </w:p>
    <w:p>
      <w:pPr>
        <w:pStyle w:val="6"/>
        <w:adjustRightInd w:val="0"/>
        <w:spacing w:line="578" w:lineRule="exact"/>
        <w:rPr>
          <w:color w:val="000000" w:themeColor="text1"/>
          <w14:textFill>
            <w14:solidFill>
              <w14:schemeClr w14:val="tx1"/>
            </w14:solidFill>
          </w14:textFill>
        </w:rPr>
      </w:pPr>
    </w:p>
    <w:p>
      <w:pPr>
        <w:pStyle w:val="6"/>
        <w:adjustRightInd w:val="0"/>
        <w:spacing w:line="578"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第三节 加强人才保障</w:t>
      </w:r>
    </w:p>
    <w:p>
      <w:pPr>
        <w:pStyle w:val="2"/>
        <w:widowControl w:val="0"/>
        <w:spacing w:line="578" w:lineRule="exact"/>
        <w:ind w:firstLine="632"/>
        <w:rPr>
          <w:color w:val="000000" w:themeColor="text1"/>
          <w14:textFill>
            <w14:solidFill>
              <w14:schemeClr w14:val="tx1"/>
            </w14:solidFill>
          </w14:textFill>
        </w:rPr>
      </w:pPr>
      <w:r>
        <w:rPr>
          <w:color w:val="000000" w:themeColor="text1"/>
          <w14:textFill>
            <w14:solidFill>
              <w14:schemeClr w14:val="tx1"/>
            </w14:solidFill>
          </w14:textFill>
        </w:rPr>
        <w:t>建设商务发展智库，为商务事业发展提供人才保障和智力支持。加强商务从业人员培训，支持商务人才交流服务机构和社会组织健康发展，加强</w:t>
      </w:r>
      <w:r>
        <w:rPr>
          <w:rFonts w:hint="eastAsia"/>
          <w:color w:val="000000" w:themeColor="text1"/>
          <w14:textFill>
            <w14:solidFill>
              <w14:schemeClr w14:val="tx1"/>
            </w14:solidFill>
          </w14:textFill>
        </w:rPr>
        <w:t>渝陕鄂川</w:t>
      </w:r>
      <w:r>
        <w:rPr>
          <w:color w:val="000000" w:themeColor="text1"/>
          <w14:textFill>
            <w14:solidFill>
              <w14:schemeClr w14:val="tx1"/>
            </w14:solidFill>
          </w14:textFill>
        </w:rPr>
        <w:t>人才交流合作。鼓励政校企合作、产学研结合，鼓励建设一批商务实训基地、人才培养基地、研究基地，培养适用人才。坚持引资和引智引技相结合，引进国内外高层次专业技术人才和经营管理人才。</w:t>
      </w:r>
    </w:p>
    <w:p>
      <w:pPr>
        <w:pStyle w:val="3"/>
        <w:adjustRightInd w:val="0"/>
        <w:snapToGrid w:val="0"/>
        <w:spacing w:line="578" w:lineRule="exact"/>
        <w:ind w:left="0" w:leftChars="0"/>
        <w:rPr>
          <w:color w:val="000000" w:themeColor="text1"/>
          <w14:textFill>
            <w14:solidFill>
              <w14:schemeClr w14:val="tx1"/>
            </w14:solidFill>
          </w14:textFill>
        </w:rPr>
      </w:pPr>
    </w:p>
    <w:p>
      <w:pPr>
        <w:pStyle w:val="6"/>
        <w:adjustRightInd w:val="0"/>
        <w:spacing w:line="578" w:lineRule="exact"/>
        <w:rPr>
          <w:rFonts w:cs="方正楷体_GBK"/>
          <w:color w:val="000000" w:themeColor="text1"/>
          <w14:textFill>
            <w14:solidFill>
              <w14:schemeClr w14:val="tx1"/>
            </w14:solidFill>
          </w14:textFill>
        </w:rPr>
      </w:pPr>
      <w:r>
        <w:rPr>
          <w:rFonts w:hint="eastAsia" w:cs="方正楷体_GBK"/>
          <w:color w:val="000000" w:themeColor="text1"/>
          <w14:textFill>
            <w14:solidFill>
              <w14:schemeClr w14:val="tx1"/>
            </w14:solidFill>
          </w14:textFill>
        </w:rPr>
        <w:t>第四节</w:t>
      </w:r>
      <w:r>
        <w:rPr>
          <w:rFonts w:hint="eastAsia" w:cs="方正楷体_GBK"/>
          <w:color w:val="000000" w:themeColor="text1"/>
          <w:lang w:val="en-US" w:eastAsia="zh-CN"/>
          <w14:textFill>
            <w14:solidFill>
              <w14:schemeClr w14:val="tx1"/>
            </w14:solidFill>
          </w14:textFill>
        </w:rPr>
        <w:t xml:space="preserve"> </w:t>
      </w:r>
      <w:r>
        <w:rPr>
          <w:rFonts w:hint="eastAsia" w:cs="方正楷体_GBK"/>
          <w:color w:val="000000" w:themeColor="text1"/>
          <w14:textFill>
            <w14:solidFill>
              <w14:schemeClr w14:val="tx1"/>
            </w14:solidFill>
          </w14:textFill>
        </w:rPr>
        <w:t>加强规划实施</w:t>
      </w:r>
    </w:p>
    <w:p>
      <w:pPr>
        <w:tabs>
          <w:tab w:val="center" w:pos="4153"/>
          <w:tab w:val="right" w:pos="8306"/>
        </w:tabs>
        <w:adjustRightInd w:val="0"/>
        <w:snapToGrid w:val="0"/>
        <w:spacing w:line="578" w:lineRule="exact"/>
        <w:ind w:firstLine="654" w:firstLineChars="200"/>
        <w:rPr>
          <w:rFonts w:cs="方正仿宋_GBK"/>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1361" w:gutter="0"/>
          <w:cols w:space="0" w:num="1"/>
          <w:rtlGutter w:val="0"/>
          <w:docGrid w:type="linesAndChars" w:linePitch="589" w:charSpace="1554"/>
        </w:sectPr>
      </w:pPr>
      <w:r>
        <w:rPr>
          <w:rFonts w:hint="eastAsia" w:cs="方正仿宋_GBK"/>
          <w:color w:val="000000" w:themeColor="text1"/>
          <w14:textFill>
            <w14:solidFill>
              <w14:schemeClr w14:val="tx1"/>
            </w14:solidFill>
          </w14:textFill>
        </w:rPr>
        <w:t xml:space="preserve">建立健全规划实施保障机制，明确牵头单位和工作责任，加强年度计划与规划衔接，做好商贸物流规划与全县和全市总体规划、城乡规划、土地利用规划等规划衔接，确保规划之间在总体要求上指向一致、空间配置上相互协调、时序安排上科学有序，确保完成规划发展目标和任务。相关部门根据本规划科学合理制定相应的行动计划、年度计划和年度重点项目计划，分解落实本规划确定的发展目标、主要任务和重点项目，明确牵头单位、工作责任、年度目标、工作指标和推进举措。完善监督评估体系，引入第三方评估，开展年度监督和终期检查。  </w:t>
      </w:r>
    </w:p>
    <w:p>
      <w:pPr>
        <w:pStyle w:val="4"/>
        <w:snapToGrid/>
        <w:spacing w:line="580" w:lineRule="exact"/>
        <w:jc w:val="both"/>
        <w:rPr>
          <w:rFonts w:cs="方正黑体_GBK"/>
          <w:color w:val="000000" w:themeColor="text1"/>
          <w14:textFill>
            <w14:solidFill>
              <w14:schemeClr w14:val="tx1"/>
            </w14:solidFill>
          </w14:textFill>
        </w:rPr>
      </w:pPr>
      <w:r>
        <w:rPr>
          <w:rFonts w:hint="eastAsia" w:cs="方正黑体_GBK"/>
          <w:color w:val="000000" w:themeColor="text1"/>
          <w14:textFill>
            <w14:solidFill>
              <w14:schemeClr w14:val="tx1"/>
            </w14:solidFill>
          </w14:textFill>
        </w:rPr>
        <w:t>附表</w:t>
      </w:r>
    </w:p>
    <w:p>
      <w:pPr>
        <w:rPr>
          <w:color w:val="000000" w:themeColor="text1"/>
          <w14:textFill>
            <w14:solidFill>
              <w14:schemeClr w14:val="tx1"/>
            </w14:solidFill>
          </w14:textFill>
        </w:rPr>
      </w:pPr>
    </w:p>
    <w:p>
      <w:pPr>
        <w:pStyle w:val="4"/>
        <w:snapToGrid/>
        <w:spacing w:line="580" w:lineRule="exact"/>
        <w:rPr>
          <w:rFonts w:eastAsia="方正小标宋_GBK" w:cs="方正小标宋_GBK"/>
          <w:color w:val="000000" w:themeColor="text1"/>
          <w:sz w:val="44"/>
          <w:szCs w:val="44"/>
          <w14:textFill>
            <w14:solidFill>
              <w14:schemeClr w14:val="tx1"/>
            </w14:solidFill>
          </w14:textFill>
        </w:rPr>
      </w:pPr>
      <w:r>
        <w:rPr>
          <w:rFonts w:hint="eastAsia" w:eastAsia="方正小标宋_GBK" w:cs="方正小标宋_GBK"/>
          <w:color w:val="000000" w:themeColor="text1"/>
          <w:sz w:val="44"/>
          <w:szCs w:val="44"/>
          <w14:textFill>
            <w14:solidFill>
              <w14:schemeClr w14:val="tx1"/>
            </w14:solidFill>
          </w14:textFill>
        </w:rPr>
        <w:t>巫溪县商贸物流</w:t>
      </w:r>
      <w:r>
        <w:rPr>
          <w:rFonts w:eastAsia="方正小标宋_GBK"/>
          <w:bCs/>
          <w:color w:val="000000" w:themeColor="text1"/>
          <w:sz w:val="44"/>
          <w:szCs w:val="44"/>
          <w14:textFill>
            <w14:solidFill>
              <w14:schemeClr w14:val="tx1"/>
            </w14:solidFill>
          </w14:textFill>
        </w:rPr>
        <w:t>发展</w:t>
      </w:r>
      <w:r>
        <w:rPr>
          <w:rFonts w:hint="eastAsia" w:eastAsia="方正小标宋_GBK" w:cs="方正小标宋_GBK"/>
          <w:color w:val="000000" w:themeColor="text1"/>
          <w:sz w:val="44"/>
          <w:szCs w:val="44"/>
          <w14:textFill>
            <w14:solidFill>
              <w14:schemeClr w14:val="tx1"/>
            </w14:solidFill>
          </w14:textFill>
        </w:rPr>
        <w:t>“十四五”重大项目表</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538"/>
        <w:gridCol w:w="904"/>
        <w:gridCol w:w="525"/>
        <w:gridCol w:w="547"/>
        <w:gridCol w:w="2868"/>
        <w:gridCol w:w="1454"/>
        <w:gridCol w:w="875"/>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10" w:type="pct"/>
            <w:vMerge w:val="restart"/>
            <w:vAlign w:val="center"/>
          </w:tcPr>
          <w:p>
            <w:pPr>
              <w:pStyle w:val="4"/>
              <w:snapToGrid/>
              <w:spacing w:line="400" w:lineRule="exact"/>
              <w:rPr>
                <w:rFonts w:cs="方正黑体_GBK"/>
                <w:color w:val="000000" w:themeColor="text1"/>
                <w:sz w:val="24"/>
                <w:szCs w:val="24"/>
                <w14:textFill>
                  <w14:solidFill>
                    <w14:schemeClr w14:val="tx1"/>
                  </w14:solidFill>
                </w14:textFill>
              </w:rPr>
            </w:pPr>
            <w:r>
              <w:rPr>
                <w:rFonts w:hint="eastAsia" w:cs="方正黑体_GBK"/>
                <w:color w:val="000000" w:themeColor="text1"/>
                <w:sz w:val="24"/>
                <w:szCs w:val="24"/>
                <w14:textFill>
                  <w14:solidFill>
                    <w14:schemeClr w14:val="tx1"/>
                  </w14:solidFill>
                </w14:textFill>
              </w:rPr>
              <w:t>项目编号</w:t>
            </w:r>
          </w:p>
        </w:tc>
        <w:tc>
          <w:tcPr>
            <w:tcW w:w="321" w:type="pct"/>
            <w:vMerge w:val="restart"/>
            <w:vAlign w:val="center"/>
          </w:tcPr>
          <w:p>
            <w:pPr>
              <w:pStyle w:val="4"/>
              <w:snapToGrid/>
              <w:spacing w:line="400" w:lineRule="exact"/>
              <w:rPr>
                <w:rFonts w:cs="方正黑体_GBK"/>
                <w:color w:val="000000" w:themeColor="text1"/>
                <w:sz w:val="24"/>
                <w:szCs w:val="24"/>
                <w14:textFill>
                  <w14:solidFill>
                    <w14:schemeClr w14:val="tx1"/>
                  </w14:solidFill>
                </w14:textFill>
              </w:rPr>
            </w:pPr>
            <w:r>
              <w:rPr>
                <w:rFonts w:hint="eastAsia" w:cs="方正黑体_GBK"/>
                <w:color w:val="000000" w:themeColor="text1"/>
                <w:sz w:val="24"/>
                <w:szCs w:val="24"/>
                <w14:textFill>
                  <w14:solidFill>
                    <w14:schemeClr w14:val="tx1"/>
                  </w14:solidFill>
                </w14:textFill>
              </w:rPr>
              <w:t>项目类别</w:t>
            </w:r>
          </w:p>
        </w:tc>
        <w:tc>
          <w:tcPr>
            <w:tcW w:w="523" w:type="pct"/>
            <w:vMerge w:val="restart"/>
            <w:vAlign w:val="center"/>
          </w:tcPr>
          <w:p>
            <w:pPr>
              <w:pStyle w:val="4"/>
              <w:snapToGrid/>
              <w:spacing w:line="400" w:lineRule="exact"/>
              <w:rPr>
                <w:rFonts w:cs="方正黑体_GBK"/>
                <w:color w:val="000000" w:themeColor="text1"/>
                <w:sz w:val="24"/>
                <w:szCs w:val="24"/>
                <w14:textFill>
                  <w14:solidFill>
                    <w14:schemeClr w14:val="tx1"/>
                  </w14:solidFill>
                </w14:textFill>
              </w:rPr>
            </w:pPr>
            <w:r>
              <w:rPr>
                <w:rFonts w:hint="eastAsia" w:cs="方正黑体_GBK"/>
                <w:color w:val="000000" w:themeColor="text1"/>
                <w:sz w:val="24"/>
                <w:szCs w:val="24"/>
                <w14:textFill>
                  <w14:solidFill>
                    <w14:schemeClr w14:val="tx1"/>
                  </w14:solidFill>
                </w14:textFill>
              </w:rPr>
              <w:t>项目名称</w:t>
            </w:r>
          </w:p>
        </w:tc>
        <w:tc>
          <w:tcPr>
            <w:tcW w:w="2856" w:type="pct"/>
            <w:gridSpan w:val="4"/>
            <w:vAlign w:val="center"/>
          </w:tcPr>
          <w:p>
            <w:pPr>
              <w:pStyle w:val="4"/>
              <w:snapToGrid/>
              <w:spacing w:line="400" w:lineRule="exact"/>
              <w:rPr>
                <w:rFonts w:cs="方正黑体_GBK"/>
                <w:color w:val="000000" w:themeColor="text1"/>
                <w:sz w:val="24"/>
                <w:szCs w:val="24"/>
                <w14:textFill>
                  <w14:solidFill>
                    <w14:schemeClr w14:val="tx1"/>
                  </w14:solidFill>
                </w14:textFill>
              </w:rPr>
            </w:pPr>
            <w:r>
              <w:rPr>
                <w:rFonts w:hint="eastAsia" w:cs="方正黑体_GBK"/>
                <w:color w:val="000000" w:themeColor="text1"/>
                <w:sz w:val="24"/>
                <w:szCs w:val="24"/>
                <w14:textFill>
                  <w14:solidFill>
                    <w14:schemeClr w14:val="tx1"/>
                  </w14:solidFill>
                </w14:textFill>
              </w:rPr>
              <w:t>项目概况</w:t>
            </w:r>
          </w:p>
        </w:tc>
        <w:tc>
          <w:tcPr>
            <w:tcW w:w="507" w:type="pct"/>
            <w:vMerge w:val="restart"/>
            <w:vAlign w:val="center"/>
          </w:tcPr>
          <w:p>
            <w:pPr>
              <w:pStyle w:val="4"/>
              <w:snapToGrid/>
              <w:spacing w:line="400" w:lineRule="exact"/>
              <w:rPr>
                <w:rFonts w:cs="方正黑体_GBK"/>
                <w:color w:val="000000" w:themeColor="text1"/>
                <w:sz w:val="24"/>
                <w:szCs w:val="24"/>
                <w14:textFill>
                  <w14:solidFill>
                    <w14:schemeClr w14:val="tx1"/>
                  </w14:solidFill>
                </w14:textFill>
              </w:rPr>
            </w:pPr>
            <w:r>
              <w:rPr>
                <w:rFonts w:hint="eastAsia" w:cs="方正黑体_GBK"/>
                <w:color w:val="000000" w:themeColor="text1"/>
                <w:sz w:val="24"/>
                <w:szCs w:val="24"/>
                <w14:textFill>
                  <w14:solidFill>
                    <w14:schemeClr w14:val="tx1"/>
                  </w14:solidFill>
                </w14:textFill>
              </w:rPr>
              <w:t>总投资</w:t>
            </w:r>
          </w:p>
          <w:p>
            <w:pPr>
              <w:pStyle w:val="4"/>
              <w:snapToGrid/>
              <w:spacing w:line="400" w:lineRule="exact"/>
              <w:rPr>
                <w:rFonts w:cs="方正黑体_GBK"/>
                <w:color w:val="000000" w:themeColor="text1"/>
                <w:sz w:val="24"/>
                <w:szCs w:val="24"/>
                <w14:textFill>
                  <w14:solidFill>
                    <w14:schemeClr w14:val="tx1"/>
                  </w14:solidFill>
                </w14:textFill>
              </w:rPr>
            </w:pPr>
            <w:r>
              <w:rPr>
                <w:rFonts w:hint="eastAsia" w:cs="方正黑体_GBK"/>
                <w:color w:val="000000" w:themeColor="text1"/>
                <w:sz w:val="24"/>
                <w:szCs w:val="24"/>
                <w14:textFill>
                  <w14:solidFill>
                    <w14:schemeClr w14:val="tx1"/>
                  </w14:solidFill>
                </w14:textFill>
              </w:rPr>
              <w:t>（万元）</w:t>
            </w:r>
          </w:p>
        </w:tc>
        <w:tc>
          <w:tcPr>
            <w:tcW w:w="481" w:type="pct"/>
            <w:vMerge w:val="restart"/>
            <w:vAlign w:val="center"/>
          </w:tcPr>
          <w:p>
            <w:pPr>
              <w:pStyle w:val="4"/>
              <w:snapToGrid/>
              <w:spacing w:line="400" w:lineRule="exact"/>
              <w:rPr>
                <w:rFonts w:cs="方正黑体_GBK"/>
                <w:color w:val="000000" w:themeColor="text1"/>
                <w:sz w:val="24"/>
                <w:szCs w:val="24"/>
                <w14:textFill>
                  <w14:solidFill>
                    <w14:schemeClr w14:val="tx1"/>
                  </w14:solidFill>
                </w14:textFill>
              </w:rPr>
            </w:pPr>
            <w:r>
              <w:rPr>
                <w:rFonts w:hint="eastAsia" w:cs="方正黑体_GBK"/>
                <w:color w:val="000000" w:themeColor="text1"/>
                <w:sz w:val="24"/>
                <w:szCs w:val="24"/>
                <w14:textFill>
                  <w14:solidFill>
                    <w14:schemeClr w14:val="tx1"/>
                  </w14:solidFill>
                </w14:textFill>
              </w:rPr>
              <w:t>项目责任单位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Header/>
          <w:jc w:val="center"/>
        </w:trPr>
        <w:tc>
          <w:tcPr>
            <w:tcW w:w="310" w:type="pct"/>
            <w:vMerge w:val="continue"/>
            <w:vAlign w:val="center"/>
          </w:tcPr>
          <w:p>
            <w:pPr>
              <w:pStyle w:val="2"/>
              <w:widowControl w:val="0"/>
              <w:adjustRightInd/>
              <w:snapToGrid/>
              <w:spacing w:line="400" w:lineRule="exact"/>
              <w:ind w:firstLine="0" w:firstLineChars="0"/>
              <w:jc w:val="center"/>
              <w:rPr>
                <w:rFonts w:cs="方正仿宋_GBK"/>
                <w:color w:val="000000" w:themeColor="text1"/>
                <w:sz w:val="24"/>
                <w:szCs w:val="24"/>
                <w14:textFill>
                  <w14:solidFill>
                    <w14:schemeClr w14:val="tx1"/>
                  </w14:solidFill>
                </w14:textFill>
              </w:rPr>
            </w:pPr>
          </w:p>
        </w:tc>
        <w:tc>
          <w:tcPr>
            <w:tcW w:w="321" w:type="pct"/>
            <w:vMerge w:val="continue"/>
            <w:vAlign w:val="center"/>
          </w:tcPr>
          <w:p>
            <w:pPr>
              <w:pStyle w:val="2"/>
              <w:widowControl w:val="0"/>
              <w:adjustRightInd/>
              <w:snapToGrid/>
              <w:spacing w:line="400" w:lineRule="exact"/>
              <w:ind w:firstLine="0" w:firstLineChars="0"/>
              <w:jc w:val="center"/>
              <w:rPr>
                <w:rFonts w:cs="方正仿宋_GBK"/>
                <w:color w:val="000000" w:themeColor="text1"/>
                <w:sz w:val="24"/>
                <w:szCs w:val="24"/>
                <w14:textFill>
                  <w14:solidFill>
                    <w14:schemeClr w14:val="tx1"/>
                  </w14:solidFill>
                </w14:textFill>
              </w:rPr>
            </w:pPr>
          </w:p>
        </w:tc>
        <w:tc>
          <w:tcPr>
            <w:tcW w:w="523" w:type="pct"/>
            <w:vMerge w:val="continue"/>
            <w:vAlign w:val="center"/>
          </w:tcPr>
          <w:p>
            <w:pPr>
              <w:pStyle w:val="2"/>
              <w:widowControl w:val="0"/>
              <w:adjustRightInd/>
              <w:snapToGrid/>
              <w:spacing w:line="400" w:lineRule="exact"/>
              <w:ind w:firstLine="0" w:firstLineChars="0"/>
              <w:jc w:val="center"/>
              <w:rPr>
                <w:rFonts w:cs="方正仿宋_GBK"/>
                <w:color w:val="000000" w:themeColor="text1"/>
                <w:sz w:val="24"/>
                <w:szCs w:val="24"/>
                <w14:textFill>
                  <w14:solidFill>
                    <w14:schemeClr w14:val="tx1"/>
                  </w14:solidFill>
                </w14:textFill>
              </w:rPr>
            </w:pPr>
          </w:p>
        </w:tc>
        <w:tc>
          <w:tcPr>
            <w:tcW w:w="314" w:type="pct"/>
            <w:vAlign w:val="center"/>
          </w:tcPr>
          <w:p>
            <w:pPr>
              <w:pStyle w:val="2"/>
              <w:widowControl w:val="0"/>
              <w:adjustRightInd/>
              <w:snapToGrid/>
              <w:spacing w:line="400" w:lineRule="exact"/>
              <w:ind w:firstLine="0" w:firstLineChars="0"/>
              <w:jc w:val="center"/>
              <w:rPr>
                <w:rFonts w:eastAsia="方正黑体_GBK" w:cs="方正黑体_GBK"/>
                <w:color w:val="000000" w:themeColor="text1"/>
                <w:sz w:val="24"/>
                <w:szCs w:val="24"/>
                <w14:textFill>
                  <w14:solidFill>
                    <w14:schemeClr w14:val="tx1"/>
                  </w14:solidFill>
                </w14:textFill>
              </w:rPr>
            </w:pPr>
            <w:r>
              <w:rPr>
                <w:rFonts w:hint="eastAsia" w:eastAsia="方正黑体_GBK" w:cs="方正黑体_GBK"/>
                <w:color w:val="000000" w:themeColor="text1"/>
                <w:sz w:val="24"/>
                <w:szCs w:val="24"/>
                <w14:textFill>
                  <w14:solidFill>
                    <w14:schemeClr w14:val="tx1"/>
                  </w14:solidFill>
                </w14:textFill>
              </w:rPr>
              <w:t>建设性质</w:t>
            </w:r>
          </w:p>
        </w:tc>
        <w:tc>
          <w:tcPr>
            <w:tcW w:w="326" w:type="pct"/>
            <w:vAlign w:val="center"/>
          </w:tcPr>
          <w:p>
            <w:pPr>
              <w:pStyle w:val="2"/>
              <w:widowControl w:val="0"/>
              <w:adjustRightInd/>
              <w:snapToGrid/>
              <w:spacing w:line="400" w:lineRule="exact"/>
              <w:ind w:firstLine="0" w:firstLineChars="0"/>
              <w:jc w:val="center"/>
              <w:rPr>
                <w:rFonts w:eastAsia="方正黑体_GBK" w:cs="方正黑体_GBK"/>
                <w:color w:val="000000" w:themeColor="text1"/>
                <w:sz w:val="24"/>
                <w:szCs w:val="24"/>
                <w14:textFill>
                  <w14:solidFill>
                    <w14:schemeClr w14:val="tx1"/>
                  </w14:solidFill>
                </w14:textFill>
              </w:rPr>
            </w:pPr>
            <w:r>
              <w:rPr>
                <w:rFonts w:hint="eastAsia" w:eastAsia="方正黑体_GBK" w:cs="方正黑体_GBK"/>
                <w:color w:val="000000" w:themeColor="text1"/>
                <w:sz w:val="24"/>
                <w:szCs w:val="24"/>
                <w14:textFill>
                  <w14:solidFill>
                    <w14:schemeClr w14:val="tx1"/>
                  </w14:solidFill>
                </w14:textFill>
              </w:rPr>
              <w:t>建设地址</w:t>
            </w:r>
          </w:p>
        </w:tc>
        <w:tc>
          <w:tcPr>
            <w:tcW w:w="1607" w:type="pct"/>
            <w:vAlign w:val="center"/>
          </w:tcPr>
          <w:p>
            <w:pPr>
              <w:pStyle w:val="2"/>
              <w:widowControl w:val="0"/>
              <w:adjustRightInd/>
              <w:snapToGrid/>
              <w:spacing w:line="400" w:lineRule="exact"/>
              <w:ind w:firstLine="0" w:firstLineChars="0"/>
              <w:jc w:val="center"/>
              <w:rPr>
                <w:rFonts w:eastAsia="方正黑体_GBK" w:cs="方正黑体_GBK"/>
                <w:color w:val="000000" w:themeColor="text1"/>
                <w:sz w:val="24"/>
                <w:szCs w:val="24"/>
                <w14:textFill>
                  <w14:solidFill>
                    <w14:schemeClr w14:val="tx1"/>
                  </w14:solidFill>
                </w14:textFill>
              </w:rPr>
            </w:pPr>
            <w:r>
              <w:rPr>
                <w:rFonts w:hint="eastAsia" w:eastAsia="方正黑体_GBK" w:cs="方正黑体_GBK"/>
                <w:color w:val="000000" w:themeColor="text1"/>
                <w:sz w:val="24"/>
                <w:szCs w:val="24"/>
                <w14:textFill>
                  <w14:solidFill>
                    <w14:schemeClr w14:val="tx1"/>
                  </w14:solidFill>
                </w14:textFill>
              </w:rPr>
              <w:t>建设内容及规模</w:t>
            </w:r>
          </w:p>
        </w:tc>
        <w:tc>
          <w:tcPr>
            <w:tcW w:w="608" w:type="pct"/>
            <w:vAlign w:val="center"/>
          </w:tcPr>
          <w:p>
            <w:pPr>
              <w:pStyle w:val="2"/>
              <w:widowControl w:val="0"/>
              <w:adjustRightInd/>
              <w:snapToGrid/>
              <w:spacing w:line="400" w:lineRule="exact"/>
              <w:ind w:firstLine="0" w:firstLineChars="0"/>
              <w:jc w:val="center"/>
              <w:rPr>
                <w:rFonts w:eastAsia="方正黑体_GBK" w:cs="方正黑体_GBK"/>
                <w:color w:val="000000" w:themeColor="text1"/>
                <w:sz w:val="24"/>
                <w:szCs w:val="24"/>
                <w14:textFill>
                  <w14:solidFill>
                    <w14:schemeClr w14:val="tx1"/>
                  </w14:solidFill>
                </w14:textFill>
              </w:rPr>
            </w:pPr>
            <w:r>
              <w:rPr>
                <w:rFonts w:hint="eastAsia" w:eastAsia="方正黑体_GBK" w:cs="方正黑体_GBK"/>
                <w:color w:val="000000" w:themeColor="text1"/>
                <w:sz w:val="24"/>
                <w:szCs w:val="24"/>
                <w14:textFill>
                  <w14:solidFill>
                    <w14:schemeClr w14:val="tx1"/>
                  </w14:solidFill>
                </w14:textFill>
              </w:rPr>
              <w:t>建设年限</w:t>
            </w:r>
          </w:p>
        </w:tc>
        <w:tc>
          <w:tcPr>
            <w:tcW w:w="507" w:type="pct"/>
            <w:vMerge w:val="continue"/>
            <w:vAlign w:val="center"/>
          </w:tcPr>
          <w:p>
            <w:pPr>
              <w:pStyle w:val="2"/>
              <w:widowControl w:val="0"/>
              <w:adjustRightInd/>
              <w:snapToGrid/>
              <w:spacing w:line="400" w:lineRule="exact"/>
              <w:ind w:firstLine="0" w:firstLineChars="0"/>
              <w:rPr>
                <w:rFonts w:cs="方正仿宋_GBK"/>
                <w:color w:val="000000" w:themeColor="text1"/>
                <w:sz w:val="24"/>
                <w:szCs w:val="24"/>
                <w14:textFill>
                  <w14:solidFill>
                    <w14:schemeClr w14:val="tx1"/>
                  </w14:solidFill>
                </w14:textFill>
              </w:rPr>
            </w:pPr>
          </w:p>
        </w:tc>
        <w:tc>
          <w:tcPr>
            <w:tcW w:w="481" w:type="pct"/>
            <w:vMerge w:val="continue"/>
            <w:vAlign w:val="center"/>
          </w:tcPr>
          <w:p>
            <w:pPr>
              <w:pStyle w:val="2"/>
              <w:widowControl w:val="0"/>
              <w:adjustRightInd/>
              <w:snapToGrid/>
              <w:spacing w:line="400" w:lineRule="exact"/>
              <w:ind w:firstLine="0" w:firstLineChars="0"/>
              <w:rPr>
                <w:rFonts w:cs="方正仿宋_GBK"/>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1</w:t>
            </w:r>
          </w:p>
        </w:tc>
        <w:tc>
          <w:tcPr>
            <w:tcW w:w="32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物流</w:t>
            </w:r>
          </w:p>
        </w:tc>
        <w:tc>
          <w:tcPr>
            <w:tcW w:w="523"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巫溪县</w:t>
            </w:r>
            <w:r>
              <w:rPr>
                <w:rFonts w:hint="eastAsia" w:cs="方正仿宋_GBK"/>
                <w:color w:val="000000" w:themeColor="text1"/>
                <w:sz w:val="24"/>
                <w:szCs w:val="24"/>
                <w14:textFill>
                  <w14:solidFill>
                    <w14:schemeClr w14:val="tx1"/>
                  </w14:solidFill>
                </w14:textFill>
              </w:rPr>
              <w:t>渝陕鄂川边贸物流中心</w:t>
            </w:r>
          </w:p>
        </w:tc>
        <w:tc>
          <w:tcPr>
            <w:tcW w:w="314"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新建</w:t>
            </w:r>
          </w:p>
        </w:tc>
        <w:tc>
          <w:tcPr>
            <w:tcW w:w="326"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巫溪县城区</w:t>
            </w:r>
          </w:p>
        </w:tc>
        <w:tc>
          <w:tcPr>
            <w:tcW w:w="16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建现代化仓储物流园中心，解决企业仓储散乱问题。占地规模500亩。一期建设100亩，后期建设400亩。</w:t>
            </w:r>
          </w:p>
        </w:tc>
        <w:tc>
          <w:tcPr>
            <w:tcW w:w="608"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50000</w:t>
            </w:r>
          </w:p>
        </w:tc>
        <w:tc>
          <w:tcPr>
            <w:tcW w:w="48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w:t>
            </w:r>
          </w:p>
        </w:tc>
        <w:tc>
          <w:tcPr>
            <w:tcW w:w="321"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物流仓储</w:t>
            </w:r>
          </w:p>
        </w:tc>
        <w:tc>
          <w:tcPr>
            <w:tcW w:w="523"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sz w:val="21"/>
                <w:szCs w:val="21"/>
                <w14:textFill>
                  <w14:solidFill>
                    <w14:schemeClr w14:val="tx1"/>
                  </w14:solidFill>
                </w14:textFill>
              </w:rPr>
              <w:t>巫溪县农产品加工产业园项目</w:t>
            </w:r>
          </w:p>
        </w:tc>
        <w:tc>
          <w:tcPr>
            <w:tcW w:w="314"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新建</w:t>
            </w:r>
          </w:p>
        </w:tc>
        <w:tc>
          <w:tcPr>
            <w:tcW w:w="326"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巫溪县</w:t>
            </w:r>
          </w:p>
        </w:tc>
        <w:tc>
          <w:tcPr>
            <w:tcW w:w="1607"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建设农产品流通中心，包括农副产品批发交易中心、名特优农产品加工中心、仓储中心、物流配送中心，配套建设道路及硬质铺装、室外综合管网、绿化工程等。</w:t>
            </w:r>
          </w:p>
        </w:tc>
        <w:tc>
          <w:tcPr>
            <w:tcW w:w="608"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10000</w:t>
            </w:r>
          </w:p>
        </w:tc>
        <w:tc>
          <w:tcPr>
            <w:tcW w:w="481" w:type="pct"/>
            <w:vAlign w:val="center"/>
          </w:tcPr>
          <w:p>
            <w:pPr>
              <w:pStyle w:val="2"/>
              <w:widowControl w:val="0"/>
              <w:adjustRightInd/>
              <w:snapToGrid/>
              <w:spacing w:line="360" w:lineRule="exact"/>
              <w:ind w:firstLine="0" w:firstLineChars="0"/>
              <w:rPr>
                <w:rFonts w:eastAsia="宋体"/>
                <w:color w:val="000000" w:themeColor="text1"/>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县商务委、县供销合作社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3</w:t>
            </w:r>
          </w:p>
        </w:tc>
        <w:tc>
          <w:tcPr>
            <w:tcW w:w="32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商贸</w:t>
            </w:r>
          </w:p>
        </w:tc>
        <w:tc>
          <w:tcPr>
            <w:tcW w:w="523"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巫溪商业综合体项目</w:t>
            </w:r>
          </w:p>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p>
        </w:tc>
        <w:tc>
          <w:tcPr>
            <w:tcW w:w="314"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新建</w:t>
            </w:r>
          </w:p>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p>
        </w:tc>
        <w:tc>
          <w:tcPr>
            <w:tcW w:w="326"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巫溪县城区</w:t>
            </w:r>
          </w:p>
        </w:tc>
        <w:tc>
          <w:tcPr>
            <w:tcW w:w="16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引导商业集聚发展满足各种休闲需求的实现，以建筑群为基础，融合商业零售、商务办公、酒店餐饮、公寓住宅、综合娱乐等核心功能为一体的新型经济聚集体。占地100余亩。</w:t>
            </w:r>
          </w:p>
        </w:tc>
        <w:tc>
          <w:tcPr>
            <w:tcW w:w="608"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20000</w:t>
            </w:r>
          </w:p>
        </w:tc>
        <w:tc>
          <w:tcPr>
            <w:tcW w:w="48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4</w:t>
            </w:r>
          </w:p>
        </w:tc>
        <w:tc>
          <w:tcPr>
            <w:tcW w:w="32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商贸</w:t>
            </w:r>
          </w:p>
        </w:tc>
        <w:tc>
          <w:tcPr>
            <w:tcW w:w="523"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农贸市场升级改造</w:t>
            </w:r>
          </w:p>
        </w:tc>
        <w:tc>
          <w:tcPr>
            <w:tcW w:w="314"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改造</w:t>
            </w:r>
          </w:p>
        </w:tc>
        <w:tc>
          <w:tcPr>
            <w:tcW w:w="326"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县城乡镇</w:t>
            </w:r>
          </w:p>
        </w:tc>
        <w:tc>
          <w:tcPr>
            <w:tcW w:w="16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对县城、乡镇农贸市场、综合服务中心进行升级改造，打造绿色市场。</w:t>
            </w:r>
          </w:p>
        </w:tc>
        <w:tc>
          <w:tcPr>
            <w:tcW w:w="608"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1000</w:t>
            </w:r>
          </w:p>
        </w:tc>
        <w:tc>
          <w:tcPr>
            <w:tcW w:w="48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5</w:t>
            </w:r>
          </w:p>
        </w:tc>
        <w:tc>
          <w:tcPr>
            <w:tcW w:w="32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商贸</w:t>
            </w:r>
          </w:p>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物流</w:t>
            </w:r>
          </w:p>
        </w:tc>
        <w:tc>
          <w:tcPr>
            <w:tcW w:w="523"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渝东鄂西区域仓储保鲜冷链物流设施建设工程</w:t>
            </w:r>
          </w:p>
        </w:tc>
        <w:tc>
          <w:tcPr>
            <w:tcW w:w="314" w:type="pct"/>
            <w:vAlign w:val="center"/>
          </w:tcPr>
          <w:p>
            <w:pPr>
              <w:spacing w:line="360" w:lineRule="exact"/>
              <w:jc w:val="lef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新建</w:t>
            </w:r>
          </w:p>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p>
        </w:tc>
        <w:tc>
          <w:tcPr>
            <w:tcW w:w="326"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巫溪县城区</w:t>
            </w:r>
          </w:p>
        </w:tc>
        <w:tc>
          <w:tcPr>
            <w:tcW w:w="16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到2025年底，建立布局合理、功能完善、实施先进、标准健全、衔接有序、绿色低碳的二三级节点，满足城乡居民人均消费1千克冷链商品需要，并在其他工业产品领域推广应用。</w:t>
            </w:r>
          </w:p>
        </w:tc>
        <w:tc>
          <w:tcPr>
            <w:tcW w:w="608"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5000</w:t>
            </w:r>
          </w:p>
        </w:tc>
        <w:tc>
          <w:tcPr>
            <w:tcW w:w="48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 xml:space="preserve">县商务委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6</w:t>
            </w:r>
          </w:p>
        </w:tc>
        <w:tc>
          <w:tcPr>
            <w:tcW w:w="32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商贸物流</w:t>
            </w:r>
          </w:p>
        </w:tc>
        <w:tc>
          <w:tcPr>
            <w:tcW w:w="523"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县域商业体系建设项目</w:t>
            </w:r>
          </w:p>
        </w:tc>
        <w:tc>
          <w:tcPr>
            <w:tcW w:w="314" w:type="pct"/>
            <w:vAlign w:val="center"/>
          </w:tcPr>
          <w:p>
            <w:pPr>
              <w:spacing w:line="360" w:lineRule="exact"/>
              <w:jc w:val="lef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新建</w:t>
            </w:r>
          </w:p>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p>
        </w:tc>
        <w:tc>
          <w:tcPr>
            <w:tcW w:w="326"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县城乡镇</w:t>
            </w:r>
          </w:p>
        </w:tc>
        <w:tc>
          <w:tcPr>
            <w:tcW w:w="1607" w:type="pct"/>
            <w:vAlign w:val="center"/>
          </w:tcPr>
          <w:p>
            <w:pPr>
              <w:pStyle w:val="13"/>
              <w:shd w:val="clear" w:color="auto" w:fill="FFFFFF"/>
              <w:spacing w:line="360" w:lineRule="exact"/>
              <w:rPr>
                <w:rFonts w:ascii="Times New Roman" w:hAnsi="Times New Roman" w:eastAsia="方正仿宋_GBK" w:cs="方正仿宋_GBK"/>
                <w:color w:val="000000" w:themeColor="text1"/>
                <w14:textFill>
                  <w14:solidFill>
                    <w14:schemeClr w14:val="tx1"/>
                  </w14:solidFill>
                </w14:textFill>
              </w:rPr>
            </w:pPr>
            <w:r>
              <w:rPr>
                <w:rFonts w:hint="eastAsia" w:ascii="Times New Roman" w:hAnsi="Times New Roman" w:eastAsia="方正仿宋_GBK" w:cs="方正仿宋_GBK"/>
                <w:color w:val="000000" w:themeColor="text1"/>
                <w:kern w:val="0"/>
                <w14:textFill>
                  <w14:solidFill>
                    <w14:schemeClr w14:val="tx1"/>
                  </w14:solidFill>
                </w14:textFill>
              </w:rPr>
              <w:t>提升改造乡镇商贸中心、流通商贸企业下沉，实现货物、快递共同配送，完善一体化县域商业网络体系，解决最后一公里问题。</w:t>
            </w:r>
          </w:p>
        </w:tc>
        <w:tc>
          <w:tcPr>
            <w:tcW w:w="608"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10000</w:t>
            </w:r>
          </w:p>
        </w:tc>
        <w:tc>
          <w:tcPr>
            <w:tcW w:w="48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7</w:t>
            </w:r>
          </w:p>
        </w:tc>
        <w:tc>
          <w:tcPr>
            <w:tcW w:w="32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商贸</w:t>
            </w:r>
          </w:p>
        </w:tc>
        <w:tc>
          <w:tcPr>
            <w:tcW w:w="523"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巫溪电商产业园</w:t>
            </w:r>
          </w:p>
        </w:tc>
        <w:tc>
          <w:tcPr>
            <w:tcW w:w="314"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新建</w:t>
            </w:r>
          </w:p>
        </w:tc>
        <w:tc>
          <w:tcPr>
            <w:tcW w:w="326"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巫溪县城区</w:t>
            </w:r>
          </w:p>
        </w:tc>
        <w:tc>
          <w:tcPr>
            <w:tcW w:w="16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建设集巫溪县电商公共服务中心、产业孵化、巫溪县农优特产品综合展销为一体的综合电商产业园。</w:t>
            </w:r>
          </w:p>
        </w:tc>
        <w:tc>
          <w:tcPr>
            <w:tcW w:w="608"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3000</w:t>
            </w:r>
          </w:p>
        </w:tc>
        <w:tc>
          <w:tcPr>
            <w:tcW w:w="48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8</w:t>
            </w:r>
          </w:p>
        </w:tc>
        <w:tc>
          <w:tcPr>
            <w:tcW w:w="32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商贸</w:t>
            </w:r>
          </w:p>
        </w:tc>
        <w:tc>
          <w:tcPr>
            <w:tcW w:w="523"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巫溪县再生资源回收分拣中心建设项目</w:t>
            </w:r>
          </w:p>
        </w:tc>
        <w:tc>
          <w:tcPr>
            <w:tcW w:w="314" w:type="pct"/>
            <w:vAlign w:val="center"/>
          </w:tcPr>
          <w:p>
            <w:pPr>
              <w:spacing w:line="360" w:lineRule="exact"/>
              <w:jc w:val="lef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新建</w:t>
            </w:r>
          </w:p>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p>
        </w:tc>
        <w:tc>
          <w:tcPr>
            <w:tcW w:w="326"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巫溪县城区</w:t>
            </w:r>
          </w:p>
        </w:tc>
        <w:tc>
          <w:tcPr>
            <w:tcW w:w="16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占地160亩。集分拣、仓储、初加工、交易、信息收集发布、办公区、员工生活区、废旧汽车拆解于一体的</w:t>
            </w:r>
            <w:r>
              <w:rPr>
                <w:rFonts w:hint="eastAsia" w:cs="方正仿宋_GBK"/>
                <w:color w:val="000000" w:themeColor="text1"/>
                <w:sz w:val="24"/>
                <w:szCs w:val="24"/>
                <w14:textFill>
                  <w14:solidFill>
                    <w14:schemeClr w14:val="tx1"/>
                  </w14:solidFill>
                </w14:textFill>
              </w:rPr>
              <w:t>再生资源回收分拣中心。</w:t>
            </w:r>
          </w:p>
        </w:tc>
        <w:tc>
          <w:tcPr>
            <w:tcW w:w="608"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8000</w:t>
            </w:r>
          </w:p>
        </w:tc>
        <w:tc>
          <w:tcPr>
            <w:tcW w:w="48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9</w:t>
            </w:r>
          </w:p>
        </w:tc>
        <w:tc>
          <w:tcPr>
            <w:tcW w:w="32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商贸</w:t>
            </w:r>
          </w:p>
        </w:tc>
        <w:tc>
          <w:tcPr>
            <w:tcW w:w="523"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城市商圈改造提升项目</w:t>
            </w:r>
          </w:p>
        </w:tc>
        <w:tc>
          <w:tcPr>
            <w:tcW w:w="314" w:type="pct"/>
            <w:vAlign w:val="center"/>
          </w:tcPr>
          <w:p>
            <w:pPr>
              <w:spacing w:line="360" w:lineRule="exact"/>
              <w:jc w:val="lef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新建</w:t>
            </w:r>
          </w:p>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改造</w:t>
            </w:r>
          </w:p>
        </w:tc>
        <w:tc>
          <w:tcPr>
            <w:tcW w:w="326"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巫溪县城区</w:t>
            </w:r>
          </w:p>
        </w:tc>
        <w:tc>
          <w:tcPr>
            <w:tcW w:w="16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优化现有城市商业业态，优化商圈交通布局，打造智慧商圈。对水园商城等提档升级。</w:t>
            </w:r>
          </w:p>
        </w:tc>
        <w:tc>
          <w:tcPr>
            <w:tcW w:w="608"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10000</w:t>
            </w:r>
          </w:p>
        </w:tc>
        <w:tc>
          <w:tcPr>
            <w:tcW w:w="48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10</w:t>
            </w:r>
          </w:p>
        </w:tc>
        <w:tc>
          <w:tcPr>
            <w:tcW w:w="321"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商贸</w:t>
            </w:r>
          </w:p>
        </w:tc>
        <w:tc>
          <w:tcPr>
            <w:tcW w:w="523"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大宁古城烤鱼一条街</w:t>
            </w:r>
          </w:p>
        </w:tc>
        <w:tc>
          <w:tcPr>
            <w:tcW w:w="314" w:type="pct"/>
            <w:vAlign w:val="center"/>
          </w:tcPr>
          <w:p>
            <w:pPr>
              <w:spacing w:line="360" w:lineRule="exact"/>
              <w:jc w:val="lef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新建</w:t>
            </w:r>
          </w:p>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改造</w:t>
            </w:r>
          </w:p>
        </w:tc>
        <w:tc>
          <w:tcPr>
            <w:tcW w:w="326"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巫溪县城区</w:t>
            </w:r>
          </w:p>
        </w:tc>
        <w:tc>
          <w:tcPr>
            <w:tcW w:w="1607"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打造巫溪城市美食名片，大宁古城烤鱼一条街总长800米，总占地10亩，新建烤鱼标杆店。</w:t>
            </w:r>
          </w:p>
        </w:tc>
        <w:tc>
          <w:tcPr>
            <w:tcW w:w="608"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5000</w:t>
            </w:r>
          </w:p>
        </w:tc>
        <w:tc>
          <w:tcPr>
            <w:tcW w:w="481" w:type="pct"/>
            <w:vAlign w:val="center"/>
          </w:tcPr>
          <w:p>
            <w:pPr>
              <w:pStyle w:val="2"/>
              <w:widowControl w:val="0"/>
              <w:adjustRightInd/>
              <w:snapToGrid/>
              <w:spacing w:line="360" w:lineRule="exact"/>
              <w:ind w:firstLine="0" w:firstLineChars="0"/>
              <w:rPr>
                <w:rFonts w:cs="方正仿宋_GBK"/>
                <w:color w:val="000000" w:themeColor="text1"/>
                <w:kern w:val="2"/>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 xml:space="preserve">县商务委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310" w:type="pct"/>
            <w:vAlign w:val="center"/>
          </w:tcPr>
          <w:p>
            <w:pPr>
              <w:pStyle w:val="2"/>
              <w:widowControl w:val="0"/>
              <w:adjustRightInd/>
              <w:snapToGrid/>
              <w:spacing w:line="360" w:lineRule="exact"/>
              <w:ind w:firstLine="0" w:firstLineChars="0"/>
              <w:jc w:val="center"/>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11</w:t>
            </w:r>
          </w:p>
        </w:tc>
        <w:tc>
          <w:tcPr>
            <w:tcW w:w="32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商贸</w:t>
            </w:r>
          </w:p>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p>
        </w:tc>
        <w:tc>
          <w:tcPr>
            <w:tcW w:w="523"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渝陕鄂川边贸二手车交易市场建设项目</w:t>
            </w:r>
          </w:p>
        </w:tc>
        <w:tc>
          <w:tcPr>
            <w:tcW w:w="314" w:type="pct"/>
            <w:vAlign w:val="center"/>
          </w:tcPr>
          <w:p>
            <w:pPr>
              <w:spacing w:line="360" w:lineRule="exact"/>
              <w:jc w:val="lef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新建</w:t>
            </w:r>
          </w:p>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p>
        </w:tc>
        <w:tc>
          <w:tcPr>
            <w:tcW w:w="326"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巫溪县城区</w:t>
            </w:r>
          </w:p>
        </w:tc>
        <w:tc>
          <w:tcPr>
            <w:tcW w:w="16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sz w:val="24"/>
                <w:szCs w:val="24"/>
                <w14:textFill>
                  <w14:solidFill>
                    <w14:schemeClr w14:val="tx1"/>
                  </w14:solidFill>
                </w14:textFill>
              </w:rPr>
              <w:t>项目总用地面积约为50亩，集二手车交易、置换，售后服务（保养、维修、汽车之友交际活动）等一体的二手车交易市场。</w:t>
            </w:r>
          </w:p>
        </w:tc>
        <w:tc>
          <w:tcPr>
            <w:tcW w:w="608"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2022—2025</w:t>
            </w:r>
          </w:p>
        </w:tc>
        <w:tc>
          <w:tcPr>
            <w:tcW w:w="507"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2000</w:t>
            </w:r>
          </w:p>
        </w:tc>
        <w:tc>
          <w:tcPr>
            <w:tcW w:w="481" w:type="pct"/>
            <w:vAlign w:val="center"/>
          </w:tcPr>
          <w:p>
            <w:pPr>
              <w:pStyle w:val="2"/>
              <w:widowControl w:val="0"/>
              <w:adjustRightInd/>
              <w:snapToGrid/>
              <w:spacing w:line="360" w:lineRule="exact"/>
              <w:ind w:firstLine="0" w:firstLineChars="0"/>
              <w:rPr>
                <w:rFonts w:cs="方正仿宋_GBK"/>
                <w:color w:val="000000" w:themeColor="text1"/>
                <w:sz w:val="24"/>
                <w:szCs w:val="24"/>
                <w14:textFill>
                  <w14:solidFill>
                    <w14:schemeClr w14:val="tx1"/>
                  </w14:solidFill>
                </w14:textFill>
              </w:rPr>
            </w:pPr>
            <w:r>
              <w:rPr>
                <w:rFonts w:hint="eastAsia" w:cs="方正仿宋_GBK"/>
                <w:color w:val="000000" w:themeColor="text1"/>
                <w:kern w:val="2"/>
                <w:sz w:val="24"/>
                <w:szCs w:val="24"/>
                <w14:textFill>
                  <w14:solidFill>
                    <w14:schemeClr w14:val="tx1"/>
                  </w14:solidFill>
                </w14:textFill>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10" w:type="pct"/>
            <w:vAlign w:val="center"/>
          </w:tcPr>
          <w:p>
            <w:pPr>
              <w:spacing w:line="360" w:lineRule="exact"/>
              <w:jc w:val="center"/>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12</w:t>
            </w:r>
          </w:p>
        </w:tc>
        <w:tc>
          <w:tcPr>
            <w:tcW w:w="321"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商贸</w:t>
            </w:r>
          </w:p>
        </w:tc>
        <w:tc>
          <w:tcPr>
            <w:tcW w:w="523"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渝陕鄂川农特产品批发交易市场</w:t>
            </w:r>
          </w:p>
        </w:tc>
        <w:tc>
          <w:tcPr>
            <w:tcW w:w="314"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新建</w:t>
            </w:r>
          </w:p>
        </w:tc>
        <w:tc>
          <w:tcPr>
            <w:tcW w:w="326" w:type="pct"/>
            <w:vAlign w:val="center"/>
          </w:tcPr>
          <w:p>
            <w:pPr>
              <w:spacing w:line="360" w:lineRule="exact"/>
              <w:jc w:val="center"/>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巫溪县城区</w:t>
            </w:r>
          </w:p>
        </w:tc>
        <w:tc>
          <w:tcPr>
            <w:tcW w:w="1607"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 xml:space="preserve">建设综合批发市场20000平方米，形成集农产品批发、小商品批发、冷链物流及农产品产后商品化处理为一体的综合批发交易市场。 </w:t>
            </w:r>
          </w:p>
        </w:tc>
        <w:tc>
          <w:tcPr>
            <w:tcW w:w="608"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2022—2025</w:t>
            </w:r>
          </w:p>
        </w:tc>
        <w:tc>
          <w:tcPr>
            <w:tcW w:w="507"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5000</w:t>
            </w:r>
          </w:p>
        </w:tc>
        <w:tc>
          <w:tcPr>
            <w:tcW w:w="481"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310" w:type="pct"/>
            <w:vAlign w:val="center"/>
          </w:tcPr>
          <w:p>
            <w:pPr>
              <w:spacing w:line="360" w:lineRule="exact"/>
              <w:jc w:val="center"/>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13</w:t>
            </w:r>
          </w:p>
        </w:tc>
        <w:tc>
          <w:tcPr>
            <w:tcW w:w="321"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商贸</w:t>
            </w:r>
          </w:p>
        </w:tc>
        <w:tc>
          <w:tcPr>
            <w:tcW w:w="523"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特色盐卤产业培育项目</w:t>
            </w:r>
          </w:p>
        </w:tc>
        <w:tc>
          <w:tcPr>
            <w:tcW w:w="314"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新建</w:t>
            </w:r>
          </w:p>
        </w:tc>
        <w:tc>
          <w:tcPr>
            <w:tcW w:w="326" w:type="pct"/>
            <w:vAlign w:val="center"/>
          </w:tcPr>
          <w:p>
            <w:pPr>
              <w:spacing w:line="360" w:lineRule="exact"/>
              <w:jc w:val="center"/>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巫溪县域</w:t>
            </w:r>
          </w:p>
        </w:tc>
        <w:tc>
          <w:tcPr>
            <w:tcW w:w="1607"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培育围绕巫溪盐卤文化，深挖巫盐文化，衍生盐业制品、泡菜制品、腌制产品等，培育相关老字号企业。</w:t>
            </w:r>
          </w:p>
        </w:tc>
        <w:tc>
          <w:tcPr>
            <w:tcW w:w="608"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2022—2025</w:t>
            </w:r>
          </w:p>
        </w:tc>
        <w:tc>
          <w:tcPr>
            <w:tcW w:w="507"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2000</w:t>
            </w:r>
          </w:p>
        </w:tc>
        <w:tc>
          <w:tcPr>
            <w:tcW w:w="481"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县商务委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310" w:type="pct"/>
            <w:vAlign w:val="center"/>
          </w:tcPr>
          <w:p>
            <w:pPr>
              <w:spacing w:line="360" w:lineRule="exact"/>
              <w:jc w:val="center"/>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14</w:t>
            </w:r>
          </w:p>
        </w:tc>
        <w:tc>
          <w:tcPr>
            <w:tcW w:w="321"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商贸</w:t>
            </w:r>
          </w:p>
        </w:tc>
        <w:tc>
          <w:tcPr>
            <w:tcW w:w="523"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巫溪特色农产品深加工产业培育项目</w:t>
            </w:r>
          </w:p>
          <w:p>
            <w:pPr>
              <w:spacing w:line="360" w:lineRule="exact"/>
              <w:rPr>
                <w:rFonts w:cs="方正仿宋_GBK"/>
                <w:color w:val="000000" w:themeColor="text1"/>
                <w:sz w:val="24"/>
                <w14:textFill>
                  <w14:solidFill>
                    <w14:schemeClr w14:val="tx1"/>
                  </w14:solidFill>
                </w14:textFill>
              </w:rPr>
            </w:pPr>
          </w:p>
        </w:tc>
        <w:tc>
          <w:tcPr>
            <w:tcW w:w="314"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新建</w:t>
            </w:r>
          </w:p>
        </w:tc>
        <w:tc>
          <w:tcPr>
            <w:tcW w:w="326" w:type="pct"/>
            <w:vAlign w:val="center"/>
          </w:tcPr>
          <w:p>
            <w:pPr>
              <w:spacing w:line="360" w:lineRule="exact"/>
              <w:jc w:val="center"/>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巫溪县域</w:t>
            </w:r>
          </w:p>
        </w:tc>
        <w:tc>
          <w:tcPr>
            <w:tcW w:w="1607"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以极具巫溪特色农产品为基础，引导企业对巫溪烤鱼、腊肉、老鹰茶饮品等进行精加工，发展预制包装食品，推动产业升级。</w:t>
            </w:r>
          </w:p>
        </w:tc>
        <w:tc>
          <w:tcPr>
            <w:tcW w:w="608"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2022—2025</w:t>
            </w:r>
          </w:p>
        </w:tc>
        <w:tc>
          <w:tcPr>
            <w:tcW w:w="507"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2000</w:t>
            </w:r>
          </w:p>
        </w:tc>
        <w:tc>
          <w:tcPr>
            <w:tcW w:w="481" w:type="pct"/>
            <w:vAlign w:val="center"/>
          </w:tcPr>
          <w:p>
            <w:pPr>
              <w:spacing w:line="360" w:lineRule="exact"/>
              <w:rPr>
                <w:rFonts w:cs="方正仿宋_GBK"/>
                <w:color w:val="000000" w:themeColor="text1"/>
                <w:sz w:val="24"/>
                <w14:textFill>
                  <w14:solidFill>
                    <w14:schemeClr w14:val="tx1"/>
                  </w14:solidFill>
                </w14:textFill>
              </w:rPr>
            </w:pPr>
            <w:r>
              <w:rPr>
                <w:rFonts w:hint="eastAsia" w:cs="方正仿宋_GBK"/>
                <w:color w:val="000000" w:themeColor="text1"/>
                <w:sz w:val="24"/>
                <w14:textFill>
                  <w14:solidFill>
                    <w14:schemeClr w14:val="tx1"/>
                  </w14:solidFill>
                </w14:textFill>
              </w:rPr>
              <w:t>县商务委</w:t>
            </w:r>
          </w:p>
        </w:tc>
      </w:tr>
    </w:tbl>
    <w:p>
      <w:pPr>
        <w:ind w:firstLine="0" w:firstLineChars="0"/>
        <w:rPr>
          <w:rFonts w:hint="eastAsia" w:ascii="Times New Roman" w:hAnsi="Times New Roman" w:eastAsia="方正仿宋_GBK"/>
          <w:lang w:val="en-US" w:eastAsia="zh"/>
        </w:rPr>
      </w:pPr>
    </w:p>
    <w:sectPr>
      <w:headerReference r:id="rId9" w:type="default"/>
      <w:footerReference r:id="rId10" w:type="default"/>
      <w:pgSz w:w="11906" w:h="16838"/>
      <w:pgMar w:top="2098" w:right="1474" w:bottom="1984" w:left="1587" w:header="851" w:footer="1361" w:gutter="0"/>
      <w:cols w:space="0" w:num="1"/>
      <w:rtlGutter w:val="0"/>
      <w:docGrid w:type="linesAndChars" w:linePitch="58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pPr>
                  <w:pStyle w:val="5"/>
                  <w:ind w:right="357" w:firstLine="35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55</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path/>
          <v:fill on="f" focussize="0,0"/>
          <v:stroke on="f" weight="0.5pt" joinstyle="miter"/>
          <v:imagedata o:title=""/>
          <o:lock v:ext="edit"/>
          <v:textbox inset="0mm,0mm,0mm,0mm" style="mso-fit-shape-to-text:t;">
            <w:txbxContent>
              <w:p>
                <w:pPr>
                  <w:pStyle w:val="5"/>
                  <w:ind w:right="357" w:firstLine="357"/>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54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B28FB"/>
    <w:multiLevelType w:val="singleLevel"/>
    <w:tmpl w:val="570B28FB"/>
    <w:lvl w:ilvl="0" w:tentative="0">
      <w:start w:val="6"/>
      <w:numFmt w:val="chineseCounting"/>
      <w:suff w:val="space"/>
      <w:lvlText w:val="第%1章"/>
      <w:lvlJc w:val="left"/>
      <w:rPr>
        <w:rFonts w:hint="eastAsia"/>
      </w:rPr>
    </w:lvl>
  </w:abstractNum>
  <w:abstractNum w:abstractNumId="1">
    <w:nsid w:val="67187A6A"/>
    <w:multiLevelType w:val="singleLevel"/>
    <w:tmpl w:val="67187A6A"/>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0"/>
  <w:defaultTabStop w:val="420"/>
  <w:drawingGridHorizontalSpacing w:val="164"/>
  <w:drawingGridVerticalSpacing w:val="295"/>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DI0Y2Q2MDZmYmJiODIyYzdjZjJiM2ZmMDI5NDAifQ=="/>
  </w:docVars>
  <w:rsids>
    <w:rsidRoot w:val="22E64082"/>
    <w:rsid w:val="065C3F2B"/>
    <w:rsid w:val="07D6305C"/>
    <w:rsid w:val="0B280CFE"/>
    <w:rsid w:val="15897F1C"/>
    <w:rsid w:val="177C760C"/>
    <w:rsid w:val="184B1E61"/>
    <w:rsid w:val="1B041DF3"/>
    <w:rsid w:val="1F1E1C42"/>
    <w:rsid w:val="1F46258E"/>
    <w:rsid w:val="22E64082"/>
    <w:rsid w:val="259A233A"/>
    <w:rsid w:val="2D0F5FEC"/>
    <w:rsid w:val="36DF2B43"/>
    <w:rsid w:val="3B6961C9"/>
    <w:rsid w:val="3D197528"/>
    <w:rsid w:val="420B2731"/>
    <w:rsid w:val="4B58121B"/>
    <w:rsid w:val="535F9737"/>
    <w:rsid w:val="615C26EF"/>
    <w:rsid w:val="671B10C0"/>
    <w:rsid w:val="6BE7033D"/>
    <w:rsid w:val="6EF77428"/>
    <w:rsid w:val="717B5AE0"/>
    <w:rsid w:val="72B619C3"/>
    <w:rsid w:val="736B3932"/>
    <w:rsid w:val="76DB1BE6"/>
    <w:rsid w:val="783F7464"/>
    <w:rsid w:val="79BFD0A6"/>
    <w:rsid w:val="7BFA2767"/>
    <w:rsid w:val="7FB69B98"/>
    <w:rsid w:val="7FF4526F"/>
    <w:rsid w:val="83DD0B51"/>
    <w:rsid w:val="A5689532"/>
    <w:rsid w:val="D5CB49AF"/>
    <w:rsid w:val="E6EE172F"/>
    <w:rsid w:val="EBBE6157"/>
    <w:rsid w:val="F3BDDFC5"/>
    <w:rsid w:val="F6EEA693"/>
    <w:rsid w:val="FDFEE34B"/>
    <w:rsid w:val="FF368847"/>
    <w:rsid w:val="FF473BFE"/>
    <w:rsid w:val="FF7B28B8"/>
    <w:rsid w:val="FFFA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4">
    <w:name w:val="heading 1"/>
    <w:basedOn w:val="5"/>
    <w:next w:val="1"/>
    <w:qFormat/>
    <w:uiPriority w:val="9"/>
    <w:pPr>
      <w:tabs>
        <w:tab w:val="center" w:pos="4153"/>
        <w:tab w:val="right" w:pos="8306"/>
      </w:tabs>
      <w:spacing w:line="600" w:lineRule="exact"/>
      <w:jc w:val="center"/>
      <w:outlineLvl w:val="0"/>
    </w:pPr>
    <w:rPr>
      <w:rFonts w:ascii="Times New Roman" w:hAnsi="Times New Roman" w:eastAsia="方正黑体_GBK" w:cs="Times New Roman"/>
      <w:sz w:val="32"/>
      <w:szCs w:val="32"/>
    </w:rPr>
  </w:style>
  <w:style w:type="paragraph" w:styleId="6">
    <w:name w:val="heading 2"/>
    <w:basedOn w:val="5"/>
    <w:next w:val="1"/>
    <w:unhideWhenUsed/>
    <w:qFormat/>
    <w:uiPriority w:val="9"/>
    <w:pPr>
      <w:tabs>
        <w:tab w:val="center" w:pos="4153"/>
        <w:tab w:val="right" w:pos="8306"/>
      </w:tabs>
      <w:spacing w:line="600" w:lineRule="exact"/>
      <w:jc w:val="center"/>
      <w:outlineLvl w:val="1"/>
    </w:pPr>
    <w:rPr>
      <w:rFonts w:ascii="Times New Roman" w:hAnsi="Times New Roman" w:eastAsia="方正楷体_GBK" w:cs="Times New Roman"/>
      <w:bCs/>
      <w:sz w:val="32"/>
      <w:szCs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1"/>
    <w:qFormat/>
    <w:uiPriority w:val="99"/>
    <w:pPr>
      <w:widowControl/>
      <w:adjustRightInd w:val="0"/>
      <w:snapToGrid w:val="0"/>
      <w:spacing w:line="600" w:lineRule="exact"/>
      <w:ind w:firstLine="640" w:firstLineChars="200"/>
    </w:pPr>
    <w:rPr>
      <w:rFonts w:eastAsia="方正仿宋_GBK"/>
      <w:color w:val="000000"/>
      <w:kern w:val="0"/>
      <w:szCs w:val="32"/>
    </w:rPr>
  </w:style>
  <w:style w:type="paragraph" w:styleId="3">
    <w:name w:val="toc 5"/>
    <w:basedOn w:val="1"/>
    <w:next w:val="1"/>
    <w:qFormat/>
    <w:uiPriority w:val="0"/>
    <w:pPr>
      <w:ind w:left="1680" w:leftChars="800"/>
    </w:pPr>
    <w:rPr>
      <w:rFonts w:eastAsia="方正仿宋_GBK"/>
      <w:szCs w:val="24"/>
    </w:r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Body Text Indent"/>
    <w:basedOn w:val="1"/>
    <w:semiHidden/>
    <w:unhideWhenUsed/>
    <w:qFormat/>
    <w:uiPriority w:val="99"/>
    <w:pPr>
      <w:spacing w:after="120"/>
      <w:ind w:left="420" w:leftChars="200"/>
    </w:pPr>
  </w:style>
  <w:style w:type="paragraph" w:styleId="9">
    <w:name w:val="Balloon Text"/>
    <w:basedOn w:val="1"/>
    <w:link w:val="22"/>
    <w:qFormat/>
    <w:uiPriority w:val="0"/>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tabs>
        <w:tab w:val="right" w:leader="dot" w:pos="8296"/>
      </w:tabs>
    </w:pPr>
    <w:rPr>
      <w:rFonts w:eastAsia="方正仿宋_GBK"/>
      <w:b/>
      <w:bCs/>
      <w:sz w:val="28"/>
    </w:rPr>
  </w:style>
  <w:style w:type="paragraph" w:styleId="12">
    <w:name w:val="toc 2"/>
    <w:basedOn w:val="1"/>
    <w:next w:val="1"/>
    <w:unhideWhenUsed/>
    <w:qFormat/>
    <w:uiPriority w:val="39"/>
    <w:pPr>
      <w:ind w:left="420" w:leftChars="200"/>
    </w:pPr>
  </w:style>
  <w:style w:type="paragraph" w:styleId="13">
    <w:name w:val="Normal (Web)"/>
    <w:basedOn w:val="1"/>
    <w:qFormat/>
    <w:uiPriority w:val="0"/>
    <w:rPr>
      <w:rFonts w:asciiTheme="minorHAnsi" w:hAnsiTheme="minorHAnsi" w:eastAsiaTheme="minorEastAsia" w:cstheme="minorBidi"/>
      <w:sz w:val="24"/>
      <w:szCs w:val="24"/>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paragraph" w:customStyle="1" w:styleId="18">
    <w:name w:val="Body text|1"/>
    <w:basedOn w:val="1"/>
    <w:qFormat/>
    <w:uiPriority w:val="0"/>
    <w:pPr>
      <w:widowControl w:val="0"/>
      <w:shd w:val="clear" w:color="auto" w:fill="auto"/>
      <w:spacing w:line="394" w:lineRule="auto"/>
      <w:ind w:firstLine="400"/>
    </w:pPr>
    <w:rPr>
      <w:rFonts w:ascii="宋体" w:hAnsi="宋体" w:eastAsia="宋体" w:cs="宋体"/>
      <w:sz w:val="32"/>
      <w:szCs w:val="32"/>
      <w:u w:val="none"/>
      <w:shd w:val="clear" w:color="auto" w:fill="auto"/>
      <w:lang w:val="zh-TW" w:eastAsia="zh-TW" w:bidi="zh-TW"/>
    </w:rPr>
  </w:style>
  <w:style w:type="paragraph" w:customStyle="1" w:styleId="19">
    <w:name w:val="TOC 标题1"/>
    <w:basedOn w:val="4"/>
    <w:next w:val="1"/>
    <w:unhideWhenUsed/>
    <w:qFormat/>
    <w:uiPriority w:val="39"/>
    <w:pPr>
      <w:keepNext/>
      <w:keepLines/>
      <w:widowControl/>
      <w:tabs>
        <w:tab w:val="clear" w:pos="4153"/>
        <w:tab w:val="clear" w:pos="8306"/>
      </w:tabs>
      <w:snapToGrid/>
      <w:spacing w:before="240" w:line="259" w:lineRule="auto"/>
      <w:jc w:val="left"/>
      <w:outlineLvl w:val="9"/>
    </w:pPr>
    <w:rPr>
      <w:rFonts w:asciiTheme="majorHAnsi" w:hAnsiTheme="majorHAnsi" w:eastAsiaTheme="majorEastAsia" w:cstheme="majorBidi"/>
      <w:color w:val="2E75B6" w:themeColor="accent1" w:themeShade="BF"/>
      <w:kern w:val="0"/>
    </w:rPr>
  </w:style>
  <w:style w:type="character" w:customStyle="1" w:styleId="20">
    <w:name w:val="bjh-p"/>
    <w:basedOn w:val="16"/>
    <w:qFormat/>
    <w:uiPriority w:val="0"/>
  </w:style>
  <w:style w:type="character" w:customStyle="1" w:styleId="21">
    <w:name w:val="正文文本 Char"/>
    <w:basedOn w:val="16"/>
    <w:link w:val="2"/>
    <w:qFormat/>
    <w:uiPriority w:val="99"/>
    <w:rPr>
      <w:rFonts w:eastAsia="方正仿宋_GBK"/>
      <w:color w:val="000000"/>
      <w:kern w:val="0"/>
      <w:szCs w:val="32"/>
    </w:rPr>
  </w:style>
  <w:style w:type="character" w:customStyle="1" w:styleId="22">
    <w:name w:val="批注框文本 Char"/>
    <w:basedOn w:val="16"/>
    <w:link w:val="9"/>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28518</Words>
  <Characters>29089</Characters>
  <Lines>233</Lines>
  <Paragraphs>65</Paragraphs>
  <TotalTime>2</TotalTime>
  <ScaleCrop>false</ScaleCrop>
  <LinksUpToDate>false</LinksUpToDate>
  <CharactersWithSpaces>29241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2022-08-02T02:03:00Z</dcterms:created>
  <dc:creator>玉面小白龙</dc:creator>
  <cp:lastModifiedBy>Mr.Yuan</cp:lastModifiedBy>
  <cp:lastPrinted>2022-08-19T16:40:00Z</cp:lastPrinted>
  <dcterms:modified xsi:type="dcterms:W3CDTF">2022-09-05T07:55:37Z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B8EFB92905564ACE97A35391C8DC3CF0</vt:lpwstr>
  </property>
</Properties>
</file>